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01" w:rsidRDefault="009C0201" w:rsidP="009C0201"/>
    <w:p w:rsidR="009C0201" w:rsidRDefault="009C0201" w:rsidP="009C0201"/>
    <w:p w:rsidR="009C0201" w:rsidRPr="009C0201" w:rsidRDefault="00602C8D" w:rsidP="009C0201">
      <w:pPr>
        <w:jc w:val="center"/>
        <w:rPr>
          <w:rFonts w:asciiTheme="minorHAnsi" w:hAnsiTheme="minorHAnsi" w:cstheme="minorHAnsi"/>
          <w:b/>
          <w:bCs/>
          <w:sz w:val="24"/>
          <w:szCs w:val="24"/>
        </w:rPr>
      </w:pPr>
      <w:r>
        <w:rPr>
          <w:rFonts w:asciiTheme="minorHAnsi" w:hAnsiTheme="minorHAnsi" w:cstheme="minorHAnsi"/>
          <w:b/>
          <w:bCs/>
          <w:sz w:val="24"/>
          <w:szCs w:val="24"/>
        </w:rPr>
        <w:t>Notes from 2 March</w:t>
      </w:r>
      <w:r w:rsidR="009C0201" w:rsidRPr="009C0201">
        <w:rPr>
          <w:rFonts w:asciiTheme="minorHAnsi" w:hAnsiTheme="minorHAnsi" w:cstheme="minorHAnsi"/>
          <w:b/>
          <w:bCs/>
          <w:sz w:val="24"/>
          <w:szCs w:val="24"/>
        </w:rPr>
        <w:t xml:space="preserve"> Parti</w:t>
      </w:r>
      <w:r>
        <w:rPr>
          <w:rFonts w:asciiTheme="minorHAnsi" w:hAnsiTheme="minorHAnsi" w:cstheme="minorHAnsi"/>
          <w:b/>
          <w:bCs/>
          <w:sz w:val="24"/>
          <w:szCs w:val="24"/>
        </w:rPr>
        <w:t>cipation and Legal Ad-Hoc Group</w:t>
      </w:r>
      <w:r w:rsidR="009C0201" w:rsidRPr="009C0201">
        <w:rPr>
          <w:rFonts w:asciiTheme="minorHAnsi" w:hAnsiTheme="minorHAnsi" w:cstheme="minorHAnsi"/>
          <w:b/>
          <w:bCs/>
          <w:sz w:val="24"/>
          <w:szCs w:val="24"/>
        </w:rPr>
        <w:t xml:space="preserve"> Meeting</w:t>
      </w:r>
    </w:p>
    <w:p w:rsidR="009C0201" w:rsidRPr="009C0201" w:rsidRDefault="009C0201" w:rsidP="009C0201">
      <w:pPr>
        <w:rPr>
          <w:rFonts w:asciiTheme="minorHAnsi" w:hAnsiTheme="minorHAnsi" w:cstheme="minorHAnsi"/>
          <w:sz w:val="24"/>
          <w:szCs w:val="24"/>
        </w:rPr>
      </w:pPr>
    </w:p>
    <w:p w:rsidR="009C0201" w:rsidRPr="009C0201" w:rsidRDefault="009C0201" w:rsidP="009C0201">
      <w:pPr>
        <w:rPr>
          <w:rFonts w:asciiTheme="minorHAnsi" w:hAnsiTheme="minorHAnsi" w:cstheme="minorHAnsi"/>
          <w:sz w:val="24"/>
          <w:szCs w:val="24"/>
        </w:rPr>
      </w:pPr>
    </w:p>
    <w:p w:rsidR="009C0201" w:rsidRPr="00602C8D" w:rsidRDefault="009C0201" w:rsidP="009C0201">
      <w:pPr>
        <w:rPr>
          <w:rFonts w:asciiTheme="minorHAnsi" w:hAnsiTheme="minorHAnsi" w:cstheme="minorHAnsi"/>
          <w:sz w:val="20"/>
          <w:szCs w:val="20"/>
        </w:rPr>
      </w:pPr>
      <w:r w:rsidRPr="00602C8D">
        <w:rPr>
          <w:rFonts w:asciiTheme="minorHAnsi" w:hAnsiTheme="minorHAnsi" w:cstheme="minorHAnsi"/>
          <w:sz w:val="20"/>
          <w:szCs w:val="20"/>
        </w:rPr>
        <w:t xml:space="preserve">The Meeting was convened </w:t>
      </w:r>
      <w:r w:rsidR="007E2E24">
        <w:rPr>
          <w:rFonts w:asciiTheme="minorHAnsi" w:hAnsiTheme="minorHAnsi" w:cstheme="minorHAnsi"/>
          <w:sz w:val="20"/>
          <w:szCs w:val="20"/>
        </w:rPr>
        <w:t xml:space="preserve">at 13:00 UTC by Andrew Kurtzman and Enrico </w:t>
      </w:r>
      <w:proofErr w:type="spellStart"/>
      <w:r w:rsidR="007E2E24">
        <w:rPr>
          <w:rFonts w:asciiTheme="minorHAnsi" w:hAnsiTheme="minorHAnsi" w:cstheme="minorHAnsi"/>
          <w:sz w:val="20"/>
          <w:szCs w:val="20"/>
        </w:rPr>
        <w:t>Scarrone</w:t>
      </w:r>
      <w:proofErr w:type="spellEnd"/>
      <w:r w:rsidR="007E2E24">
        <w:rPr>
          <w:rFonts w:asciiTheme="minorHAnsi" w:hAnsiTheme="minorHAnsi" w:cstheme="minorHAnsi"/>
          <w:sz w:val="20"/>
          <w:szCs w:val="20"/>
        </w:rPr>
        <w:t>.</w:t>
      </w:r>
    </w:p>
    <w:p w:rsidR="00602C8D" w:rsidRPr="00602C8D" w:rsidRDefault="00602C8D" w:rsidP="009C0201">
      <w:pPr>
        <w:rPr>
          <w:rFonts w:asciiTheme="minorHAnsi" w:hAnsiTheme="minorHAnsi" w:cstheme="minorHAnsi"/>
          <w:sz w:val="20"/>
          <w:szCs w:val="20"/>
        </w:rPr>
      </w:pPr>
    </w:p>
    <w:p w:rsidR="009C0201" w:rsidRDefault="00602C8D" w:rsidP="009C0201">
      <w:pPr>
        <w:rPr>
          <w:rFonts w:asciiTheme="minorHAnsi" w:hAnsiTheme="minorHAnsi" w:cstheme="minorHAnsi"/>
          <w:sz w:val="20"/>
          <w:szCs w:val="20"/>
        </w:rPr>
      </w:pPr>
      <w:r w:rsidRPr="00602C8D">
        <w:rPr>
          <w:rFonts w:asciiTheme="minorHAnsi" w:hAnsiTheme="minorHAnsi" w:cstheme="minorHAnsi"/>
          <w:sz w:val="20"/>
          <w:szCs w:val="20"/>
        </w:rPr>
        <w:t>Nineteen</w:t>
      </w:r>
      <w:r w:rsidR="009C0201" w:rsidRPr="00602C8D">
        <w:rPr>
          <w:rFonts w:asciiTheme="minorHAnsi" w:hAnsiTheme="minorHAnsi" w:cstheme="minorHAnsi"/>
          <w:sz w:val="20"/>
          <w:szCs w:val="20"/>
        </w:rPr>
        <w:t xml:space="preserve"> participants attended the meeting.</w:t>
      </w:r>
    </w:p>
    <w:p w:rsidR="00602C8D" w:rsidRDefault="00602C8D" w:rsidP="009C0201">
      <w:pPr>
        <w:rPr>
          <w:rFonts w:asciiTheme="minorHAnsi" w:hAnsiTheme="minorHAnsi" w:cstheme="minorHAnsi"/>
          <w:sz w:val="20"/>
          <w:szCs w:val="20"/>
        </w:rPr>
      </w:pPr>
    </w:p>
    <w:p w:rsidR="007E2E24" w:rsidRDefault="00602C8D" w:rsidP="007E2E24">
      <w:pPr>
        <w:pStyle w:val="ListParagraph"/>
        <w:numPr>
          <w:ilvl w:val="0"/>
          <w:numId w:val="4"/>
        </w:numPr>
        <w:spacing w:before="240" w:after="360" w:line="480" w:lineRule="auto"/>
        <w:rPr>
          <w:b/>
          <w:sz w:val="20"/>
          <w:szCs w:val="20"/>
        </w:rPr>
      </w:pPr>
      <w:r>
        <w:rPr>
          <w:b/>
          <w:sz w:val="20"/>
          <w:szCs w:val="20"/>
        </w:rPr>
        <w:t>Legal Aspects of Participation  (</w:t>
      </w:r>
      <w:r w:rsidRPr="00460CC7">
        <w:rPr>
          <w:sz w:val="20"/>
          <w:szCs w:val="20"/>
        </w:rPr>
        <w:t>Participation Categories, Voting, IPR related issues</w:t>
      </w:r>
      <w:r>
        <w:rPr>
          <w:b/>
          <w:sz w:val="20"/>
          <w:szCs w:val="20"/>
        </w:rPr>
        <w:t>)</w:t>
      </w:r>
    </w:p>
    <w:p w:rsidR="007E2E24" w:rsidRPr="007E2E24" w:rsidRDefault="00197DF1" w:rsidP="007E2E24">
      <w:pPr>
        <w:pStyle w:val="ListParagraph"/>
        <w:spacing w:after="0" w:line="240" w:lineRule="auto"/>
        <w:jc w:val="both"/>
        <w:rPr>
          <w:b/>
          <w:sz w:val="20"/>
          <w:szCs w:val="20"/>
        </w:rPr>
      </w:pPr>
      <w:r w:rsidRPr="007E2E24">
        <w:rPr>
          <w:sz w:val="20"/>
          <w:szCs w:val="20"/>
        </w:rPr>
        <w:t xml:space="preserve">Regarding the voting issue, it was encouraged that emails be exchanged </w:t>
      </w:r>
      <w:r w:rsidR="004745C4">
        <w:rPr>
          <w:sz w:val="20"/>
          <w:szCs w:val="20"/>
        </w:rPr>
        <w:t>on this issue. T</w:t>
      </w:r>
      <w:r w:rsidRPr="007E2E24">
        <w:rPr>
          <w:sz w:val="20"/>
          <w:szCs w:val="20"/>
        </w:rPr>
        <w:t xml:space="preserve">here is a need to review various </w:t>
      </w:r>
      <w:r w:rsidR="007E2E24" w:rsidRPr="007E2E24">
        <w:rPr>
          <w:sz w:val="20"/>
          <w:szCs w:val="20"/>
        </w:rPr>
        <w:t>scenarios</w:t>
      </w:r>
      <w:r w:rsidR="004745C4">
        <w:rPr>
          <w:sz w:val="20"/>
          <w:szCs w:val="20"/>
        </w:rPr>
        <w:t>, and</w:t>
      </w:r>
      <w:r w:rsidR="007E2E24">
        <w:rPr>
          <w:sz w:val="20"/>
          <w:szCs w:val="20"/>
        </w:rPr>
        <w:t xml:space="preserve"> </w:t>
      </w:r>
      <w:r w:rsidR="007E2E24" w:rsidRPr="007E2E24">
        <w:rPr>
          <w:sz w:val="20"/>
          <w:szCs w:val="20"/>
        </w:rPr>
        <w:t>identification of voting situations may help with the decision making on this issue.  Andy</w:t>
      </w:r>
      <w:r w:rsidRPr="007E2E24">
        <w:rPr>
          <w:sz w:val="20"/>
          <w:szCs w:val="20"/>
        </w:rPr>
        <w:t xml:space="preserve"> </w:t>
      </w:r>
      <w:r w:rsidR="007E2E24" w:rsidRPr="007E2E24">
        <w:rPr>
          <w:sz w:val="20"/>
          <w:szCs w:val="20"/>
        </w:rPr>
        <w:t>and Tom</w:t>
      </w:r>
      <w:r w:rsidRPr="007E2E24">
        <w:rPr>
          <w:sz w:val="20"/>
          <w:szCs w:val="20"/>
        </w:rPr>
        <w:t xml:space="preserve"> took an</w:t>
      </w:r>
      <w:r w:rsidR="004745C4">
        <w:rPr>
          <w:sz w:val="20"/>
          <w:szCs w:val="20"/>
        </w:rPr>
        <w:t xml:space="preserve"> assignment to look at this based on</w:t>
      </w:r>
      <w:r w:rsidRPr="007E2E24">
        <w:rPr>
          <w:sz w:val="20"/>
          <w:szCs w:val="20"/>
        </w:rPr>
        <w:t xml:space="preserve"> case by case scenario</w:t>
      </w:r>
      <w:r w:rsidR="004745C4">
        <w:rPr>
          <w:sz w:val="20"/>
          <w:szCs w:val="20"/>
        </w:rPr>
        <w:t>s</w:t>
      </w:r>
      <w:r w:rsidRPr="007E2E24">
        <w:rPr>
          <w:sz w:val="20"/>
          <w:szCs w:val="20"/>
        </w:rPr>
        <w:t xml:space="preserve">. </w:t>
      </w:r>
    </w:p>
    <w:p w:rsidR="007E2E24" w:rsidRDefault="007E2E24" w:rsidP="007E2E24">
      <w:pPr>
        <w:pStyle w:val="ListParagraph"/>
        <w:spacing w:after="0" w:line="240" w:lineRule="auto"/>
        <w:jc w:val="both"/>
        <w:rPr>
          <w:sz w:val="20"/>
          <w:szCs w:val="20"/>
        </w:rPr>
      </w:pPr>
    </w:p>
    <w:p w:rsidR="003F1DA7" w:rsidRDefault="00197DF1" w:rsidP="004745C4">
      <w:pPr>
        <w:pStyle w:val="ListParagraph"/>
        <w:spacing w:after="0" w:line="240" w:lineRule="auto"/>
        <w:jc w:val="both"/>
        <w:rPr>
          <w:sz w:val="20"/>
          <w:szCs w:val="20"/>
        </w:rPr>
      </w:pPr>
      <w:r>
        <w:rPr>
          <w:sz w:val="20"/>
          <w:szCs w:val="20"/>
        </w:rPr>
        <w:t>It was again stressed that voting is ra</w:t>
      </w:r>
      <w:r w:rsidR="007E2E24">
        <w:rPr>
          <w:sz w:val="20"/>
          <w:szCs w:val="20"/>
        </w:rPr>
        <w:t>re except in cases of elections and the group works in a consensus manner. It was agreed that this way of working should be included as a preamble in the Founding Agreement and Enrico took an assignment to draft this preamble.</w:t>
      </w:r>
    </w:p>
    <w:p w:rsidR="004745C4" w:rsidRPr="004745C4" w:rsidRDefault="004745C4" w:rsidP="004745C4">
      <w:pPr>
        <w:pStyle w:val="ListParagraph"/>
        <w:spacing w:after="0" w:line="240" w:lineRule="auto"/>
        <w:jc w:val="both"/>
        <w:rPr>
          <w:sz w:val="20"/>
          <w:szCs w:val="20"/>
        </w:rPr>
      </w:pPr>
    </w:p>
    <w:p w:rsidR="00602C8D" w:rsidRDefault="00602C8D" w:rsidP="007E2E24">
      <w:pPr>
        <w:pStyle w:val="ListParagraph"/>
        <w:numPr>
          <w:ilvl w:val="0"/>
          <w:numId w:val="4"/>
        </w:numPr>
        <w:spacing w:before="240" w:after="360" w:line="480" w:lineRule="auto"/>
        <w:jc w:val="both"/>
        <w:rPr>
          <w:b/>
          <w:sz w:val="20"/>
          <w:szCs w:val="20"/>
        </w:rPr>
      </w:pPr>
      <w:r>
        <w:rPr>
          <w:b/>
          <w:sz w:val="20"/>
          <w:szCs w:val="20"/>
        </w:rPr>
        <w:t>Structure of Founding Documents/Agreement</w:t>
      </w:r>
    </w:p>
    <w:p w:rsidR="004745C4" w:rsidRDefault="004745C4" w:rsidP="007E2E24">
      <w:pPr>
        <w:pStyle w:val="ListParagraph"/>
        <w:spacing w:after="0" w:line="240" w:lineRule="auto"/>
        <w:jc w:val="both"/>
        <w:rPr>
          <w:sz w:val="20"/>
          <w:szCs w:val="20"/>
        </w:rPr>
      </w:pPr>
      <w:r>
        <w:rPr>
          <w:sz w:val="20"/>
          <w:szCs w:val="20"/>
        </w:rPr>
        <w:t>The draft founding agreement was reviewed section by section.</w:t>
      </w:r>
    </w:p>
    <w:p w:rsidR="004745C4" w:rsidRDefault="004745C4" w:rsidP="007E2E24">
      <w:pPr>
        <w:pStyle w:val="ListParagraph"/>
        <w:spacing w:after="0" w:line="240" w:lineRule="auto"/>
        <w:jc w:val="both"/>
        <w:rPr>
          <w:sz w:val="20"/>
          <w:szCs w:val="20"/>
        </w:rPr>
      </w:pPr>
    </w:p>
    <w:p w:rsidR="003F1DA7" w:rsidRDefault="007E2E24" w:rsidP="007E2E24">
      <w:pPr>
        <w:pStyle w:val="ListParagraph"/>
        <w:spacing w:after="0" w:line="240" w:lineRule="auto"/>
        <w:jc w:val="both"/>
        <w:rPr>
          <w:sz w:val="20"/>
          <w:szCs w:val="20"/>
        </w:rPr>
      </w:pPr>
      <w:r w:rsidRPr="00602C8D">
        <w:rPr>
          <w:sz w:val="20"/>
          <w:szCs w:val="20"/>
        </w:rPr>
        <w:t xml:space="preserve">There was discussion on the Founding Agreement and if </w:t>
      </w:r>
      <w:r>
        <w:rPr>
          <w:sz w:val="20"/>
          <w:szCs w:val="20"/>
        </w:rPr>
        <w:t xml:space="preserve">it </w:t>
      </w:r>
      <w:r w:rsidRPr="00602C8D">
        <w:rPr>
          <w:sz w:val="20"/>
          <w:szCs w:val="20"/>
        </w:rPr>
        <w:t xml:space="preserve">only applied for Type 1 Partners or Type 1 and </w:t>
      </w:r>
      <w:r>
        <w:rPr>
          <w:sz w:val="20"/>
          <w:szCs w:val="20"/>
        </w:rPr>
        <w:t xml:space="preserve">Type 2 Partners, and would another type of document, such as an MOU, be needed for Type 2 Partners.  The preferred approach was that the Founding Agreement could apply for both types of partners. </w:t>
      </w:r>
    </w:p>
    <w:p w:rsidR="003F1DA7" w:rsidRDefault="003F1DA7" w:rsidP="007E2E24">
      <w:pPr>
        <w:pStyle w:val="ListParagraph"/>
        <w:spacing w:after="0" w:line="240" w:lineRule="auto"/>
        <w:jc w:val="both"/>
        <w:rPr>
          <w:sz w:val="20"/>
          <w:szCs w:val="20"/>
        </w:rPr>
      </w:pPr>
    </w:p>
    <w:p w:rsidR="007E2E24" w:rsidRDefault="003F1DA7" w:rsidP="007E2E24">
      <w:pPr>
        <w:pStyle w:val="ListParagraph"/>
        <w:spacing w:after="0" w:line="240" w:lineRule="auto"/>
        <w:jc w:val="both"/>
        <w:rPr>
          <w:sz w:val="20"/>
          <w:szCs w:val="20"/>
        </w:rPr>
      </w:pPr>
      <w:r>
        <w:rPr>
          <w:sz w:val="20"/>
          <w:szCs w:val="20"/>
        </w:rPr>
        <w:t>Discussion also continued on</w:t>
      </w:r>
      <w:r w:rsidR="007E2E24">
        <w:rPr>
          <w:sz w:val="20"/>
          <w:szCs w:val="20"/>
        </w:rPr>
        <w:t xml:space="preserve"> IPR relative to Type 2 Partners and the need to find a solution for this issue, which could affect the technical privileges of this type of partner. </w:t>
      </w:r>
    </w:p>
    <w:p w:rsidR="007E2E24" w:rsidRDefault="007E2E24" w:rsidP="007E2E24">
      <w:pPr>
        <w:pStyle w:val="ListParagraph"/>
        <w:spacing w:after="0" w:line="240" w:lineRule="auto"/>
        <w:jc w:val="both"/>
        <w:rPr>
          <w:sz w:val="20"/>
          <w:szCs w:val="20"/>
        </w:rPr>
      </w:pPr>
    </w:p>
    <w:p w:rsidR="007E2E24" w:rsidRDefault="007E2E24" w:rsidP="007E2E24">
      <w:pPr>
        <w:pStyle w:val="ListParagraph"/>
        <w:spacing w:after="0" w:line="240" w:lineRule="auto"/>
        <w:jc w:val="both"/>
        <w:rPr>
          <w:sz w:val="20"/>
          <w:szCs w:val="20"/>
        </w:rPr>
      </w:pPr>
      <w:r>
        <w:rPr>
          <w:sz w:val="20"/>
          <w:szCs w:val="20"/>
        </w:rPr>
        <w:t>The group also d</w:t>
      </w:r>
      <w:r w:rsidRPr="00602C8D">
        <w:rPr>
          <w:sz w:val="20"/>
          <w:szCs w:val="20"/>
        </w:rPr>
        <w:t>iscussed that Partner Type 1 may include founding SDOs and other organizations that decide to join.</w:t>
      </w:r>
    </w:p>
    <w:p w:rsidR="003F1DA7" w:rsidRDefault="003F1DA7" w:rsidP="007E2E24">
      <w:pPr>
        <w:pStyle w:val="ListParagraph"/>
        <w:spacing w:after="0" w:line="240" w:lineRule="auto"/>
        <w:jc w:val="both"/>
        <w:rPr>
          <w:sz w:val="20"/>
          <w:szCs w:val="20"/>
        </w:rPr>
      </w:pPr>
    </w:p>
    <w:p w:rsidR="003F1DA7" w:rsidRDefault="003F1DA7" w:rsidP="007E2E24">
      <w:pPr>
        <w:pStyle w:val="ListParagraph"/>
        <w:spacing w:after="0" w:line="240" w:lineRule="auto"/>
        <w:jc w:val="both"/>
        <w:rPr>
          <w:sz w:val="20"/>
          <w:szCs w:val="20"/>
        </w:rPr>
      </w:pPr>
      <w:r>
        <w:rPr>
          <w:sz w:val="20"/>
          <w:szCs w:val="20"/>
        </w:rPr>
        <w:t>Tom agreed to draft a preamble to the section related to the Partners of the Agreement</w:t>
      </w:r>
      <w:r w:rsidR="00C809F6">
        <w:rPr>
          <w:sz w:val="20"/>
          <w:szCs w:val="20"/>
        </w:rPr>
        <w:t>.</w:t>
      </w:r>
    </w:p>
    <w:p w:rsidR="00C809F6" w:rsidRDefault="00C809F6" w:rsidP="007E2E24">
      <w:pPr>
        <w:pStyle w:val="ListParagraph"/>
        <w:spacing w:after="0" w:line="240" w:lineRule="auto"/>
        <w:jc w:val="both"/>
        <w:rPr>
          <w:sz w:val="20"/>
          <w:szCs w:val="20"/>
        </w:rPr>
      </w:pPr>
    </w:p>
    <w:p w:rsidR="00C809F6" w:rsidRDefault="00C809F6" w:rsidP="007E2E24">
      <w:pPr>
        <w:pStyle w:val="ListParagraph"/>
        <w:spacing w:after="0" w:line="240" w:lineRule="auto"/>
        <w:jc w:val="both"/>
        <w:rPr>
          <w:sz w:val="20"/>
          <w:szCs w:val="20"/>
        </w:rPr>
      </w:pPr>
      <w:r>
        <w:rPr>
          <w:sz w:val="20"/>
          <w:szCs w:val="20"/>
        </w:rPr>
        <w:t>There was a suggestion that another word should be used regarding members rather than the word “endorsed”, to imply that a member was bound by the IPR policy of an organization.  It was also mentioned that if a member is an association, the same IPR issue as being addressed for a Type 2 Partner exists.  Francisco took an assignment to clarify how member based organizations are treated in oneM2M.</w:t>
      </w:r>
    </w:p>
    <w:p w:rsidR="00C809F6" w:rsidRDefault="00C809F6" w:rsidP="007E2E24">
      <w:pPr>
        <w:pStyle w:val="ListParagraph"/>
        <w:spacing w:after="0" w:line="240" w:lineRule="auto"/>
        <w:jc w:val="both"/>
        <w:rPr>
          <w:sz w:val="20"/>
          <w:szCs w:val="20"/>
        </w:rPr>
      </w:pPr>
    </w:p>
    <w:p w:rsidR="00C809F6" w:rsidRDefault="00C809F6" w:rsidP="007E2E24">
      <w:pPr>
        <w:pStyle w:val="ListParagraph"/>
        <w:spacing w:after="0" w:line="240" w:lineRule="auto"/>
        <w:jc w:val="both"/>
        <w:rPr>
          <w:sz w:val="20"/>
          <w:szCs w:val="20"/>
        </w:rPr>
      </w:pPr>
      <w:r>
        <w:rPr>
          <w:sz w:val="20"/>
          <w:szCs w:val="20"/>
        </w:rPr>
        <w:t>There was also a suggestion to combine the Partner and Definition sections.</w:t>
      </w:r>
    </w:p>
    <w:p w:rsidR="003F1DA7" w:rsidRDefault="003F1DA7" w:rsidP="007E2E24">
      <w:pPr>
        <w:pStyle w:val="ListParagraph"/>
        <w:spacing w:after="0" w:line="240" w:lineRule="auto"/>
        <w:jc w:val="both"/>
        <w:rPr>
          <w:sz w:val="20"/>
          <w:szCs w:val="20"/>
        </w:rPr>
      </w:pPr>
    </w:p>
    <w:p w:rsidR="007E2E24" w:rsidRDefault="003F1DA7" w:rsidP="003F1DA7">
      <w:pPr>
        <w:pStyle w:val="ListParagraph"/>
        <w:spacing w:after="0" w:line="240" w:lineRule="auto"/>
        <w:jc w:val="both"/>
        <w:rPr>
          <w:sz w:val="20"/>
          <w:szCs w:val="20"/>
        </w:rPr>
      </w:pPr>
      <w:r>
        <w:rPr>
          <w:sz w:val="20"/>
          <w:szCs w:val="20"/>
        </w:rPr>
        <w:t>Enrico will</w:t>
      </w:r>
      <w:r>
        <w:rPr>
          <w:sz w:val="20"/>
          <w:szCs w:val="20"/>
        </w:rPr>
        <w:t xml:space="preserve"> provide a clean version of the draft agreement.</w:t>
      </w:r>
      <w:r w:rsidR="004745C4">
        <w:rPr>
          <w:sz w:val="20"/>
          <w:szCs w:val="20"/>
        </w:rPr>
        <w:t xml:space="preserve">  Review of this document will continue at the next meeting.</w:t>
      </w:r>
      <w:bookmarkStart w:id="0" w:name="_GoBack"/>
      <w:bookmarkEnd w:id="0"/>
    </w:p>
    <w:p w:rsidR="003F1DA7" w:rsidRPr="003F1DA7" w:rsidRDefault="003F1DA7" w:rsidP="003F1DA7">
      <w:pPr>
        <w:pStyle w:val="ListParagraph"/>
        <w:spacing w:after="0" w:line="240" w:lineRule="auto"/>
        <w:jc w:val="both"/>
        <w:rPr>
          <w:sz w:val="20"/>
          <w:szCs w:val="20"/>
        </w:rPr>
      </w:pPr>
    </w:p>
    <w:p w:rsidR="00602C8D" w:rsidRDefault="00602C8D" w:rsidP="007E2E24">
      <w:pPr>
        <w:pStyle w:val="ListParagraph"/>
        <w:numPr>
          <w:ilvl w:val="0"/>
          <w:numId w:val="4"/>
        </w:numPr>
        <w:spacing w:before="240" w:after="360" w:line="480" w:lineRule="auto"/>
        <w:jc w:val="both"/>
        <w:rPr>
          <w:b/>
          <w:sz w:val="20"/>
          <w:szCs w:val="20"/>
        </w:rPr>
      </w:pPr>
      <w:r>
        <w:rPr>
          <w:b/>
          <w:sz w:val="20"/>
          <w:szCs w:val="20"/>
        </w:rPr>
        <w:t>Level of Secretariat Services</w:t>
      </w:r>
    </w:p>
    <w:p w:rsidR="00602C8D" w:rsidRDefault="00602C8D" w:rsidP="007E2E24">
      <w:pPr>
        <w:pStyle w:val="ListParagraph"/>
        <w:spacing w:before="240" w:after="360" w:line="480" w:lineRule="auto"/>
        <w:jc w:val="both"/>
        <w:rPr>
          <w:b/>
          <w:sz w:val="20"/>
          <w:szCs w:val="20"/>
        </w:rPr>
      </w:pPr>
      <w:r>
        <w:rPr>
          <w:b/>
          <w:sz w:val="20"/>
          <w:szCs w:val="20"/>
        </w:rPr>
        <w:t>20120228_03_oneM2M Secretariat Functions (</w:t>
      </w:r>
      <w:r w:rsidRPr="00460CC7">
        <w:rPr>
          <w:sz w:val="20"/>
          <w:szCs w:val="20"/>
        </w:rPr>
        <w:t>carried over from 28 Feb meeting</w:t>
      </w:r>
      <w:r>
        <w:rPr>
          <w:b/>
          <w:sz w:val="20"/>
          <w:szCs w:val="20"/>
        </w:rPr>
        <w:t>)</w:t>
      </w:r>
    </w:p>
    <w:p w:rsidR="00054994" w:rsidRDefault="00054994" w:rsidP="004745C4">
      <w:pPr>
        <w:pStyle w:val="ListParagraph"/>
        <w:spacing w:after="0" w:line="240" w:lineRule="auto"/>
        <w:jc w:val="both"/>
        <w:rPr>
          <w:sz w:val="20"/>
          <w:szCs w:val="20"/>
        </w:rPr>
      </w:pPr>
      <w:r>
        <w:rPr>
          <w:sz w:val="20"/>
          <w:szCs w:val="20"/>
        </w:rPr>
        <w:lastRenderedPageBreak/>
        <w:t>No</w:t>
      </w:r>
      <w:r w:rsidRPr="00054994">
        <w:rPr>
          <w:sz w:val="20"/>
          <w:szCs w:val="20"/>
        </w:rPr>
        <w:t xml:space="preserve"> discussion</w:t>
      </w:r>
      <w:r>
        <w:rPr>
          <w:sz w:val="20"/>
          <w:szCs w:val="20"/>
        </w:rPr>
        <w:t xml:space="preserve"> due to lack of time</w:t>
      </w:r>
      <w:r w:rsidRPr="00054994">
        <w:rPr>
          <w:sz w:val="20"/>
          <w:szCs w:val="20"/>
        </w:rPr>
        <w:t>.</w:t>
      </w:r>
      <w:r w:rsidR="004745C4">
        <w:rPr>
          <w:sz w:val="20"/>
          <w:szCs w:val="20"/>
        </w:rPr>
        <w:t xml:space="preserve"> However it was agreed that it is imperative to discuss this issue in regard to support of oneM2M.  Hence, Secretariat Functions will be the first item discussed for the next meeting, followed by the Funding issue.</w:t>
      </w:r>
    </w:p>
    <w:p w:rsidR="004745C4" w:rsidRPr="00054994" w:rsidRDefault="004745C4" w:rsidP="004745C4">
      <w:pPr>
        <w:pStyle w:val="ListParagraph"/>
        <w:spacing w:after="0" w:line="240" w:lineRule="auto"/>
        <w:jc w:val="both"/>
        <w:rPr>
          <w:sz w:val="20"/>
          <w:szCs w:val="20"/>
        </w:rPr>
      </w:pPr>
    </w:p>
    <w:p w:rsidR="00054994" w:rsidRPr="00054994" w:rsidRDefault="00602C8D" w:rsidP="00054994">
      <w:pPr>
        <w:pStyle w:val="ListParagraph"/>
        <w:numPr>
          <w:ilvl w:val="0"/>
          <w:numId w:val="4"/>
        </w:numPr>
        <w:spacing w:before="240" w:after="360" w:line="480" w:lineRule="auto"/>
        <w:jc w:val="both"/>
        <w:rPr>
          <w:b/>
          <w:sz w:val="20"/>
          <w:szCs w:val="20"/>
        </w:rPr>
      </w:pPr>
      <w:r>
        <w:rPr>
          <w:b/>
          <w:sz w:val="20"/>
          <w:szCs w:val="20"/>
        </w:rPr>
        <w:t>Funding</w:t>
      </w:r>
    </w:p>
    <w:p w:rsidR="00602C8D" w:rsidRDefault="00602C8D" w:rsidP="007E2E24">
      <w:pPr>
        <w:pStyle w:val="ListParagraph"/>
        <w:spacing w:after="0" w:line="240" w:lineRule="auto"/>
        <w:jc w:val="both"/>
        <w:rPr>
          <w:b/>
          <w:sz w:val="20"/>
          <w:szCs w:val="20"/>
        </w:rPr>
      </w:pPr>
      <w:r>
        <w:rPr>
          <w:b/>
          <w:sz w:val="20"/>
          <w:szCs w:val="20"/>
        </w:rPr>
        <w:t>20120228_04_Initial Cost Sharing Principle of the oneM2M Secretariat Functions (</w:t>
      </w:r>
      <w:r w:rsidRPr="00460CC7">
        <w:rPr>
          <w:sz w:val="20"/>
          <w:szCs w:val="20"/>
        </w:rPr>
        <w:t>carried over from 28 Feb meeting</w:t>
      </w:r>
      <w:r>
        <w:rPr>
          <w:b/>
          <w:sz w:val="20"/>
          <w:szCs w:val="20"/>
        </w:rPr>
        <w:t>)</w:t>
      </w:r>
    </w:p>
    <w:p w:rsidR="00054994" w:rsidRDefault="00054994" w:rsidP="007E2E24">
      <w:pPr>
        <w:pStyle w:val="ListParagraph"/>
        <w:spacing w:after="0" w:line="240" w:lineRule="auto"/>
        <w:jc w:val="both"/>
        <w:rPr>
          <w:b/>
          <w:sz w:val="20"/>
          <w:szCs w:val="20"/>
        </w:rPr>
      </w:pPr>
    </w:p>
    <w:p w:rsidR="00054994" w:rsidRPr="00054994" w:rsidRDefault="004745C4" w:rsidP="007E2E24">
      <w:pPr>
        <w:pStyle w:val="ListParagraph"/>
        <w:spacing w:after="0" w:line="240" w:lineRule="auto"/>
        <w:jc w:val="both"/>
        <w:rPr>
          <w:sz w:val="20"/>
          <w:szCs w:val="20"/>
        </w:rPr>
      </w:pPr>
      <w:r>
        <w:rPr>
          <w:sz w:val="20"/>
          <w:szCs w:val="20"/>
        </w:rPr>
        <w:t xml:space="preserve">No discussion due to lack of time.  </w:t>
      </w:r>
    </w:p>
    <w:p w:rsidR="00602C8D" w:rsidRDefault="00602C8D" w:rsidP="007E2E24">
      <w:pPr>
        <w:pStyle w:val="ListParagraph"/>
        <w:spacing w:after="0" w:line="240" w:lineRule="auto"/>
        <w:jc w:val="both"/>
        <w:rPr>
          <w:b/>
          <w:sz w:val="20"/>
          <w:szCs w:val="20"/>
        </w:rPr>
      </w:pPr>
    </w:p>
    <w:p w:rsidR="00602C8D" w:rsidRDefault="00602C8D" w:rsidP="007E2E24">
      <w:pPr>
        <w:pStyle w:val="ListParagraph"/>
        <w:numPr>
          <w:ilvl w:val="0"/>
          <w:numId w:val="4"/>
        </w:numPr>
        <w:spacing w:after="120" w:line="480" w:lineRule="auto"/>
        <w:jc w:val="both"/>
        <w:rPr>
          <w:b/>
          <w:sz w:val="20"/>
          <w:szCs w:val="20"/>
        </w:rPr>
      </w:pPr>
      <w:r>
        <w:rPr>
          <w:b/>
          <w:sz w:val="20"/>
          <w:szCs w:val="20"/>
        </w:rPr>
        <w:t>Draft Working Procedures Document</w:t>
      </w:r>
    </w:p>
    <w:p w:rsidR="004745C4" w:rsidRPr="004745C4" w:rsidRDefault="004745C4" w:rsidP="004745C4">
      <w:pPr>
        <w:pStyle w:val="ListParagraph"/>
        <w:spacing w:after="120" w:line="480" w:lineRule="auto"/>
        <w:jc w:val="both"/>
        <w:rPr>
          <w:sz w:val="20"/>
          <w:szCs w:val="20"/>
        </w:rPr>
      </w:pPr>
      <w:r w:rsidRPr="004745C4">
        <w:rPr>
          <w:sz w:val="20"/>
          <w:szCs w:val="20"/>
        </w:rPr>
        <w:t>A draft of a Working Procedures Document was distributed to the group for review and comments.</w:t>
      </w:r>
    </w:p>
    <w:p w:rsidR="00602C8D" w:rsidRDefault="00602C8D" w:rsidP="007E2E24">
      <w:pPr>
        <w:pStyle w:val="ListParagraph"/>
        <w:numPr>
          <w:ilvl w:val="0"/>
          <w:numId w:val="4"/>
        </w:numPr>
        <w:spacing w:after="120" w:line="480" w:lineRule="auto"/>
        <w:jc w:val="both"/>
        <w:rPr>
          <w:b/>
          <w:sz w:val="20"/>
          <w:szCs w:val="20"/>
        </w:rPr>
      </w:pPr>
      <w:r>
        <w:rPr>
          <w:b/>
          <w:sz w:val="20"/>
          <w:szCs w:val="20"/>
        </w:rPr>
        <w:t>Next Meeting</w:t>
      </w:r>
    </w:p>
    <w:p w:rsidR="00602C8D" w:rsidRDefault="00602C8D" w:rsidP="007E2E24">
      <w:pPr>
        <w:pStyle w:val="ListParagraph"/>
        <w:spacing w:after="120" w:line="480" w:lineRule="auto"/>
        <w:jc w:val="both"/>
        <w:rPr>
          <w:b/>
          <w:sz w:val="20"/>
          <w:szCs w:val="20"/>
        </w:rPr>
      </w:pPr>
      <w:r>
        <w:rPr>
          <w:b/>
          <w:sz w:val="20"/>
          <w:szCs w:val="20"/>
        </w:rPr>
        <w:t>7 March 2012 at 13:00 UTC</w:t>
      </w:r>
    </w:p>
    <w:p w:rsidR="00602C8D" w:rsidRPr="00602C8D" w:rsidRDefault="00602C8D" w:rsidP="007E2E24">
      <w:pPr>
        <w:jc w:val="both"/>
        <w:rPr>
          <w:rFonts w:asciiTheme="minorHAnsi" w:hAnsiTheme="minorHAnsi" w:cstheme="minorHAnsi"/>
          <w:sz w:val="20"/>
          <w:szCs w:val="20"/>
        </w:rPr>
      </w:pPr>
    </w:p>
    <w:p w:rsidR="00602C8D" w:rsidRPr="00602C8D" w:rsidRDefault="00602C8D" w:rsidP="007E2E24">
      <w:pPr>
        <w:jc w:val="both"/>
        <w:rPr>
          <w:rFonts w:asciiTheme="minorHAnsi" w:hAnsiTheme="minorHAnsi" w:cstheme="minorHAnsi"/>
          <w:sz w:val="20"/>
          <w:szCs w:val="20"/>
        </w:rPr>
      </w:pPr>
    </w:p>
    <w:p w:rsidR="00602C8D" w:rsidRDefault="00602C8D" w:rsidP="007E2E24">
      <w:pPr>
        <w:jc w:val="both"/>
        <w:rPr>
          <w:rFonts w:asciiTheme="minorHAnsi" w:hAnsiTheme="minorHAnsi" w:cstheme="minorHAnsi"/>
          <w:sz w:val="24"/>
          <w:szCs w:val="24"/>
        </w:rPr>
      </w:pPr>
    </w:p>
    <w:p w:rsidR="00602C8D" w:rsidRPr="009C0201" w:rsidRDefault="00602C8D" w:rsidP="007E2E24">
      <w:pPr>
        <w:jc w:val="both"/>
        <w:rPr>
          <w:rFonts w:asciiTheme="minorHAnsi" w:hAnsiTheme="minorHAnsi" w:cstheme="minorHAnsi"/>
          <w:sz w:val="24"/>
          <w:szCs w:val="24"/>
        </w:rPr>
      </w:pPr>
    </w:p>
    <w:p w:rsidR="009C0201" w:rsidRPr="009C0201" w:rsidRDefault="009C0201" w:rsidP="007E2E24">
      <w:pPr>
        <w:jc w:val="both"/>
        <w:rPr>
          <w:rFonts w:asciiTheme="minorHAnsi" w:hAnsiTheme="minorHAnsi" w:cstheme="minorHAnsi"/>
          <w:sz w:val="24"/>
          <w:szCs w:val="24"/>
        </w:rPr>
      </w:pPr>
    </w:p>
    <w:p w:rsidR="00871851" w:rsidRPr="009C0201" w:rsidRDefault="00871851">
      <w:pPr>
        <w:rPr>
          <w:rFonts w:asciiTheme="minorHAnsi" w:hAnsiTheme="minorHAnsi" w:cstheme="minorHAnsi"/>
          <w:sz w:val="24"/>
          <w:szCs w:val="24"/>
        </w:rPr>
      </w:pPr>
    </w:p>
    <w:sectPr w:rsidR="00871851" w:rsidRPr="009C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4B0"/>
    <w:multiLevelType w:val="hybridMultilevel"/>
    <w:tmpl w:val="2C24A72C"/>
    <w:lvl w:ilvl="0" w:tplc="1A046B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B284A8A"/>
    <w:multiLevelType w:val="hybridMultilevel"/>
    <w:tmpl w:val="103AE3BA"/>
    <w:lvl w:ilvl="0" w:tplc="67A47C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3A959B7"/>
    <w:multiLevelType w:val="hybridMultilevel"/>
    <w:tmpl w:val="F88A4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01"/>
    <w:rsid w:val="00054994"/>
    <w:rsid w:val="00197DF1"/>
    <w:rsid w:val="003F1DA7"/>
    <w:rsid w:val="004745C4"/>
    <w:rsid w:val="00602C8D"/>
    <w:rsid w:val="007E2E24"/>
    <w:rsid w:val="008712E2"/>
    <w:rsid w:val="00871851"/>
    <w:rsid w:val="009C0201"/>
    <w:rsid w:val="00A41B6E"/>
    <w:rsid w:val="00C809F6"/>
    <w:rsid w:val="00D23C77"/>
    <w:rsid w:val="00E4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0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0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Blum</dc:creator>
  <cp:lastModifiedBy>Cheryl Blum</cp:lastModifiedBy>
  <cp:revision>6</cp:revision>
  <dcterms:created xsi:type="dcterms:W3CDTF">2012-03-06T21:00:00Z</dcterms:created>
  <dcterms:modified xsi:type="dcterms:W3CDTF">2012-03-07T00:27:00Z</dcterms:modified>
</cp:coreProperties>
</file>