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A8CF8" w14:textId="77777777" w:rsidR="00826192" w:rsidRPr="00826192" w:rsidRDefault="00826192" w:rsidP="00826192">
      <w:pPr>
        <w:spacing w:after="0"/>
        <w:rPr>
          <w:vanish/>
        </w:rPr>
      </w:pPr>
      <w:bookmarkStart w:id="0" w:name="page2"/>
    </w:p>
    <w:p w14:paraId="0DFA348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663F7D56" w14:textId="77777777" w:rsidTr="009762D8">
        <w:trPr>
          <w:trHeight w:val="302"/>
          <w:jc w:val="center"/>
        </w:trPr>
        <w:tc>
          <w:tcPr>
            <w:tcW w:w="9463" w:type="dxa"/>
            <w:gridSpan w:val="2"/>
            <w:shd w:val="clear" w:color="auto" w:fill="B42025"/>
          </w:tcPr>
          <w:p w14:paraId="52BE368C"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8E3CDE4" w14:textId="77777777" w:rsidTr="009762D8">
        <w:trPr>
          <w:trHeight w:val="124"/>
          <w:jc w:val="center"/>
        </w:trPr>
        <w:tc>
          <w:tcPr>
            <w:tcW w:w="2512" w:type="dxa"/>
            <w:shd w:val="clear" w:color="auto" w:fill="A0A0A3"/>
          </w:tcPr>
          <w:p w14:paraId="2CB83C56" w14:textId="77777777" w:rsidR="00A143E3" w:rsidRPr="003374F1" w:rsidRDefault="00A143E3" w:rsidP="00CC1F33">
            <w:pPr>
              <w:pStyle w:val="oneM2M-CoverTableLeft"/>
            </w:pPr>
            <w:r>
              <w:t>Meeting ID</w:t>
            </w:r>
            <w:r w:rsidRPr="003374F1">
              <w:t>*</w:t>
            </w:r>
          </w:p>
        </w:tc>
        <w:tc>
          <w:tcPr>
            <w:tcW w:w="6951" w:type="dxa"/>
            <w:shd w:val="clear" w:color="auto" w:fill="FFFFFF"/>
          </w:tcPr>
          <w:p w14:paraId="32EF7EE4" w14:textId="5C6551A3" w:rsidR="00A143E3" w:rsidRPr="003374F1" w:rsidRDefault="00B55196" w:rsidP="00826192">
            <w:pPr>
              <w:pStyle w:val="oneM2M-CoverTableText"/>
            </w:pPr>
            <w:r>
              <w:t>SEC 24</w:t>
            </w:r>
          </w:p>
        </w:tc>
      </w:tr>
      <w:tr w:rsidR="00A143E3" w:rsidRPr="001A2965" w14:paraId="35B841A9" w14:textId="77777777" w:rsidTr="0048600A">
        <w:trPr>
          <w:trHeight w:val="458"/>
          <w:jc w:val="center"/>
        </w:trPr>
        <w:tc>
          <w:tcPr>
            <w:tcW w:w="2512" w:type="dxa"/>
            <w:shd w:val="clear" w:color="auto" w:fill="A0A0A3"/>
          </w:tcPr>
          <w:p w14:paraId="465E6E3B" w14:textId="77777777" w:rsidR="00A143E3" w:rsidRPr="003374F1" w:rsidRDefault="00A143E3" w:rsidP="00CC1F33">
            <w:pPr>
              <w:pStyle w:val="oneM2M-CoverTableLeft"/>
            </w:pPr>
            <w:r w:rsidRPr="003374F1">
              <w:t>Title:*</w:t>
            </w:r>
          </w:p>
        </w:tc>
        <w:tc>
          <w:tcPr>
            <w:tcW w:w="6951" w:type="dxa"/>
            <w:shd w:val="clear" w:color="auto" w:fill="FFFFFF"/>
          </w:tcPr>
          <w:p w14:paraId="2FB7B56F" w14:textId="18D34C82" w:rsidR="00A143E3" w:rsidRPr="003374F1" w:rsidRDefault="00280D4D" w:rsidP="00826192">
            <w:pPr>
              <w:pStyle w:val="oneM2M-CoverTableText"/>
            </w:pPr>
            <w:r w:rsidRPr="00280D4D">
              <w:t>Requirements_catalogue_from_TS003-v1_4_2</w:t>
            </w:r>
          </w:p>
        </w:tc>
      </w:tr>
      <w:tr w:rsidR="00A143E3" w:rsidRPr="001A2965" w14:paraId="7A1009A8" w14:textId="77777777" w:rsidTr="009762D8">
        <w:trPr>
          <w:trHeight w:val="124"/>
          <w:jc w:val="center"/>
        </w:trPr>
        <w:tc>
          <w:tcPr>
            <w:tcW w:w="2512" w:type="dxa"/>
            <w:shd w:val="clear" w:color="auto" w:fill="A0A0A3"/>
          </w:tcPr>
          <w:p w14:paraId="78BBBE2B" w14:textId="77777777" w:rsidR="00A143E3" w:rsidRPr="003374F1" w:rsidRDefault="00A143E3" w:rsidP="00CC1F33">
            <w:pPr>
              <w:pStyle w:val="oneM2M-CoverTableLeft"/>
            </w:pPr>
            <w:r w:rsidRPr="003374F1">
              <w:t>Source:*</w:t>
            </w:r>
          </w:p>
        </w:tc>
        <w:tc>
          <w:tcPr>
            <w:tcW w:w="6951" w:type="dxa"/>
            <w:shd w:val="clear" w:color="auto" w:fill="FFFFFF"/>
          </w:tcPr>
          <w:p w14:paraId="557B664A" w14:textId="49F4A50A" w:rsidR="00A143E3" w:rsidRPr="003374F1" w:rsidRDefault="00C66929" w:rsidP="00C66929">
            <w:pPr>
              <w:pStyle w:val="oneM2M-CoverTableText"/>
            </w:pPr>
            <w:r>
              <w:t>Franck Le Gall &amp; Scott Cadzow, Easy Global Market, franck.le-gall@eglobalmark.com</w:t>
            </w:r>
          </w:p>
        </w:tc>
      </w:tr>
      <w:tr w:rsidR="00A143E3" w:rsidRPr="001A2965" w14:paraId="377E7AD1" w14:textId="77777777" w:rsidTr="009762D8">
        <w:trPr>
          <w:trHeight w:val="124"/>
          <w:jc w:val="center"/>
        </w:trPr>
        <w:tc>
          <w:tcPr>
            <w:tcW w:w="2512" w:type="dxa"/>
            <w:shd w:val="clear" w:color="auto" w:fill="A0A0A3"/>
          </w:tcPr>
          <w:p w14:paraId="544F7DFF"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08A1852B" w14:textId="5A69B95A" w:rsidR="00A143E3" w:rsidRPr="003374F1" w:rsidRDefault="00224E27" w:rsidP="00602BE9">
            <w:pPr>
              <w:pStyle w:val="oneM2M-CoverTableText"/>
            </w:pPr>
            <w:r>
              <w:t>201</w:t>
            </w:r>
            <w:r w:rsidR="00602BE9">
              <w:t>6</w:t>
            </w:r>
            <w:r w:rsidR="00B55196">
              <w:t>-07</w:t>
            </w:r>
            <w:r>
              <w:t>-</w:t>
            </w:r>
            <w:r w:rsidR="00B55196">
              <w:t>1</w:t>
            </w:r>
            <w:r w:rsidR="00280D4D">
              <w:t>5</w:t>
            </w:r>
          </w:p>
        </w:tc>
      </w:tr>
      <w:tr w:rsidR="00A143E3" w:rsidRPr="001A2965" w14:paraId="194BC85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A3A869C" w14:textId="77777777" w:rsidR="00A143E3" w:rsidRPr="003374F1" w:rsidRDefault="00A143E3" w:rsidP="00CC1F33">
            <w:pPr>
              <w:pStyle w:val="oneM2M-CoverTableLeft"/>
            </w:pPr>
            <w:r w:rsidRPr="003374F1">
              <w:t xml:space="preserve">Document(s) </w:t>
            </w:r>
          </w:p>
          <w:p w14:paraId="024ACA9E"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A4BCEDE" w14:textId="03C954C7" w:rsidR="00A143E3" w:rsidRPr="003374F1" w:rsidRDefault="00B55196" w:rsidP="00826192">
            <w:pPr>
              <w:pStyle w:val="oneM2M-CoverTableText"/>
            </w:pPr>
            <w:r>
              <w:t>TS003v1.4.2 and subsequent revisions</w:t>
            </w:r>
          </w:p>
        </w:tc>
      </w:tr>
      <w:tr w:rsidR="00A143E3" w:rsidRPr="001A2965" w14:paraId="268C0B0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B523441" w14:textId="77777777" w:rsidR="00A143E3" w:rsidRPr="003374F1" w:rsidRDefault="00A143E3" w:rsidP="00CC1F33">
            <w:pPr>
              <w:pStyle w:val="oneM2M-CoverTableLeft"/>
            </w:pPr>
            <w:r w:rsidRPr="003374F1">
              <w:t>Intended purpose of</w:t>
            </w:r>
          </w:p>
          <w:p w14:paraId="6BAB46B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4C5ADCC" w14:textId="57A0ED30" w:rsidR="00A143E3" w:rsidRPr="003374F1" w:rsidRDefault="00280D4D" w:rsidP="00826192">
            <w:pPr>
              <w:pStyle w:val="oneM2M-CoverTableText"/>
            </w:pPr>
            <w:r>
              <w:fldChar w:fldCharType="begin">
                <w:ffData>
                  <w:name w:val=""/>
                  <w:enabled/>
                  <w:calcOnExit w:val="0"/>
                  <w:checkBox>
                    <w:size w:val="20"/>
                    <w:default w:val="0"/>
                  </w:checkBox>
                </w:ffData>
              </w:fldChar>
            </w:r>
            <w:r>
              <w:instrText xml:space="preserve"> FORMCHECKBOX </w:instrText>
            </w:r>
            <w:r>
              <w:fldChar w:fldCharType="end"/>
            </w:r>
            <w:r w:rsidR="00A143E3" w:rsidRPr="003374F1">
              <w:t xml:space="preserve"> Decision</w:t>
            </w:r>
          </w:p>
          <w:p w14:paraId="4EA920FB" w14:textId="0DBC0B6B" w:rsidR="00A143E3" w:rsidRPr="003374F1" w:rsidRDefault="00280D4D" w:rsidP="00826192">
            <w:pPr>
              <w:pStyle w:val="oneM2M-CoverTableText"/>
            </w:pPr>
            <w:r>
              <w:fldChar w:fldCharType="begin">
                <w:ffData>
                  <w:name w:val=""/>
                  <w:enabled/>
                  <w:calcOnExit w:val="0"/>
                  <w:checkBox>
                    <w:size w:val="20"/>
                    <w:default w:val="1"/>
                  </w:checkBox>
                </w:ffData>
              </w:fldChar>
            </w:r>
            <w:r>
              <w:instrText xml:space="preserve"> FORMCHECKBOX </w:instrText>
            </w:r>
            <w:r>
              <w:fldChar w:fldCharType="end"/>
            </w:r>
            <w:r w:rsidR="00A143E3" w:rsidRPr="003374F1">
              <w:t xml:space="preserve"> Discussion</w:t>
            </w:r>
          </w:p>
          <w:p w14:paraId="49632E06"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820AE">
              <w:fldChar w:fldCharType="separate"/>
            </w:r>
            <w:r w:rsidRPr="003374F1">
              <w:fldChar w:fldCharType="end"/>
            </w:r>
            <w:r w:rsidRPr="003374F1">
              <w:t xml:space="preserve"> Information</w:t>
            </w:r>
          </w:p>
          <w:p w14:paraId="7CE98B2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4820AE">
              <w:fldChar w:fldCharType="separate"/>
            </w:r>
            <w:r w:rsidRPr="003374F1">
              <w:fldChar w:fldCharType="end"/>
            </w:r>
            <w:r w:rsidRPr="003374F1">
              <w:t xml:space="preserve"> Other &lt;specify&gt;</w:t>
            </w:r>
          </w:p>
        </w:tc>
      </w:tr>
      <w:tr w:rsidR="00A143E3" w:rsidRPr="001A2965" w14:paraId="11B6E9D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58F8CF7"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F1FCAE1" w14:textId="4DEDC133" w:rsidR="00A143E3" w:rsidRPr="003374F1" w:rsidRDefault="00602BE9" w:rsidP="00826192">
            <w:pPr>
              <w:pStyle w:val="oneM2M-CoverTableText"/>
            </w:pPr>
            <w:r>
              <w:t>Addition of result code for impersonation error resulting from requirements analysis in TS-0003-V.1.4.2</w:t>
            </w:r>
          </w:p>
        </w:tc>
      </w:tr>
      <w:tr w:rsidR="009762D8" w14:paraId="6FF84A4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3597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2346E322" w14:textId="77777777" w:rsidR="00A143E3" w:rsidRDefault="00A143E3" w:rsidP="00A143E3"/>
    <w:p w14:paraId="718458B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D4BEAE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480518C" w14:textId="77777777" w:rsidR="00A143E3" w:rsidRPr="003374F1" w:rsidRDefault="00A143E3" w:rsidP="00A143E3">
      <w:pPr>
        <w:pStyle w:val="AltNormal"/>
      </w:pPr>
    </w:p>
    <w:p w14:paraId="515FA0E6" w14:textId="231CE22A" w:rsidR="003A0C22" w:rsidRDefault="009C24DA" w:rsidP="00EC6188">
      <w:pPr>
        <w:pStyle w:val="Heading1"/>
      </w:pPr>
      <w:bookmarkStart w:id="1" w:name="_Toc338862360"/>
      <w:bookmarkEnd w:id="0"/>
      <w:r>
        <w:br w:type="page"/>
      </w:r>
      <w:bookmarkEnd w:id="1"/>
      <w:r w:rsidR="00602BE9">
        <w:lastRenderedPageBreak/>
        <w:t>Introduction</w:t>
      </w:r>
    </w:p>
    <w:p w14:paraId="4F7EBD94" w14:textId="5D58ED04" w:rsidR="00280D4D" w:rsidRDefault="00280D4D" w:rsidP="00280D4D">
      <w:pPr>
        <w:sectPr w:rsidR="00280D4D" w:rsidSect="00A143E3">
          <w:headerReference w:type="default" r:id="rId8"/>
          <w:footerReference w:type="default" r:id="rId9"/>
          <w:footnotePr>
            <w:numRestart w:val="eachSect"/>
          </w:footnotePr>
          <w:pgSz w:w="11907" w:h="16840"/>
          <w:pgMar w:top="1418" w:right="1134" w:bottom="1134" w:left="1134" w:header="680" w:footer="680" w:gutter="0"/>
          <w:lnNumType w:countBy="1" w:distance="576" w:restart="continuous"/>
          <w:cols w:space="720"/>
          <w:docGrid w:linePitch="272"/>
        </w:sectPr>
      </w:pPr>
      <w:r>
        <w:t>In order to initialise the definition of test purposes against TS003v1.4.2 the step of extracting the requirem</w:t>
      </w:r>
      <w:bookmarkStart w:id="2" w:name="_GoBack"/>
      <w:bookmarkEnd w:id="2"/>
      <w:r>
        <w:t>ents from the core document was taken. The analysis uses a simple macro to extract the paragraphs containing the keyword "shall" from the text and tabulates them identifying the clause, assigning a requirement number, and then identifying in the comment column any notes of consequence. The table is copied below and has already been shared with the TST group. The longer term aim is to address the comments for both the R1 and R2 versions of the security document</w:t>
      </w:r>
    </w:p>
    <w:p w14:paraId="3304B745" w14:textId="77777777" w:rsidR="00280D4D" w:rsidRDefault="00280D4D" w:rsidP="00280D4D">
      <w:pPr>
        <w:rPr>
          <w:rFonts w:eastAsia="Calibri"/>
        </w:rPr>
        <w:sectPr w:rsidR="00280D4D" w:rsidSect="00280D4D">
          <w:footnotePr>
            <w:numRestart w:val="eachSect"/>
          </w:footnotePr>
          <w:pgSz w:w="16840" w:h="11907" w:orient="landscape"/>
          <w:pgMar w:top="1134" w:right="1418" w:bottom="1134" w:left="1134" w:header="680" w:footer="680" w:gutter="0"/>
          <w:lnNumType w:countBy="1" w:distance="576" w:restart="continuous"/>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070"/>
        <w:gridCol w:w="1402"/>
        <w:gridCol w:w="2699"/>
        <w:gridCol w:w="1551"/>
      </w:tblGrid>
      <w:tr w:rsidR="00280D4D" w:rsidRPr="00A06568" w14:paraId="51153A0C" w14:textId="77777777" w:rsidTr="00ED51C6">
        <w:trPr>
          <w:trHeight w:val="452"/>
          <w:tblHeader/>
        </w:trPr>
        <w:tc>
          <w:tcPr>
            <w:tcW w:w="545" w:type="pct"/>
            <w:shd w:val="clear" w:color="auto" w:fill="auto"/>
          </w:tcPr>
          <w:p w14:paraId="56F78DEF" w14:textId="77777777" w:rsidR="00280D4D" w:rsidRPr="00A06568" w:rsidRDefault="00280D4D" w:rsidP="00ED51C6">
            <w:pPr>
              <w:pStyle w:val="TAH"/>
            </w:pPr>
            <w:proofErr w:type="spellStart"/>
            <w:r w:rsidRPr="00A06568">
              <w:lastRenderedPageBreak/>
              <w:t>Req_no</w:t>
            </w:r>
            <w:proofErr w:type="spellEnd"/>
          </w:p>
        </w:tc>
        <w:tc>
          <w:tcPr>
            <w:tcW w:w="2476" w:type="pct"/>
            <w:shd w:val="clear" w:color="auto" w:fill="auto"/>
          </w:tcPr>
          <w:p w14:paraId="720CE8AE" w14:textId="77777777" w:rsidR="00280D4D" w:rsidRPr="00A06568" w:rsidRDefault="00280D4D" w:rsidP="00ED51C6">
            <w:pPr>
              <w:pStyle w:val="TAH"/>
            </w:pPr>
            <w:r w:rsidRPr="00A06568">
              <w:t>Text</w:t>
            </w:r>
          </w:p>
        </w:tc>
        <w:tc>
          <w:tcPr>
            <w:tcW w:w="491" w:type="pct"/>
            <w:shd w:val="clear" w:color="auto" w:fill="auto"/>
          </w:tcPr>
          <w:p w14:paraId="744759C3" w14:textId="77777777" w:rsidR="00280D4D" w:rsidRPr="00A06568" w:rsidRDefault="00280D4D" w:rsidP="00ED51C6">
            <w:pPr>
              <w:pStyle w:val="TAH"/>
            </w:pPr>
            <w:r w:rsidRPr="00A06568">
              <w:t>Source in document</w:t>
            </w:r>
            <w:r>
              <w:t xml:space="preserve"> TS-0003V1.4.2</w:t>
            </w:r>
          </w:p>
        </w:tc>
        <w:tc>
          <w:tcPr>
            <w:tcW w:w="945" w:type="pct"/>
            <w:shd w:val="clear" w:color="auto" w:fill="auto"/>
          </w:tcPr>
          <w:p w14:paraId="704B8619" w14:textId="77777777" w:rsidR="00280D4D" w:rsidRPr="00A06568" w:rsidRDefault="00280D4D" w:rsidP="00ED51C6">
            <w:pPr>
              <w:pStyle w:val="TAH"/>
            </w:pPr>
            <w:r>
              <w:t>Comment</w:t>
            </w:r>
          </w:p>
        </w:tc>
        <w:tc>
          <w:tcPr>
            <w:tcW w:w="543" w:type="pct"/>
          </w:tcPr>
          <w:p w14:paraId="1C645B74" w14:textId="77777777" w:rsidR="00280D4D" w:rsidRDefault="00280D4D" w:rsidP="00ED51C6">
            <w:pPr>
              <w:pStyle w:val="TAH"/>
            </w:pPr>
            <w:r>
              <w:t>TP to be defined</w:t>
            </w:r>
          </w:p>
        </w:tc>
      </w:tr>
      <w:tr w:rsidR="00280D4D" w:rsidRPr="00A06568" w14:paraId="33E8A7DA" w14:textId="77777777" w:rsidTr="00ED51C6">
        <w:tc>
          <w:tcPr>
            <w:tcW w:w="545" w:type="pct"/>
            <w:shd w:val="clear" w:color="auto" w:fill="auto"/>
          </w:tcPr>
          <w:p w14:paraId="3660AE16" w14:textId="77777777" w:rsidR="00280D4D" w:rsidRPr="00A06568" w:rsidRDefault="00280D4D" w:rsidP="00ED51C6">
            <w:pPr>
              <w:pStyle w:val="TAL"/>
            </w:pPr>
            <w:r>
              <w:t>TS-0003-</w:t>
            </w:r>
            <w:r>
              <w:rPr>
                <w:noProof/>
              </w:rPr>
              <w:t>1</w:t>
            </w:r>
          </w:p>
        </w:tc>
        <w:tc>
          <w:tcPr>
            <w:tcW w:w="2476" w:type="pct"/>
            <w:shd w:val="clear" w:color="auto" w:fill="auto"/>
          </w:tcPr>
          <w:p w14:paraId="36033FA9" w14:textId="77777777" w:rsidR="00280D4D" w:rsidRPr="00A06568" w:rsidRDefault="00280D4D" w:rsidP="00ED51C6">
            <w:pPr>
              <w:pStyle w:val="TAL"/>
            </w:pPr>
            <w:r>
              <w:t>The security administration component shall enable administration of all sensitive resources (data and functions) and shall also allow configuration and extension of Security services itself</w:t>
            </w:r>
          </w:p>
        </w:tc>
        <w:tc>
          <w:tcPr>
            <w:tcW w:w="491" w:type="pct"/>
            <w:shd w:val="clear" w:color="auto" w:fill="auto"/>
          </w:tcPr>
          <w:p w14:paraId="35ADFCAE" w14:textId="77777777" w:rsidR="00280D4D" w:rsidRPr="00A06568" w:rsidRDefault="00280D4D" w:rsidP="00ED51C6">
            <w:pPr>
              <w:pStyle w:val="TAL"/>
            </w:pPr>
            <w:r>
              <w:t>5.1</w:t>
            </w:r>
          </w:p>
        </w:tc>
        <w:tc>
          <w:tcPr>
            <w:tcW w:w="945" w:type="pct"/>
            <w:shd w:val="clear" w:color="auto" w:fill="auto"/>
          </w:tcPr>
          <w:p w14:paraId="6EC36138" w14:textId="77777777" w:rsidR="00280D4D" w:rsidRPr="00A06568" w:rsidRDefault="00280D4D" w:rsidP="00ED51C6">
            <w:pPr>
              <w:pStyle w:val="TAL"/>
            </w:pPr>
            <w:r>
              <w:t>Not testable without explicit specification of the protocol and method of administration. Similarly conditions of extension not explicitly defined here.</w:t>
            </w:r>
          </w:p>
        </w:tc>
        <w:tc>
          <w:tcPr>
            <w:tcW w:w="543" w:type="pct"/>
          </w:tcPr>
          <w:p w14:paraId="5875A285" w14:textId="77777777" w:rsidR="00280D4D" w:rsidRDefault="00280D4D" w:rsidP="00ED51C6">
            <w:pPr>
              <w:pStyle w:val="TAL"/>
            </w:pPr>
            <w:r>
              <w:t>No</w:t>
            </w:r>
          </w:p>
        </w:tc>
      </w:tr>
      <w:tr w:rsidR="00280D4D" w:rsidRPr="00A06568" w14:paraId="6D88BA17" w14:textId="77777777" w:rsidTr="00ED51C6">
        <w:tc>
          <w:tcPr>
            <w:tcW w:w="545" w:type="pct"/>
            <w:shd w:val="clear" w:color="auto" w:fill="auto"/>
          </w:tcPr>
          <w:p w14:paraId="7F7C205F" w14:textId="77777777" w:rsidR="00280D4D" w:rsidRPr="00A06568" w:rsidRDefault="00280D4D" w:rsidP="00ED51C6">
            <w:pPr>
              <w:pStyle w:val="TAL"/>
            </w:pPr>
            <w:r>
              <w:t>TS-0003-</w:t>
            </w:r>
            <w:r>
              <w:rPr>
                <w:noProof/>
              </w:rPr>
              <w:t>2</w:t>
            </w:r>
          </w:p>
        </w:tc>
        <w:tc>
          <w:tcPr>
            <w:tcW w:w="2476" w:type="pct"/>
            <w:shd w:val="clear" w:color="auto" w:fill="auto"/>
          </w:tcPr>
          <w:p w14:paraId="57F2D5F8" w14:textId="77777777" w:rsidR="00280D4D" w:rsidRDefault="00280D4D" w:rsidP="00ED51C6">
            <w:pPr>
              <w:pStyle w:val="TAL"/>
            </w:pPr>
            <w:r>
              <w:t>The Secure Environment within the CSE is accessed via the Secure Environment Abstraction layer and shall hold all sensitive resources</w:t>
            </w:r>
          </w:p>
        </w:tc>
        <w:tc>
          <w:tcPr>
            <w:tcW w:w="491" w:type="pct"/>
            <w:shd w:val="clear" w:color="auto" w:fill="auto"/>
          </w:tcPr>
          <w:p w14:paraId="1A0775DF" w14:textId="77777777" w:rsidR="00280D4D" w:rsidRPr="00A06568" w:rsidRDefault="00280D4D" w:rsidP="00ED51C6">
            <w:pPr>
              <w:pStyle w:val="TAL"/>
            </w:pPr>
            <w:r>
              <w:t>5.1</w:t>
            </w:r>
          </w:p>
        </w:tc>
        <w:tc>
          <w:tcPr>
            <w:tcW w:w="945" w:type="pct"/>
            <w:shd w:val="clear" w:color="auto" w:fill="auto"/>
          </w:tcPr>
          <w:p w14:paraId="2B419945" w14:textId="77777777" w:rsidR="00280D4D" w:rsidRPr="00A06568" w:rsidRDefault="00280D4D" w:rsidP="00ED51C6">
            <w:pPr>
              <w:pStyle w:val="TAL"/>
            </w:pPr>
            <w:r>
              <w:t>Not testable without explicit specification of "all sensitive resources" and not clear if any "sensitive resource" can be held outside the SE.</w:t>
            </w:r>
          </w:p>
        </w:tc>
        <w:tc>
          <w:tcPr>
            <w:tcW w:w="543" w:type="pct"/>
          </w:tcPr>
          <w:p w14:paraId="0EA1BAD2" w14:textId="77777777" w:rsidR="00280D4D" w:rsidRDefault="00280D4D" w:rsidP="00ED51C6">
            <w:pPr>
              <w:pStyle w:val="TAL"/>
            </w:pPr>
            <w:r>
              <w:t>No</w:t>
            </w:r>
          </w:p>
        </w:tc>
      </w:tr>
      <w:tr w:rsidR="00280D4D" w:rsidRPr="00A06568" w14:paraId="36D8E030" w14:textId="77777777" w:rsidTr="00ED51C6">
        <w:tc>
          <w:tcPr>
            <w:tcW w:w="545" w:type="pct"/>
            <w:shd w:val="clear" w:color="auto" w:fill="auto"/>
          </w:tcPr>
          <w:p w14:paraId="31580037" w14:textId="77777777" w:rsidR="00280D4D" w:rsidRPr="00A06568" w:rsidRDefault="00280D4D" w:rsidP="00ED51C6">
            <w:pPr>
              <w:pStyle w:val="TAL"/>
            </w:pPr>
            <w:r>
              <w:t>TS-0003-</w:t>
            </w:r>
            <w:r>
              <w:rPr>
                <w:noProof/>
              </w:rPr>
              <w:t>3</w:t>
            </w:r>
          </w:p>
        </w:tc>
        <w:tc>
          <w:tcPr>
            <w:tcW w:w="2476" w:type="pct"/>
            <w:shd w:val="clear" w:color="auto" w:fill="auto"/>
          </w:tcPr>
          <w:p w14:paraId="180CFB33" w14:textId="77777777" w:rsidR="00280D4D" w:rsidRDefault="00280D4D" w:rsidP="00ED51C6">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491" w:type="pct"/>
            <w:shd w:val="clear" w:color="auto" w:fill="auto"/>
          </w:tcPr>
          <w:p w14:paraId="450D965D" w14:textId="77777777" w:rsidR="00280D4D" w:rsidRPr="00A06568" w:rsidRDefault="00280D4D" w:rsidP="00ED51C6">
            <w:pPr>
              <w:pStyle w:val="TAL"/>
            </w:pPr>
            <w:r>
              <w:t>5.1.2</w:t>
            </w:r>
          </w:p>
        </w:tc>
        <w:tc>
          <w:tcPr>
            <w:tcW w:w="945" w:type="pct"/>
            <w:shd w:val="clear" w:color="auto" w:fill="auto"/>
          </w:tcPr>
          <w:p w14:paraId="354E4886" w14:textId="77777777" w:rsidR="00280D4D" w:rsidRPr="00A06568" w:rsidRDefault="00280D4D" w:rsidP="00ED51C6">
            <w:pPr>
              <w:pStyle w:val="TAL"/>
            </w:pPr>
            <w:r>
              <w:t>Needs to specify the mutual authentication procedure. Not testable in this formulation. However a test purpose for verification of pre-conditions is proposed.</w:t>
            </w:r>
          </w:p>
        </w:tc>
        <w:tc>
          <w:tcPr>
            <w:tcW w:w="543" w:type="pct"/>
          </w:tcPr>
          <w:p w14:paraId="1741153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BAF959F" w14:textId="77777777" w:rsidTr="00ED51C6">
        <w:tc>
          <w:tcPr>
            <w:tcW w:w="545" w:type="pct"/>
            <w:shd w:val="clear" w:color="auto" w:fill="auto"/>
          </w:tcPr>
          <w:p w14:paraId="391D6429" w14:textId="77777777" w:rsidR="00280D4D" w:rsidRPr="00A06568" w:rsidRDefault="00280D4D" w:rsidP="00ED51C6">
            <w:pPr>
              <w:pStyle w:val="TAL"/>
            </w:pPr>
            <w:r>
              <w:t>TS-0003-</w:t>
            </w:r>
            <w:r>
              <w:rPr>
                <w:noProof/>
              </w:rPr>
              <w:t>4</w:t>
            </w:r>
          </w:p>
        </w:tc>
        <w:tc>
          <w:tcPr>
            <w:tcW w:w="2476" w:type="pct"/>
            <w:shd w:val="clear" w:color="auto" w:fill="auto"/>
          </w:tcPr>
          <w:p w14:paraId="379840C0" w14:textId="77777777" w:rsidR="00280D4D" w:rsidRPr="002D7283" w:rsidRDefault="00280D4D" w:rsidP="00ED51C6">
            <w:pPr>
              <w:pStyle w:val="TAL"/>
              <w:rPr>
                <w:rFonts w:eastAsia="SimSun"/>
                <w:lang w:eastAsia="zh-CN"/>
              </w:rPr>
            </w:pPr>
            <w:r>
              <w:t>A Plug-in associated to the type of Secure Environment shall provide physical/logical connectivity to the secure environment</w:t>
            </w:r>
          </w:p>
        </w:tc>
        <w:tc>
          <w:tcPr>
            <w:tcW w:w="491" w:type="pct"/>
            <w:shd w:val="clear" w:color="auto" w:fill="auto"/>
          </w:tcPr>
          <w:p w14:paraId="66F8E701" w14:textId="77777777" w:rsidR="00280D4D" w:rsidRPr="00A06568" w:rsidRDefault="00280D4D" w:rsidP="00ED51C6">
            <w:pPr>
              <w:pStyle w:val="TAL"/>
            </w:pPr>
            <w:r>
              <w:t>5.2.2</w:t>
            </w:r>
          </w:p>
        </w:tc>
        <w:tc>
          <w:tcPr>
            <w:tcW w:w="945" w:type="pct"/>
            <w:shd w:val="clear" w:color="auto" w:fill="auto"/>
          </w:tcPr>
          <w:p w14:paraId="75C308B9" w14:textId="77777777" w:rsidR="00280D4D" w:rsidRPr="00A06568" w:rsidRDefault="00280D4D" w:rsidP="00ED51C6">
            <w:pPr>
              <w:pStyle w:val="TAL"/>
            </w:pPr>
            <w:r>
              <w:t>This is a general architectural desire and doesn't actually state how the connectivity is provided</w:t>
            </w:r>
          </w:p>
        </w:tc>
        <w:tc>
          <w:tcPr>
            <w:tcW w:w="543" w:type="pct"/>
          </w:tcPr>
          <w:p w14:paraId="5632889B" w14:textId="77777777" w:rsidR="00280D4D" w:rsidRPr="00A06568" w:rsidRDefault="00280D4D" w:rsidP="00ED51C6">
            <w:pPr>
              <w:pStyle w:val="TAL"/>
            </w:pPr>
            <w:r>
              <w:t>No</w:t>
            </w:r>
          </w:p>
        </w:tc>
      </w:tr>
      <w:tr w:rsidR="00280D4D" w:rsidRPr="00A06568" w14:paraId="1163EB37" w14:textId="77777777" w:rsidTr="00ED51C6">
        <w:tc>
          <w:tcPr>
            <w:tcW w:w="545" w:type="pct"/>
            <w:shd w:val="clear" w:color="auto" w:fill="auto"/>
          </w:tcPr>
          <w:p w14:paraId="4A0BE381" w14:textId="77777777" w:rsidR="00280D4D" w:rsidRPr="00A06568" w:rsidRDefault="00280D4D" w:rsidP="00ED51C6">
            <w:pPr>
              <w:pStyle w:val="TAL"/>
            </w:pPr>
            <w:r>
              <w:t>TS-0003-</w:t>
            </w:r>
            <w:r>
              <w:rPr>
                <w:noProof/>
              </w:rPr>
              <w:t>5</w:t>
            </w:r>
          </w:p>
        </w:tc>
        <w:tc>
          <w:tcPr>
            <w:tcW w:w="2476" w:type="pct"/>
            <w:shd w:val="clear" w:color="auto" w:fill="auto"/>
          </w:tcPr>
          <w:p w14:paraId="4523B7AF" w14:textId="77777777" w:rsidR="00280D4D" w:rsidRDefault="00280D4D" w:rsidP="00ED51C6">
            <w:pPr>
              <w:pStyle w:val="TAL"/>
            </w:pPr>
            <w:r>
              <w:t>The Secure Environment Abstraction Layer shall also be accessible on the Service Layer.</w:t>
            </w:r>
          </w:p>
        </w:tc>
        <w:tc>
          <w:tcPr>
            <w:tcW w:w="491" w:type="pct"/>
            <w:shd w:val="clear" w:color="auto" w:fill="auto"/>
          </w:tcPr>
          <w:p w14:paraId="064A9D07" w14:textId="77777777" w:rsidR="00280D4D" w:rsidRPr="00A06568" w:rsidRDefault="00280D4D" w:rsidP="00ED51C6">
            <w:pPr>
              <w:pStyle w:val="TAL"/>
            </w:pPr>
            <w:r>
              <w:t>5.2.2</w:t>
            </w:r>
          </w:p>
        </w:tc>
        <w:tc>
          <w:tcPr>
            <w:tcW w:w="945" w:type="pct"/>
            <w:shd w:val="clear" w:color="auto" w:fill="auto"/>
          </w:tcPr>
          <w:p w14:paraId="7776D0F5" w14:textId="77777777" w:rsidR="00280D4D" w:rsidRPr="00A06568" w:rsidRDefault="00280D4D" w:rsidP="00ED51C6">
            <w:pPr>
              <w:pStyle w:val="TAL"/>
            </w:pPr>
            <w:r>
              <w:t>This extends the general requirement of TS-0003-5 but doesn't have any specific state or protocol to be evaluated.</w:t>
            </w:r>
          </w:p>
        </w:tc>
        <w:tc>
          <w:tcPr>
            <w:tcW w:w="543" w:type="pct"/>
          </w:tcPr>
          <w:p w14:paraId="243B48C8" w14:textId="77777777" w:rsidR="00280D4D" w:rsidRPr="00A06568" w:rsidRDefault="00280D4D" w:rsidP="00ED51C6">
            <w:pPr>
              <w:pStyle w:val="TAL"/>
            </w:pPr>
            <w:r>
              <w:t>No</w:t>
            </w:r>
          </w:p>
        </w:tc>
      </w:tr>
      <w:tr w:rsidR="00280D4D" w:rsidRPr="00A06568" w14:paraId="5D8F8F23" w14:textId="77777777" w:rsidTr="00ED51C6">
        <w:tc>
          <w:tcPr>
            <w:tcW w:w="545" w:type="pct"/>
            <w:shd w:val="clear" w:color="auto" w:fill="auto"/>
          </w:tcPr>
          <w:p w14:paraId="41434631" w14:textId="77777777" w:rsidR="00280D4D" w:rsidRPr="00A06568" w:rsidRDefault="00280D4D" w:rsidP="00ED51C6">
            <w:pPr>
              <w:pStyle w:val="TAL"/>
            </w:pPr>
            <w:r>
              <w:t>TS-0003-</w:t>
            </w:r>
            <w:r>
              <w:rPr>
                <w:noProof/>
              </w:rPr>
              <w:t>6</w:t>
            </w:r>
          </w:p>
        </w:tc>
        <w:tc>
          <w:tcPr>
            <w:tcW w:w="2476" w:type="pct"/>
            <w:shd w:val="clear" w:color="auto" w:fill="auto"/>
          </w:tcPr>
          <w:p w14:paraId="4CE89BE5" w14:textId="77777777" w:rsidR="00280D4D" w:rsidRDefault="00280D4D" w:rsidP="00ED51C6">
            <w:pPr>
              <w:pStyle w:val="TAL"/>
            </w:pPr>
            <w:r>
              <w:t xml:space="preserve">This is the purpose of the Security Association Establishment procedure, which shall take place before execution of the service related procedures specified in oneM2M TS-0001 </w:t>
            </w:r>
            <w:r w:rsidRPr="00BE633F">
              <w:t>[]</w:t>
            </w:r>
            <w:r>
              <w:t xml:space="preserve"> for the corresponding reference point</w:t>
            </w:r>
          </w:p>
        </w:tc>
        <w:tc>
          <w:tcPr>
            <w:tcW w:w="491" w:type="pct"/>
            <w:shd w:val="clear" w:color="auto" w:fill="auto"/>
          </w:tcPr>
          <w:p w14:paraId="12B16EB8" w14:textId="77777777" w:rsidR="00280D4D" w:rsidRPr="00A06568" w:rsidRDefault="00280D4D" w:rsidP="00ED51C6">
            <w:pPr>
              <w:pStyle w:val="TAL"/>
            </w:pPr>
            <w:r>
              <w:t>6.1.2.2.1</w:t>
            </w:r>
          </w:p>
        </w:tc>
        <w:tc>
          <w:tcPr>
            <w:tcW w:w="945" w:type="pct"/>
            <w:shd w:val="clear" w:color="auto" w:fill="auto"/>
          </w:tcPr>
          <w:p w14:paraId="3BF14A1B" w14:textId="77777777" w:rsidR="00280D4D" w:rsidRPr="00A06568" w:rsidRDefault="00280D4D" w:rsidP="00ED51C6">
            <w:pPr>
              <w:pStyle w:val="TAL"/>
            </w:pPr>
            <w:r>
              <w:t>TS-0001 specifies the service related procedures. This is a general purpose statement that does not identify any specific capability to be tested.</w:t>
            </w:r>
          </w:p>
        </w:tc>
        <w:tc>
          <w:tcPr>
            <w:tcW w:w="543" w:type="pct"/>
          </w:tcPr>
          <w:p w14:paraId="32B4CFAB" w14:textId="77777777" w:rsidR="00280D4D" w:rsidRDefault="00280D4D" w:rsidP="00ED51C6">
            <w:pPr>
              <w:pStyle w:val="TAL"/>
            </w:pPr>
            <w:r>
              <w:t>No</w:t>
            </w:r>
          </w:p>
        </w:tc>
      </w:tr>
      <w:tr w:rsidR="00280D4D" w:rsidRPr="00A06568" w14:paraId="14EE0ECC" w14:textId="77777777" w:rsidTr="00ED51C6">
        <w:tc>
          <w:tcPr>
            <w:tcW w:w="545" w:type="pct"/>
            <w:shd w:val="clear" w:color="auto" w:fill="auto"/>
          </w:tcPr>
          <w:p w14:paraId="67731E82" w14:textId="77777777" w:rsidR="00280D4D" w:rsidRPr="00A06568" w:rsidRDefault="00280D4D" w:rsidP="00ED51C6">
            <w:pPr>
              <w:pStyle w:val="TAL"/>
            </w:pPr>
            <w:r>
              <w:t>TS-0003-</w:t>
            </w:r>
            <w:r>
              <w:rPr>
                <w:noProof/>
              </w:rPr>
              <w:t>7</w:t>
            </w:r>
          </w:p>
        </w:tc>
        <w:tc>
          <w:tcPr>
            <w:tcW w:w="2476" w:type="pct"/>
            <w:shd w:val="clear" w:color="auto" w:fill="auto"/>
          </w:tcPr>
          <w:p w14:paraId="4666578A" w14:textId="77777777" w:rsidR="00280D4D" w:rsidRDefault="00280D4D" w:rsidP="00ED51C6">
            <w:pPr>
              <w:pStyle w:val="TAL"/>
            </w:pPr>
            <w:r>
              <w:t xml:space="preserve">On the </w:t>
            </w:r>
            <w:proofErr w:type="spellStart"/>
            <w:r>
              <w:t>Mca</w:t>
            </w:r>
            <w:proofErr w:type="spellEnd"/>
            <w:r>
              <w:t xml:space="preserve"> and </w:t>
            </w:r>
            <w:proofErr w:type="spellStart"/>
            <w:r>
              <w:t>Mcc</w:t>
            </w:r>
            <w:proofErr w:type="spellEnd"/>
            <w:r>
              <w:t xml:space="preserve"> reference points, security association establishment between a field domain AE or CSE, respectively,  and an IN-CSE is mandatory</w:t>
            </w:r>
          </w:p>
        </w:tc>
        <w:tc>
          <w:tcPr>
            <w:tcW w:w="491" w:type="pct"/>
            <w:shd w:val="clear" w:color="auto" w:fill="auto"/>
          </w:tcPr>
          <w:p w14:paraId="5F391BB4" w14:textId="77777777" w:rsidR="00280D4D" w:rsidRPr="00A06568" w:rsidRDefault="00280D4D" w:rsidP="00ED51C6">
            <w:pPr>
              <w:pStyle w:val="TAL"/>
            </w:pPr>
            <w:r>
              <w:t>6.1.2.2.1</w:t>
            </w:r>
          </w:p>
        </w:tc>
        <w:tc>
          <w:tcPr>
            <w:tcW w:w="945" w:type="pct"/>
            <w:shd w:val="clear" w:color="auto" w:fill="auto"/>
          </w:tcPr>
          <w:p w14:paraId="2CE8A8AD" w14:textId="77777777" w:rsidR="00280D4D" w:rsidRPr="00A06568" w:rsidRDefault="00280D4D" w:rsidP="00ED51C6">
            <w:pPr>
              <w:pStyle w:val="TAL"/>
            </w:pPr>
            <w:r>
              <w:t>Need to be more explicit in the capabilities established by the security association. Not testable in this formulation.</w:t>
            </w:r>
          </w:p>
        </w:tc>
        <w:tc>
          <w:tcPr>
            <w:tcW w:w="543" w:type="pct"/>
          </w:tcPr>
          <w:p w14:paraId="749BB7F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7985D78" w14:textId="77777777" w:rsidTr="00ED51C6">
        <w:tc>
          <w:tcPr>
            <w:tcW w:w="4457" w:type="pct"/>
            <w:gridSpan w:val="4"/>
            <w:shd w:val="clear" w:color="auto" w:fill="auto"/>
          </w:tcPr>
          <w:p w14:paraId="0BBA7045" w14:textId="77777777" w:rsidR="00280D4D" w:rsidRDefault="00280D4D" w:rsidP="00ED51C6">
            <w:pPr>
              <w:pStyle w:val="TAN"/>
            </w:pPr>
            <w:r>
              <w:t>NOTE:</w:t>
            </w:r>
            <w:r>
              <w:tab/>
              <w:t>The phrasing here ("is mandatory") implies a requirement but the actual requirement is not specified in a testable way.</w:t>
            </w:r>
          </w:p>
        </w:tc>
        <w:tc>
          <w:tcPr>
            <w:tcW w:w="543" w:type="pct"/>
          </w:tcPr>
          <w:p w14:paraId="0A71B779" w14:textId="77777777" w:rsidR="00280D4D" w:rsidRDefault="00280D4D" w:rsidP="00ED51C6">
            <w:pPr>
              <w:pStyle w:val="TAN"/>
            </w:pPr>
          </w:p>
        </w:tc>
      </w:tr>
      <w:tr w:rsidR="00280D4D" w:rsidRPr="00A06568" w14:paraId="50D58DD5" w14:textId="77777777" w:rsidTr="00ED51C6">
        <w:tc>
          <w:tcPr>
            <w:tcW w:w="545" w:type="pct"/>
            <w:shd w:val="clear" w:color="auto" w:fill="auto"/>
          </w:tcPr>
          <w:p w14:paraId="3B46AD7E" w14:textId="77777777" w:rsidR="00280D4D" w:rsidRPr="00A06568" w:rsidRDefault="00280D4D" w:rsidP="00ED51C6">
            <w:pPr>
              <w:pStyle w:val="TAL"/>
            </w:pPr>
            <w:r>
              <w:t>TS-0003-</w:t>
            </w:r>
            <w:r>
              <w:rPr>
                <w:noProof/>
              </w:rPr>
              <w:t>8</w:t>
            </w:r>
          </w:p>
        </w:tc>
        <w:tc>
          <w:tcPr>
            <w:tcW w:w="2476" w:type="pct"/>
            <w:shd w:val="clear" w:color="auto" w:fill="auto"/>
          </w:tcPr>
          <w:p w14:paraId="217AA001" w14:textId="77777777" w:rsidR="00280D4D" w:rsidRDefault="00280D4D" w:rsidP="00ED51C6">
            <w:pPr>
              <w:pStyle w:val="TAL"/>
            </w:pPr>
            <w:r>
              <w:t xml:space="preserve">On the </w:t>
            </w:r>
            <w:proofErr w:type="spellStart"/>
            <w:r>
              <w:t>Mcc</w:t>
            </w:r>
            <w:proofErr w:type="spellEnd"/>
            <w:r>
              <w:t>' reference point, security association establishment between IN-CSE and IN-CSE is mandatory</w:t>
            </w:r>
          </w:p>
        </w:tc>
        <w:tc>
          <w:tcPr>
            <w:tcW w:w="491" w:type="pct"/>
            <w:shd w:val="clear" w:color="auto" w:fill="auto"/>
          </w:tcPr>
          <w:p w14:paraId="7859090C" w14:textId="77777777" w:rsidR="00280D4D" w:rsidRPr="00A06568" w:rsidRDefault="00280D4D" w:rsidP="00ED51C6">
            <w:pPr>
              <w:pStyle w:val="TAL"/>
            </w:pPr>
            <w:r>
              <w:t>6.1.2.2.1</w:t>
            </w:r>
          </w:p>
        </w:tc>
        <w:tc>
          <w:tcPr>
            <w:tcW w:w="945" w:type="pct"/>
            <w:shd w:val="clear" w:color="auto" w:fill="auto"/>
          </w:tcPr>
          <w:p w14:paraId="0ABD0487" w14:textId="77777777" w:rsidR="00280D4D" w:rsidRPr="00A06568" w:rsidRDefault="00280D4D" w:rsidP="00ED51C6">
            <w:pPr>
              <w:pStyle w:val="TAL"/>
            </w:pPr>
            <w:r>
              <w:t>Need to be more explicit in the capabilities established by the security association. Not testable in this formulation.</w:t>
            </w:r>
          </w:p>
        </w:tc>
        <w:tc>
          <w:tcPr>
            <w:tcW w:w="543" w:type="pct"/>
          </w:tcPr>
          <w:p w14:paraId="1063699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84A54F6" w14:textId="77777777" w:rsidTr="00ED51C6">
        <w:tc>
          <w:tcPr>
            <w:tcW w:w="4457" w:type="pct"/>
            <w:gridSpan w:val="4"/>
            <w:shd w:val="clear" w:color="auto" w:fill="auto"/>
          </w:tcPr>
          <w:p w14:paraId="2BAEFA06" w14:textId="77777777" w:rsidR="00280D4D" w:rsidRDefault="00280D4D" w:rsidP="00ED51C6">
            <w:pPr>
              <w:pStyle w:val="TAN"/>
            </w:pPr>
            <w:r>
              <w:t>NOTE:</w:t>
            </w:r>
            <w:r>
              <w:tab/>
              <w:t>The phrasing here ("is mandatory") implies a requirement but the actual requirement is not specified in a testable way.</w:t>
            </w:r>
          </w:p>
        </w:tc>
        <w:tc>
          <w:tcPr>
            <w:tcW w:w="543" w:type="pct"/>
          </w:tcPr>
          <w:p w14:paraId="72BA8341" w14:textId="77777777" w:rsidR="00280D4D" w:rsidRDefault="00280D4D" w:rsidP="00ED51C6">
            <w:pPr>
              <w:pStyle w:val="TAN"/>
            </w:pPr>
          </w:p>
        </w:tc>
      </w:tr>
      <w:tr w:rsidR="00280D4D" w:rsidRPr="00A06568" w14:paraId="31C79B1D" w14:textId="77777777" w:rsidTr="00ED51C6">
        <w:tc>
          <w:tcPr>
            <w:tcW w:w="545" w:type="pct"/>
            <w:shd w:val="clear" w:color="auto" w:fill="auto"/>
          </w:tcPr>
          <w:p w14:paraId="56AA676A" w14:textId="77777777" w:rsidR="00280D4D" w:rsidRPr="00A06568" w:rsidRDefault="00280D4D" w:rsidP="00ED51C6">
            <w:pPr>
              <w:pStyle w:val="TAL"/>
            </w:pPr>
            <w:r>
              <w:lastRenderedPageBreak/>
              <w:t>TS-0003-</w:t>
            </w:r>
            <w:r>
              <w:rPr>
                <w:noProof/>
              </w:rPr>
              <w:t>9</w:t>
            </w:r>
          </w:p>
        </w:tc>
        <w:tc>
          <w:tcPr>
            <w:tcW w:w="2476" w:type="pct"/>
            <w:shd w:val="clear" w:color="auto" w:fill="auto"/>
          </w:tcPr>
          <w:p w14:paraId="624E25B2" w14:textId="77777777" w:rsidR="00280D4D" w:rsidRDefault="00280D4D" w:rsidP="00ED51C6">
            <w:pPr>
              <w:pStyle w:val="TAL"/>
            </w:pPr>
            <w:r w:rsidRPr="002D7283">
              <w:rPr>
                <w:lang w:val="en-US"/>
              </w:rPr>
              <w:t>Once an AE or CSE has been granted access to M2M services, the Access Control procedure specified in clause 7 of the present document shall be executed before accessing an M2M resource, as specified in oneM2M TS-0001 []</w:t>
            </w:r>
          </w:p>
        </w:tc>
        <w:tc>
          <w:tcPr>
            <w:tcW w:w="491" w:type="pct"/>
            <w:shd w:val="clear" w:color="auto" w:fill="auto"/>
          </w:tcPr>
          <w:p w14:paraId="6B0915D9" w14:textId="77777777" w:rsidR="00280D4D" w:rsidRPr="00A06568" w:rsidRDefault="00280D4D" w:rsidP="00ED51C6">
            <w:pPr>
              <w:pStyle w:val="TAL"/>
            </w:pPr>
            <w:r>
              <w:t>6.1.2.2.2</w:t>
            </w:r>
          </w:p>
        </w:tc>
        <w:tc>
          <w:tcPr>
            <w:tcW w:w="945" w:type="pct"/>
            <w:shd w:val="clear" w:color="auto" w:fill="auto"/>
          </w:tcPr>
          <w:p w14:paraId="56980D28" w14:textId="77777777" w:rsidR="00280D4D" w:rsidRPr="00A06568" w:rsidRDefault="00280D4D" w:rsidP="00ED51C6">
            <w:pPr>
              <w:pStyle w:val="TAL"/>
            </w:pPr>
            <w:r>
              <w:t>TS-0001 specifies the resources. Clause 7 only specifies (in part) the access control policy using a model based on XACML Policy Enforcement. The policies are not defined. The core requirements for RBAC are stated in clause 9.4 of TR-0008.</w:t>
            </w:r>
          </w:p>
        </w:tc>
        <w:tc>
          <w:tcPr>
            <w:tcW w:w="543" w:type="pct"/>
          </w:tcPr>
          <w:p w14:paraId="223DA3F4" w14:textId="77777777" w:rsidR="00280D4D" w:rsidRDefault="00280D4D" w:rsidP="00ED51C6">
            <w:pPr>
              <w:pStyle w:val="TAL"/>
            </w:pPr>
          </w:p>
        </w:tc>
      </w:tr>
      <w:tr w:rsidR="00280D4D" w:rsidRPr="00A06568" w14:paraId="4688F021" w14:textId="77777777" w:rsidTr="00ED51C6">
        <w:tc>
          <w:tcPr>
            <w:tcW w:w="545" w:type="pct"/>
            <w:shd w:val="clear" w:color="auto" w:fill="auto"/>
          </w:tcPr>
          <w:p w14:paraId="51966859" w14:textId="77777777" w:rsidR="00280D4D" w:rsidRDefault="00280D4D" w:rsidP="00ED51C6">
            <w:pPr>
              <w:pStyle w:val="TAL"/>
            </w:pPr>
            <w:r>
              <w:t>TS-0003-</w:t>
            </w:r>
            <w:r>
              <w:rPr>
                <w:noProof/>
              </w:rPr>
              <w:t>10</w:t>
            </w:r>
          </w:p>
        </w:tc>
        <w:tc>
          <w:tcPr>
            <w:tcW w:w="2476" w:type="pct"/>
            <w:shd w:val="clear" w:color="auto" w:fill="auto"/>
          </w:tcPr>
          <w:p w14:paraId="122DFCBF" w14:textId="77777777" w:rsidR="00280D4D" w:rsidRPr="002D7283" w:rsidRDefault="00280D4D" w:rsidP="00ED51C6">
            <w:pPr>
              <w:pStyle w:val="TAL"/>
              <w:rPr>
                <w:lang w:val="en-US"/>
              </w:rPr>
            </w:pPr>
            <w:r>
              <w:t>The Security Administration service shall provide functions to manage the Security functions, resources and attributes.</w:t>
            </w:r>
          </w:p>
        </w:tc>
        <w:tc>
          <w:tcPr>
            <w:tcW w:w="491" w:type="pct"/>
            <w:shd w:val="clear" w:color="auto" w:fill="auto"/>
          </w:tcPr>
          <w:p w14:paraId="0945D9C5" w14:textId="77777777" w:rsidR="00280D4D" w:rsidRPr="00A06568" w:rsidRDefault="00280D4D" w:rsidP="00ED51C6">
            <w:pPr>
              <w:pStyle w:val="TAL"/>
            </w:pPr>
            <w:r>
              <w:t>6.2.3</w:t>
            </w:r>
          </w:p>
        </w:tc>
        <w:tc>
          <w:tcPr>
            <w:tcW w:w="945" w:type="pct"/>
            <w:shd w:val="clear" w:color="auto" w:fill="auto"/>
          </w:tcPr>
          <w:p w14:paraId="57C01EC0" w14:textId="77777777" w:rsidR="00280D4D" w:rsidRDefault="00280D4D" w:rsidP="00ED51C6">
            <w:pPr>
              <w:pStyle w:val="TAL"/>
            </w:pPr>
            <w:r>
              <w:t>This is visible via the API but does not specify how the access is provisioned</w:t>
            </w:r>
          </w:p>
        </w:tc>
        <w:tc>
          <w:tcPr>
            <w:tcW w:w="543" w:type="pct"/>
          </w:tcPr>
          <w:p w14:paraId="006890D5" w14:textId="77777777" w:rsidR="00280D4D" w:rsidRDefault="00280D4D" w:rsidP="00ED51C6">
            <w:pPr>
              <w:pStyle w:val="TAL"/>
            </w:pPr>
            <w:r>
              <w:t>No</w:t>
            </w:r>
          </w:p>
        </w:tc>
      </w:tr>
      <w:tr w:rsidR="00280D4D" w:rsidRPr="00A06568" w14:paraId="120D951C" w14:textId="77777777" w:rsidTr="00ED51C6">
        <w:trPr>
          <w:trHeight w:val="221"/>
        </w:trPr>
        <w:tc>
          <w:tcPr>
            <w:tcW w:w="545" w:type="pct"/>
            <w:shd w:val="clear" w:color="auto" w:fill="auto"/>
          </w:tcPr>
          <w:p w14:paraId="0E70F709" w14:textId="77777777" w:rsidR="00280D4D" w:rsidRDefault="00280D4D" w:rsidP="00ED51C6">
            <w:pPr>
              <w:pStyle w:val="TAL"/>
            </w:pPr>
            <w:r>
              <w:t>TS-0003-</w:t>
            </w:r>
            <w:r>
              <w:rPr>
                <w:noProof/>
              </w:rPr>
              <w:t>11</w:t>
            </w:r>
          </w:p>
        </w:tc>
        <w:tc>
          <w:tcPr>
            <w:tcW w:w="2476" w:type="pct"/>
            <w:shd w:val="clear" w:color="auto" w:fill="auto"/>
          </w:tcPr>
          <w:p w14:paraId="1EC1DC5A" w14:textId="77777777" w:rsidR="00280D4D" w:rsidRPr="002D7283" w:rsidRDefault="00280D4D" w:rsidP="00ED51C6">
            <w:pPr>
              <w:pStyle w:val="TAL"/>
              <w:rPr>
                <w:lang w:val="en-US"/>
              </w:rPr>
            </w:pPr>
            <w:r>
              <w:t>This {</w:t>
            </w:r>
            <w:r w:rsidRPr="00031C63">
              <w:rPr>
                <w:i/>
              </w:rPr>
              <w:t>Security Administration service</w:t>
            </w:r>
            <w:r>
              <w:t>} shall include management of resources provided via the secure environment</w:t>
            </w:r>
          </w:p>
        </w:tc>
        <w:tc>
          <w:tcPr>
            <w:tcW w:w="491" w:type="pct"/>
            <w:shd w:val="clear" w:color="auto" w:fill="auto"/>
          </w:tcPr>
          <w:p w14:paraId="0E2F387F" w14:textId="77777777" w:rsidR="00280D4D" w:rsidRPr="00A06568" w:rsidRDefault="00280D4D" w:rsidP="00ED51C6">
            <w:pPr>
              <w:pStyle w:val="TAL"/>
            </w:pPr>
            <w:r>
              <w:t>6.2.3</w:t>
            </w:r>
          </w:p>
        </w:tc>
        <w:tc>
          <w:tcPr>
            <w:tcW w:w="945" w:type="pct"/>
            <w:shd w:val="clear" w:color="auto" w:fill="auto"/>
          </w:tcPr>
          <w:p w14:paraId="449724C5" w14:textId="77777777" w:rsidR="00280D4D" w:rsidRDefault="00280D4D" w:rsidP="00ED51C6">
            <w:pPr>
              <w:pStyle w:val="TAL"/>
            </w:pPr>
            <w:r>
              <w:t>As above</w:t>
            </w:r>
          </w:p>
        </w:tc>
        <w:tc>
          <w:tcPr>
            <w:tcW w:w="543" w:type="pct"/>
          </w:tcPr>
          <w:p w14:paraId="756A8217" w14:textId="77777777" w:rsidR="00280D4D" w:rsidRDefault="00280D4D" w:rsidP="00ED51C6">
            <w:pPr>
              <w:pStyle w:val="TAL"/>
            </w:pPr>
            <w:r>
              <w:t>No</w:t>
            </w:r>
          </w:p>
        </w:tc>
      </w:tr>
      <w:tr w:rsidR="00280D4D" w:rsidRPr="00A06568" w14:paraId="3A15A7AE" w14:textId="77777777" w:rsidTr="00ED51C6">
        <w:tc>
          <w:tcPr>
            <w:tcW w:w="545" w:type="pct"/>
            <w:shd w:val="clear" w:color="auto" w:fill="auto"/>
          </w:tcPr>
          <w:p w14:paraId="2E1E0440" w14:textId="77777777" w:rsidR="00280D4D" w:rsidRDefault="00280D4D" w:rsidP="00ED51C6">
            <w:pPr>
              <w:pStyle w:val="TAL"/>
            </w:pPr>
            <w:r>
              <w:t>TS-0003-</w:t>
            </w:r>
            <w:r>
              <w:rPr>
                <w:noProof/>
              </w:rPr>
              <w:t>12</w:t>
            </w:r>
          </w:p>
        </w:tc>
        <w:tc>
          <w:tcPr>
            <w:tcW w:w="2476" w:type="pct"/>
            <w:shd w:val="clear" w:color="auto" w:fill="auto"/>
          </w:tcPr>
          <w:p w14:paraId="5095E41D" w14:textId="77777777" w:rsidR="00280D4D" w:rsidRPr="002D7283" w:rsidRDefault="00280D4D" w:rsidP="00ED51C6">
            <w:pPr>
              <w:pStyle w:val="TAL"/>
              <w:rPr>
                <w:lang w:val="en-US"/>
              </w:rPr>
            </w:pPr>
            <w:r w:rsidRPr="00031C63">
              <w:rPr>
                <w:i/>
              </w:rPr>
              <w:t>Remote security administration differs from standard device management by the requirement that</w:t>
            </w:r>
            <w:r>
              <w:t xml:space="preserve"> the secure channel established with the administration server shall have its endpoint in the Secure Environment of the M2M Node</w:t>
            </w:r>
          </w:p>
        </w:tc>
        <w:tc>
          <w:tcPr>
            <w:tcW w:w="491" w:type="pct"/>
            <w:shd w:val="clear" w:color="auto" w:fill="auto"/>
          </w:tcPr>
          <w:p w14:paraId="215D16B6" w14:textId="77777777" w:rsidR="00280D4D" w:rsidRPr="00A06568" w:rsidRDefault="00280D4D" w:rsidP="00ED51C6">
            <w:pPr>
              <w:pStyle w:val="TAL"/>
            </w:pPr>
            <w:r>
              <w:t>6.2.3.2</w:t>
            </w:r>
          </w:p>
        </w:tc>
        <w:tc>
          <w:tcPr>
            <w:tcW w:w="945" w:type="pct"/>
            <w:shd w:val="clear" w:color="auto" w:fill="auto"/>
          </w:tcPr>
          <w:p w14:paraId="0B3D065B" w14:textId="77777777" w:rsidR="00280D4D" w:rsidRDefault="00280D4D" w:rsidP="00ED51C6">
            <w:pPr>
              <w:pStyle w:val="TAL"/>
            </w:pPr>
            <w:r>
              <w:t>It is not clear how the endpoint of the secure channel can be identified as being in the secure environment.</w:t>
            </w:r>
          </w:p>
        </w:tc>
        <w:tc>
          <w:tcPr>
            <w:tcW w:w="543" w:type="pct"/>
          </w:tcPr>
          <w:p w14:paraId="3F299A6A" w14:textId="77777777" w:rsidR="00280D4D" w:rsidRDefault="00280D4D" w:rsidP="00ED51C6">
            <w:pPr>
              <w:pStyle w:val="TAL"/>
            </w:pPr>
            <w:r>
              <w:t>No</w:t>
            </w:r>
          </w:p>
        </w:tc>
      </w:tr>
      <w:tr w:rsidR="00280D4D" w:rsidRPr="00A06568" w14:paraId="19E5FB15" w14:textId="77777777" w:rsidTr="00ED51C6">
        <w:tc>
          <w:tcPr>
            <w:tcW w:w="545" w:type="pct"/>
            <w:shd w:val="clear" w:color="auto" w:fill="auto"/>
          </w:tcPr>
          <w:p w14:paraId="6BCE8983" w14:textId="77777777" w:rsidR="00280D4D" w:rsidRDefault="00280D4D" w:rsidP="00ED51C6">
            <w:pPr>
              <w:pStyle w:val="TAL"/>
            </w:pPr>
            <w:r>
              <w:t>TS-0003-</w:t>
            </w:r>
            <w:r>
              <w:rPr>
                <w:noProof/>
              </w:rPr>
              <w:t>13</w:t>
            </w:r>
          </w:p>
        </w:tc>
        <w:tc>
          <w:tcPr>
            <w:tcW w:w="2476" w:type="pct"/>
            <w:shd w:val="clear" w:color="auto" w:fill="auto"/>
          </w:tcPr>
          <w:p w14:paraId="6D7E557B" w14:textId="77777777" w:rsidR="00280D4D" w:rsidRPr="00031C63" w:rsidRDefault="00280D4D" w:rsidP="00ED51C6">
            <w:pPr>
              <w:pStyle w:val="TAL"/>
            </w:pPr>
            <w:r>
              <w:t>Sensitive Functions shall include "Secure Storage"</w:t>
            </w:r>
          </w:p>
        </w:tc>
        <w:tc>
          <w:tcPr>
            <w:tcW w:w="491" w:type="pct"/>
            <w:shd w:val="clear" w:color="auto" w:fill="auto"/>
          </w:tcPr>
          <w:p w14:paraId="22A2494B" w14:textId="77777777" w:rsidR="00280D4D" w:rsidRDefault="00280D4D" w:rsidP="00ED51C6">
            <w:pPr>
              <w:pStyle w:val="TAL"/>
            </w:pPr>
            <w:r>
              <w:t>6.2.5</w:t>
            </w:r>
          </w:p>
        </w:tc>
        <w:tc>
          <w:tcPr>
            <w:tcW w:w="945" w:type="pct"/>
            <w:shd w:val="clear" w:color="auto" w:fill="auto"/>
          </w:tcPr>
          <w:p w14:paraId="46E29498" w14:textId="77777777" w:rsidR="00280D4D" w:rsidRDefault="00280D4D" w:rsidP="00ED51C6">
            <w:pPr>
              <w:pStyle w:val="TAL"/>
            </w:pPr>
          </w:p>
        </w:tc>
        <w:tc>
          <w:tcPr>
            <w:tcW w:w="543" w:type="pct"/>
          </w:tcPr>
          <w:p w14:paraId="7D6B5698" w14:textId="77777777" w:rsidR="00280D4D" w:rsidRDefault="00280D4D" w:rsidP="00ED51C6">
            <w:pPr>
              <w:pStyle w:val="TAL"/>
            </w:pPr>
            <w:r>
              <w:t>No</w:t>
            </w:r>
          </w:p>
        </w:tc>
      </w:tr>
      <w:tr w:rsidR="00280D4D" w:rsidRPr="00A06568" w14:paraId="6803FD62" w14:textId="77777777" w:rsidTr="00ED51C6">
        <w:tc>
          <w:tcPr>
            <w:tcW w:w="545" w:type="pct"/>
            <w:shd w:val="clear" w:color="auto" w:fill="auto"/>
          </w:tcPr>
          <w:p w14:paraId="26DE23D4" w14:textId="77777777" w:rsidR="00280D4D" w:rsidRDefault="00280D4D" w:rsidP="00ED51C6">
            <w:pPr>
              <w:pStyle w:val="TAL"/>
            </w:pPr>
            <w:r>
              <w:t>TS-0003-</w:t>
            </w:r>
            <w:r>
              <w:rPr>
                <w:noProof/>
              </w:rPr>
              <w:t>14</w:t>
            </w:r>
          </w:p>
        </w:tc>
        <w:tc>
          <w:tcPr>
            <w:tcW w:w="2476" w:type="pct"/>
            <w:shd w:val="clear" w:color="auto" w:fill="auto"/>
          </w:tcPr>
          <w:p w14:paraId="331155A2" w14:textId="77777777" w:rsidR="00280D4D" w:rsidRDefault="00280D4D" w:rsidP="00ED51C6">
            <w:pPr>
              <w:pStyle w:val="TAL"/>
            </w:pPr>
            <w:r>
              <w:t>This service shall provide AEs and CSEs with access to Sensitive Functions of the SE.</w:t>
            </w:r>
          </w:p>
        </w:tc>
        <w:tc>
          <w:tcPr>
            <w:tcW w:w="491" w:type="pct"/>
            <w:shd w:val="clear" w:color="auto" w:fill="auto"/>
          </w:tcPr>
          <w:p w14:paraId="3B0EE49E" w14:textId="77777777" w:rsidR="00280D4D" w:rsidRDefault="00280D4D" w:rsidP="00ED51C6">
            <w:pPr>
              <w:pStyle w:val="TAL"/>
            </w:pPr>
            <w:r>
              <w:t>6.2.5.1</w:t>
            </w:r>
          </w:p>
        </w:tc>
        <w:tc>
          <w:tcPr>
            <w:tcW w:w="945" w:type="pct"/>
            <w:shd w:val="clear" w:color="auto" w:fill="auto"/>
          </w:tcPr>
          <w:p w14:paraId="45656727" w14:textId="77777777" w:rsidR="00280D4D" w:rsidRDefault="00280D4D" w:rsidP="00ED51C6">
            <w:pPr>
              <w:pStyle w:val="TAL"/>
            </w:pPr>
            <w:r>
              <w:t xml:space="preserve">This is an architectural constraint. </w:t>
            </w:r>
          </w:p>
        </w:tc>
        <w:tc>
          <w:tcPr>
            <w:tcW w:w="543" w:type="pct"/>
          </w:tcPr>
          <w:p w14:paraId="5E331045" w14:textId="77777777" w:rsidR="00280D4D" w:rsidRDefault="00280D4D" w:rsidP="00ED51C6">
            <w:pPr>
              <w:pStyle w:val="TAL"/>
            </w:pPr>
            <w:r>
              <w:t>No</w:t>
            </w:r>
          </w:p>
        </w:tc>
      </w:tr>
      <w:tr w:rsidR="00280D4D" w:rsidRPr="00A06568" w14:paraId="498B78F1" w14:textId="77777777" w:rsidTr="00ED51C6">
        <w:tc>
          <w:tcPr>
            <w:tcW w:w="545" w:type="pct"/>
            <w:shd w:val="clear" w:color="auto" w:fill="auto"/>
          </w:tcPr>
          <w:p w14:paraId="7C1C7C07" w14:textId="77777777" w:rsidR="00280D4D" w:rsidRDefault="00280D4D" w:rsidP="00ED51C6">
            <w:pPr>
              <w:pStyle w:val="TAL"/>
            </w:pPr>
            <w:r>
              <w:t>TS-0003-</w:t>
            </w:r>
            <w:r>
              <w:rPr>
                <w:noProof/>
              </w:rPr>
              <w:t>15</w:t>
            </w:r>
          </w:p>
        </w:tc>
        <w:tc>
          <w:tcPr>
            <w:tcW w:w="2476" w:type="pct"/>
            <w:shd w:val="clear" w:color="auto" w:fill="auto"/>
          </w:tcPr>
          <w:p w14:paraId="6BCF1A2B" w14:textId="77777777" w:rsidR="00280D4D" w:rsidRDefault="00280D4D" w:rsidP="00ED51C6">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tc>
        <w:tc>
          <w:tcPr>
            <w:tcW w:w="491" w:type="pct"/>
            <w:shd w:val="clear" w:color="auto" w:fill="auto"/>
          </w:tcPr>
          <w:p w14:paraId="032BC6C1" w14:textId="77777777" w:rsidR="00280D4D" w:rsidRPr="00003A71" w:rsidRDefault="00280D4D" w:rsidP="00ED51C6">
            <w:pPr>
              <w:pStyle w:val="TAL"/>
            </w:pPr>
            <w:r>
              <w:t>6.2.5.2</w:t>
            </w:r>
          </w:p>
        </w:tc>
        <w:tc>
          <w:tcPr>
            <w:tcW w:w="945" w:type="pct"/>
            <w:shd w:val="clear" w:color="auto" w:fill="auto"/>
          </w:tcPr>
          <w:p w14:paraId="41749994" w14:textId="77777777" w:rsidR="00280D4D" w:rsidRDefault="00280D4D" w:rsidP="00ED51C6">
            <w:pPr>
              <w:pStyle w:val="TAL"/>
            </w:pPr>
            <w:r>
              <w:t xml:space="preserve">Multiple requirements are stated here. The first requirement implies all data request are intercepted and access control policy applied. This is extended by the second requirement that data is linked (by meta data that is not defined) to the owning entity </w:t>
            </w:r>
          </w:p>
        </w:tc>
        <w:tc>
          <w:tcPr>
            <w:tcW w:w="543" w:type="pct"/>
          </w:tcPr>
          <w:p w14:paraId="313496D7" w14:textId="77777777" w:rsidR="00280D4D" w:rsidRDefault="00280D4D" w:rsidP="00ED51C6">
            <w:pPr>
              <w:pStyle w:val="TAL"/>
            </w:pPr>
            <w:r>
              <w:t>No</w:t>
            </w:r>
          </w:p>
        </w:tc>
      </w:tr>
      <w:tr w:rsidR="00280D4D" w:rsidRPr="00A06568" w14:paraId="2E4E9B12" w14:textId="77777777" w:rsidTr="00ED51C6">
        <w:tc>
          <w:tcPr>
            <w:tcW w:w="545" w:type="pct"/>
            <w:shd w:val="clear" w:color="auto" w:fill="auto"/>
          </w:tcPr>
          <w:p w14:paraId="06AB904B" w14:textId="77777777" w:rsidR="00280D4D" w:rsidRDefault="00280D4D" w:rsidP="00ED51C6">
            <w:pPr>
              <w:pStyle w:val="TAL"/>
            </w:pPr>
            <w:r>
              <w:t>TS-0003-</w:t>
            </w:r>
            <w:r>
              <w:rPr>
                <w:noProof/>
              </w:rPr>
              <w:t>16</w:t>
            </w:r>
          </w:p>
        </w:tc>
        <w:tc>
          <w:tcPr>
            <w:tcW w:w="2476" w:type="pct"/>
            <w:shd w:val="clear" w:color="auto" w:fill="auto"/>
          </w:tcPr>
          <w:p w14:paraId="7ECB3F72" w14:textId="77777777" w:rsidR="00280D4D" w:rsidRDefault="00280D4D" w:rsidP="00ED51C6">
            <w:pPr>
              <w:pStyle w:val="TAL"/>
            </w:pPr>
            <w:r>
              <w:t>M2M Master Credentials, used to mutually authenticate CSEs/AEs before granting them access to M2M services, shall be securely stored in a specific infrastructure functionality named M2M Authentication Function (MAF).</w:t>
            </w:r>
          </w:p>
          <w:p w14:paraId="564DED14" w14:textId="77777777" w:rsidR="00280D4D" w:rsidRDefault="00280D4D" w:rsidP="00ED51C6">
            <w:pPr>
              <w:pStyle w:val="TAL"/>
            </w:pPr>
          </w:p>
        </w:tc>
        <w:tc>
          <w:tcPr>
            <w:tcW w:w="491" w:type="pct"/>
            <w:shd w:val="clear" w:color="auto" w:fill="auto"/>
          </w:tcPr>
          <w:p w14:paraId="068CEB11" w14:textId="77777777" w:rsidR="00280D4D" w:rsidRDefault="00280D4D" w:rsidP="00ED51C6">
            <w:pPr>
              <w:pStyle w:val="TAL"/>
            </w:pPr>
            <w:r>
              <w:t>6.2.6</w:t>
            </w:r>
          </w:p>
        </w:tc>
        <w:tc>
          <w:tcPr>
            <w:tcW w:w="945" w:type="pct"/>
            <w:shd w:val="clear" w:color="auto" w:fill="auto"/>
          </w:tcPr>
          <w:p w14:paraId="672293A3" w14:textId="77777777" w:rsidR="00280D4D" w:rsidRDefault="00280D4D" w:rsidP="00ED51C6">
            <w:pPr>
              <w:pStyle w:val="TAL"/>
            </w:pPr>
            <w:r>
              <w:t xml:space="preserve">It is not clear if this requirement to store data securely can be verified at an external point of observation and control. It is a requirement set for trust enablement within the MAF that a penetration test may test as negative but not </w:t>
            </w:r>
            <w:proofErr w:type="spellStart"/>
            <w:r>
              <w:t>not</w:t>
            </w:r>
            <w:proofErr w:type="spellEnd"/>
            <w:r>
              <w:t xml:space="preserve"> prove as positive</w:t>
            </w:r>
          </w:p>
        </w:tc>
        <w:tc>
          <w:tcPr>
            <w:tcW w:w="543" w:type="pct"/>
          </w:tcPr>
          <w:p w14:paraId="3486B15A" w14:textId="77777777" w:rsidR="00280D4D" w:rsidRDefault="00280D4D" w:rsidP="00ED51C6">
            <w:pPr>
              <w:pStyle w:val="TAL"/>
            </w:pPr>
            <w:r>
              <w:t>No</w:t>
            </w:r>
          </w:p>
        </w:tc>
      </w:tr>
      <w:tr w:rsidR="00280D4D" w:rsidRPr="00A06568" w14:paraId="1EB92694" w14:textId="77777777" w:rsidTr="00ED51C6">
        <w:trPr>
          <w:trHeight w:val="221"/>
        </w:trPr>
        <w:tc>
          <w:tcPr>
            <w:tcW w:w="545" w:type="pct"/>
            <w:shd w:val="clear" w:color="auto" w:fill="auto"/>
          </w:tcPr>
          <w:p w14:paraId="189FBF0F" w14:textId="77777777" w:rsidR="00280D4D" w:rsidRDefault="00280D4D" w:rsidP="00ED51C6">
            <w:pPr>
              <w:pStyle w:val="TAL"/>
            </w:pPr>
            <w:r>
              <w:lastRenderedPageBreak/>
              <w:t>TS-0003-</w:t>
            </w:r>
            <w:r>
              <w:rPr>
                <w:noProof/>
              </w:rPr>
              <w:t>17</w:t>
            </w:r>
          </w:p>
        </w:tc>
        <w:tc>
          <w:tcPr>
            <w:tcW w:w="2476" w:type="pct"/>
            <w:shd w:val="clear" w:color="auto" w:fill="auto"/>
          </w:tcPr>
          <w:p w14:paraId="43715ACC" w14:textId="77777777" w:rsidR="00280D4D" w:rsidRDefault="00280D4D" w:rsidP="00ED51C6">
            <w:pPr>
              <w:pStyle w:val="TAL"/>
            </w:pPr>
            <w:r>
              <w:t>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w:t>
            </w:r>
            <w:proofErr w:type="gramStart"/>
            <w:r>
              <w:t>see  Table</w:t>
            </w:r>
            <w:proofErr w:type="gramEnd"/>
            <w:r>
              <w:t xml:space="preserve"> 6.3.1-1) and isolation of security sensitive data and functions within an M2M node. This is especially critical for M2M Nodes that can be remotely or physically accessed by potential attackers.   </w:t>
            </w:r>
          </w:p>
        </w:tc>
        <w:tc>
          <w:tcPr>
            <w:tcW w:w="491" w:type="pct"/>
            <w:shd w:val="clear" w:color="auto" w:fill="auto"/>
          </w:tcPr>
          <w:p w14:paraId="6EB50E5C" w14:textId="77777777" w:rsidR="00280D4D" w:rsidRDefault="00280D4D" w:rsidP="00ED51C6">
            <w:pPr>
              <w:pStyle w:val="TAL"/>
            </w:pPr>
            <w:r>
              <w:t>6.3.1</w:t>
            </w:r>
          </w:p>
        </w:tc>
        <w:tc>
          <w:tcPr>
            <w:tcW w:w="945" w:type="pct"/>
            <w:shd w:val="clear" w:color="auto" w:fill="auto"/>
          </w:tcPr>
          <w:p w14:paraId="32F4DFDA" w14:textId="77777777" w:rsidR="00280D4D" w:rsidRDefault="00280D4D" w:rsidP="00ED51C6">
            <w:pPr>
              <w:pStyle w:val="TAL"/>
            </w:pPr>
            <w:r>
              <w:t xml:space="preserve">Leads to the requirement to build an access control framework. Not </w:t>
            </w:r>
            <w:proofErr w:type="spellStart"/>
            <w:r>
              <w:t>specifcally</w:t>
            </w:r>
            <w:proofErr w:type="spellEnd"/>
            <w:r>
              <w:t xml:space="preserve"> testable in this formulation.</w:t>
            </w:r>
          </w:p>
          <w:p w14:paraId="773C6E8E" w14:textId="77777777" w:rsidR="00280D4D" w:rsidRDefault="00280D4D" w:rsidP="00ED51C6">
            <w:pPr>
              <w:pStyle w:val="TAL"/>
            </w:pPr>
          </w:p>
          <w:p w14:paraId="646A3EE9" w14:textId="77777777" w:rsidR="00280D4D" w:rsidRDefault="00280D4D" w:rsidP="00ED51C6">
            <w:pPr>
              <w:pStyle w:val="TAL"/>
            </w:pPr>
            <w:r>
              <w:t>Note that the risk analysis has been performed and documented in TR-0008.</w:t>
            </w:r>
          </w:p>
        </w:tc>
        <w:tc>
          <w:tcPr>
            <w:tcW w:w="543" w:type="pct"/>
          </w:tcPr>
          <w:p w14:paraId="5AFC5E43" w14:textId="77777777" w:rsidR="00280D4D" w:rsidRDefault="00280D4D" w:rsidP="00ED51C6">
            <w:pPr>
              <w:pStyle w:val="TAL"/>
            </w:pPr>
            <w:r>
              <w:t>No</w:t>
            </w:r>
          </w:p>
        </w:tc>
      </w:tr>
      <w:tr w:rsidR="00280D4D" w:rsidRPr="00A06568" w14:paraId="2DCEA105" w14:textId="77777777" w:rsidTr="00ED51C6">
        <w:tc>
          <w:tcPr>
            <w:tcW w:w="545" w:type="pct"/>
            <w:shd w:val="clear" w:color="auto" w:fill="auto"/>
          </w:tcPr>
          <w:p w14:paraId="4009C75E" w14:textId="77777777" w:rsidR="00280D4D" w:rsidRDefault="00280D4D" w:rsidP="00ED51C6">
            <w:pPr>
              <w:pStyle w:val="TAL"/>
            </w:pPr>
            <w:r w:rsidRPr="007167B9">
              <w:t>TS-0003-</w:t>
            </w:r>
            <w:r>
              <w:rPr>
                <w:noProof/>
              </w:rPr>
              <w:t>18</w:t>
            </w:r>
          </w:p>
        </w:tc>
        <w:tc>
          <w:tcPr>
            <w:tcW w:w="2476" w:type="pct"/>
            <w:shd w:val="clear" w:color="auto" w:fill="auto"/>
          </w:tcPr>
          <w:p w14:paraId="5232458D" w14:textId="77777777" w:rsidR="00280D4D" w:rsidRDefault="00280D4D" w:rsidP="00ED51C6">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tc>
        <w:tc>
          <w:tcPr>
            <w:tcW w:w="491" w:type="pct"/>
            <w:shd w:val="clear" w:color="auto" w:fill="auto"/>
          </w:tcPr>
          <w:p w14:paraId="6DA31B58" w14:textId="77777777" w:rsidR="00280D4D" w:rsidRDefault="00280D4D" w:rsidP="00ED51C6">
            <w:pPr>
              <w:pStyle w:val="TAL"/>
            </w:pPr>
            <w:r>
              <w:t>6.3.1</w:t>
            </w:r>
          </w:p>
        </w:tc>
        <w:tc>
          <w:tcPr>
            <w:tcW w:w="945" w:type="pct"/>
            <w:shd w:val="clear" w:color="auto" w:fill="auto"/>
          </w:tcPr>
          <w:p w14:paraId="255CF91B" w14:textId="77777777" w:rsidR="00280D4D" w:rsidRDefault="00280D4D" w:rsidP="00ED51C6">
            <w:pPr>
              <w:pStyle w:val="TAL"/>
            </w:pPr>
            <w:r>
              <w:t xml:space="preserve">Not clear where the association can be </w:t>
            </w:r>
            <w:proofErr w:type="spellStart"/>
            <w:r>
              <w:t>interorrogated</w:t>
            </w:r>
            <w:proofErr w:type="spellEnd"/>
            <w:r>
              <w:t>.</w:t>
            </w:r>
          </w:p>
        </w:tc>
        <w:tc>
          <w:tcPr>
            <w:tcW w:w="543" w:type="pct"/>
          </w:tcPr>
          <w:p w14:paraId="7ACD3747" w14:textId="77777777" w:rsidR="00280D4D" w:rsidRDefault="00280D4D" w:rsidP="00ED51C6">
            <w:pPr>
              <w:pStyle w:val="TAL"/>
            </w:pPr>
            <w:r>
              <w:t>No</w:t>
            </w:r>
          </w:p>
        </w:tc>
      </w:tr>
      <w:tr w:rsidR="00280D4D" w:rsidRPr="00A06568" w14:paraId="67402989" w14:textId="77777777" w:rsidTr="00ED51C6">
        <w:tc>
          <w:tcPr>
            <w:tcW w:w="545" w:type="pct"/>
            <w:shd w:val="clear" w:color="auto" w:fill="auto"/>
          </w:tcPr>
          <w:p w14:paraId="6B040AF7" w14:textId="77777777" w:rsidR="00280D4D" w:rsidRDefault="00280D4D" w:rsidP="00ED51C6">
            <w:pPr>
              <w:pStyle w:val="TAL"/>
            </w:pPr>
            <w:r w:rsidRPr="007167B9">
              <w:t>TS-0003-</w:t>
            </w:r>
            <w:r>
              <w:rPr>
                <w:noProof/>
              </w:rPr>
              <w:t>19</w:t>
            </w:r>
          </w:p>
        </w:tc>
        <w:tc>
          <w:tcPr>
            <w:tcW w:w="2476" w:type="pct"/>
            <w:shd w:val="clear" w:color="auto" w:fill="auto"/>
          </w:tcPr>
          <w:p w14:paraId="152590E2" w14:textId="77777777" w:rsidR="00280D4D" w:rsidRDefault="00280D4D" w:rsidP="00ED51C6">
            <w:pPr>
              <w:pStyle w:val="TAL"/>
            </w:pPr>
            <w:r>
              <w:t>There shall be at least one Secure Environment, however there may be multiple.</w:t>
            </w:r>
          </w:p>
        </w:tc>
        <w:tc>
          <w:tcPr>
            <w:tcW w:w="491" w:type="pct"/>
            <w:shd w:val="clear" w:color="auto" w:fill="auto"/>
          </w:tcPr>
          <w:p w14:paraId="5D33D7FC" w14:textId="77777777" w:rsidR="00280D4D" w:rsidRDefault="00280D4D" w:rsidP="00ED51C6">
            <w:pPr>
              <w:pStyle w:val="TAL"/>
            </w:pPr>
            <w:r>
              <w:t>6.3.1</w:t>
            </w:r>
          </w:p>
        </w:tc>
        <w:tc>
          <w:tcPr>
            <w:tcW w:w="945" w:type="pct"/>
            <w:shd w:val="clear" w:color="auto" w:fill="auto"/>
          </w:tcPr>
          <w:p w14:paraId="28F1CCFE" w14:textId="77777777" w:rsidR="00280D4D" w:rsidRDefault="00280D4D" w:rsidP="00ED51C6">
            <w:pPr>
              <w:pStyle w:val="TAL"/>
            </w:pPr>
            <w:r>
              <w:t xml:space="preserve">Not clear where the existence of a security environment can be interrogated </w:t>
            </w:r>
          </w:p>
        </w:tc>
        <w:tc>
          <w:tcPr>
            <w:tcW w:w="543" w:type="pct"/>
          </w:tcPr>
          <w:p w14:paraId="5F51FC12" w14:textId="77777777" w:rsidR="00280D4D" w:rsidRDefault="00280D4D" w:rsidP="00ED51C6">
            <w:pPr>
              <w:pStyle w:val="TAL"/>
            </w:pPr>
            <w:r>
              <w:t>No</w:t>
            </w:r>
          </w:p>
        </w:tc>
      </w:tr>
      <w:tr w:rsidR="00280D4D" w:rsidRPr="00A06568" w14:paraId="531F86FB" w14:textId="77777777" w:rsidTr="00ED51C6">
        <w:tc>
          <w:tcPr>
            <w:tcW w:w="545" w:type="pct"/>
            <w:shd w:val="clear" w:color="auto" w:fill="auto"/>
          </w:tcPr>
          <w:p w14:paraId="2386554C" w14:textId="77777777" w:rsidR="00280D4D" w:rsidRDefault="00280D4D" w:rsidP="00ED51C6">
            <w:pPr>
              <w:pStyle w:val="TAL"/>
            </w:pPr>
            <w:r w:rsidRPr="007167B9">
              <w:t>TS-0003-</w:t>
            </w:r>
            <w:r>
              <w:rPr>
                <w:noProof/>
              </w:rPr>
              <w:t>20</w:t>
            </w:r>
          </w:p>
        </w:tc>
        <w:tc>
          <w:tcPr>
            <w:tcW w:w="2476" w:type="pct"/>
            <w:shd w:val="clear" w:color="auto" w:fill="auto"/>
          </w:tcPr>
          <w:p w14:paraId="738306FE" w14:textId="77777777" w:rsidR="00280D4D" w:rsidRDefault="00280D4D" w:rsidP="00ED51C6">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tc>
        <w:tc>
          <w:tcPr>
            <w:tcW w:w="491" w:type="pct"/>
            <w:shd w:val="clear" w:color="auto" w:fill="auto"/>
          </w:tcPr>
          <w:p w14:paraId="04B03BEF" w14:textId="77777777" w:rsidR="00280D4D" w:rsidRDefault="00280D4D" w:rsidP="00ED51C6">
            <w:pPr>
              <w:pStyle w:val="TAL"/>
            </w:pPr>
            <w:r>
              <w:t>7.1.2</w:t>
            </w:r>
          </w:p>
        </w:tc>
        <w:tc>
          <w:tcPr>
            <w:tcW w:w="945" w:type="pct"/>
            <w:shd w:val="clear" w:color="auto" w:fill="auto"/>
          </w:tcPr>
          <w:p w14:paraId="77F7E476" w14:textId="77777777" w:rsidR="00280D4D" w:rsidRDefault="00280D4D" w:rsidP="00ED51C6">
            <w:pPr>
              <w:pStyle w:val="TAL"/>
            </w:pPr>
            <w:r>
              <w:t>Syntax and semantics testing required to cover this.</w:t>
            </w:r>
          </w:p>
        </w:tc>
        <w:tc>
          <w:tcPr>
            <w:tcW w:w="543" w:type="pct"/>
          </w:tcPr>
          <w:p w14:paraId="7C047C3F" w14:textId="77777777" w:rsidR="00280D4D" w:rsidRDefault="00280D4D" w:rsidP="00ED51C6">
            <w:pPr>
              <w:pStyle w:val="TAL"/>
            </w:pPr>
            <w:r>
              <w:t>Yes</w:t>
            </w:r>
          </w:p>
        </w:tc>
      </w:tr>
      <w:tr w:rsidR="00280D4D" w:rsidRPr="00A06568" w14:paraId="5B533316" w14:textId="77777777" w:rsidTr="00ED51C6">
        <w:tc>
          <w:tcPr>
            <w:tcW w:w="545" w:type="pct"/>
            <w:shd w:val="clear" w:color="auto" w:fill="auto"/>
          </w:tcPr>
          <w:p w14:paraId="7B8A1C07" w14:textId="77777777" w:rsidR="00280D4D" w:rsidRDefault="00280D4D" w:rsidP="00ED51C6">
            <w:pPr>
              <w:pStyle w:val="TAL"/>
            </w:pPr>
            <w:r w:rsidRPr="007167B9">
              <w:t>TS-0003-</w:t>
            </w:r>
            <w:r>
              <w:rPr>
                <w:noProof/>
              </w:rPr>
              <w:t>21</w:t>
            </w:r>
          </w:p>
        </w:tc>
        <w:tc>
          <w:tcPr>
            <w:tcW w:w="2476" w:type="pct"/>
            <w:shd w:val="clear" w:color="auto" w:fill="auto"/>
          </w:tcPr>
          <w:p w14:paraId="7C62385E" w14:textId="77777777" w:rsidR="00280D4D" w:rsidRDefault="00280D4D" w:rsidP="00ED51C6">
            <w:pPr>
              <w:pStyle w:val="TAL"/>
            </w:pPr>
            <w:r>
              <w:t xml:space="preserve">The </w:t>
            </w:r>
            <w:proofErr w:type="spellStart"/>
            <w:r>
              <w:t>accessControlTimeWindow</w:t>
            </w:r>
            <w:proofErr w:type="spellEnd"/>
            <w:r>
              <w:t xml:space="preserve"> parameter represents a list of elements that comply to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tc>
        <w:tc>
          <w:tcPr>
            <w:tcW w:w="491" w:type="pct"/>
            <w:shd w:val="clear" w:color="auto" w:fill="auto"/>
          </w:tcPr>
          <w:p w14:paraId="5F1969DA" w14:textId="77777777" w:rsidR="00280D4D" w:rsidRDefault="00280D4D" w:rsidP="00ED51C6">
            <w:pPr>
              <w:pStyle w:val="TAL"/>
            </w:pPr>
            <w:r>
              <w:t>7.1.5</w:t>
            </w:r>
          </w:p>
        </w:tc>
        <w:tc>
          <w:tcPr>
            <w:tcW w:w="945" w:type="pct"/>
            <w:shd w:val="clear" w:color="auto" w:fill="auto"/>
          </w:tcPr>
          <w:p w14:paraId="6CFECC33" w14:textId="77777777" w:rsidR="00280D4D" w:rsidRDefault="00280D4D" w:rsidP="00ED51C6">
            <w:pPr>
              <w:pStyle w:val="TAL"/>
            </w:pPr>
            <w:r>
              <w:t>Syntax and semantics testing required to cover this.</w:t>
            </w:r>
          </w:p>
        </w:tc>
        <w:tc>
          <w:tcPr>
            <w:tcW w:w="543" w:type="pct"/>
          </w:tcPr>
          <w:p w14:paraId="05ECB1F9" w14:textId="77777777" w:rsidR="00280D4D" w:rsidRDefault="00280D4D" w:rsidP="00ED51C6">
            <w:pPr>
              <w:pStyle w:val="TAL"/>
            </w:pPr>
            <w:r>
              <w:t>Yes</w:t>
            </w:r>
          </w:p>
          <w:p w14:paraId="6474513B" w14:textId="77777777" w:rsidR="00280D4D" w:rsidRDefault="00280D4D" w:rsidP="00ED51C6">
            <w:pPr>
              <w:pStyle w:val="TAL"/>
            </w:pPr>
          </w:p>
          <w:p w14:paraId="5D5D31FA" w14:textId="77777777" w:rsidR="00280D4D" w:rsidRDefault="00280D4D" w:rsidP="00ED51C6">
            <w:pPr>
              <w:pStyle w:val="TAL"/>
            </w:pPr>
            <w:r>
              <w:t>Tests for TS-0004 shall take precedence.</w:t>
            </w:r>
          </w:p>
        </w:tc>
      </w:tr>
      <w:tr w:rsidR="00280D4D" w:rsidRPr="00A06568" w14:paraId="54F521F2" w14:textId="77777777" w:rsidTr="00ED51C6">
        <w:tc>
          <w:tcPr>
            <w:tcW w:w="545" w:type="pct"/>
            <w:shd w:val="clear" w:color="auto" w:fill="auto"/>
          </w:tcPr>
          <w:p w14:paraId="21DBC915" w14:textId="77777777" w:rsidR="00280D4D" w:rsidRDefault="00280D4D" w:rsidP="00ED51C6">
            <w:pPr>
              <w:pStyle w:val="TAL"/>
            </w:pPr>
            <w:r w:rsidRPr="007167B9">
              <w:lastRenderedPageBreak/>
              <w:t>TS-0003-</w:t>
            </w:r>
            <w:r>
              <w:rPr>
                <w:noProof/>
              </w:rPr>
              <w:t>22</w:t>
            </w:r>
          </w:p>
        </w:tc>
        <w:tc>
          <w:tcPr>
            <w:tcW w:w="2476" w:type="pct"/>
            <w:shd w:val="clear" w:color="auto" w:fill="auto"/>
          </w:tcPr>
          <w:p w14:paraId="07BDE84C" w14:textId="77777777" w:rsidR="00280D4D" w:rsidRDefault="00280D4D" w:rsidP="00ED51C6">
            <w:pPr>
              <w:pStyle w:val="TAL"/>
            </w:pPr>
            <w:r>
              <w:t xml:space="preserve">When the Registrar CSE receives a </w:t>
            </w:r>
            <w:proofErr w:type="spellStart"/>
            <w:proofErr w:type="gramStart"/>
            <w:r>
              <w:t>request,the</w:t>
            </w:r>
            <w:proofErr w:type="spellEnd"/>
            <w:proofErr w:type="gramEnd"/>
            <w:r>
              <w:t xml:space="preserve"> Registrar CSE shall perform the following procedure.</w:t>
            </w:r>
          </w:p>
          <w:p w14:paraId="1B8571E5" w14:textId="77777777" w:rsidR="00280D4D" w:rsidRDefault="00280D4D" w:rsidP="00ED51C6">
            <w:pPr>
              <w:pStyle w:val="TAL"/>
            </w:pPr>
          </w:p>
          <w:p w14:paraId="696F2033" w14:textId="27F6AFD6" w:rsidR="00280D4D" w:rsidRDefault="00280D4D" w:rsidP="00ED51C6">
            <w:pPr>
              <w:pStyle w:val="FL"/>
              <w:rPr>
                <w:rFonts w:eastAsia="맑은 고딕"/>
              </w:rPr>
            </w:pPr>
            <w:r>
              <w:rPr>
                <w:rFonts w:ascii="Times New Roman" w:eastAsia="맑은 고딕" w:hAnsi="Times New Roman"/>
                <w:noProof/>
                <w:lang w:val="en-US"/>
              </w:rPr>
              <w:drawing>
                <wp:inline distT="0" distB="0" distL="0" distR="0" wp14:anchorId="3C0DA8A9" wp14:editId="2BD510EA">
                  <wp:extent cx="2145030" cy="12592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5030" cy="1259205"/>
                          </a:xfrm>
                          <a:prstGeom prst="rect">
                            <a:avLst/>
                          </a:prstGeom>
                          <a:noFill/>
                          <a:ln>
                            <a:noFill/>
                          </a:ln>
                        </pic:spPr>
                      </pic:pic>
                    </a:graphicData>
                  </a:graphic>
                </wp:inline>
              </w:drawing>
            </w:r>
          </w:p>
          <w:p w14:paraId="673345B4" w14:textId="77777777" w:rsidR="00280D4D" w:rsidRDefault="00280D4D" w:rsidP="00ED51C6">
            <w:pPr>
              <w:pStyle w:val="TF"/>
              <w:rPr>
                <w:lang w:val="x-none" w:eastAsia="ko-KR"/>
              </w:rPr>
            </w:pPr>
            <w:r>
              <w:rPr>
                <w:rFonts w:eastAsia="맑은 고딕"/>
              </w:rPr>
              <w:t xml:space="preserve">Figure 7.2-1: </w:t>
            </w:r>
            <w:r>
              <w:t xml:space="preserve">AE </w:t>
            </w:r>
            <w:r>
              <w:rPr>
                <w:lang w:eastAsia="zh-CN"/>
              </w:rPr>
              <w:t>i</w:t>
            </w:r>
            <w:r>
              <w:t xml:space="preserve">mpersonation </w:t>
            </w:r>
            <w:r>
              <w:rPr>
                <w:lang w:eastAsia="zh-CN"/>
              </w:rPr>
              <w:t>checking procedure</w:t>
            </w:r>
          </w:p>
          <w:p w14:paraId="3505E9ED" w14:textId="77777777" w:rsidR="00280D4D" w:rsidRDefault="00280D4D" w:rsidP="00ED51C6">
            <w:pPr>
              <w:pStyle w:val="B10"/>
              <w:rPr>
                <w:lang w:eastAsia="ko-KR"/>
              </w:rPr>
            </w:pPr>
            <w:r>
              <w:rPr>
                <w:lang w:eastAsia="ko-KR"/>
              </w:rPr>
              <w:t xml:space="preserve"> 0.</w:t>
            </w:r>
            <w:r>
              <w:rPr>
                <w:lang w:eastAsia="ko-KR"/>
              </w:rPr>
              <w:tab/>
              <w:t>Security association establishment is performed.</w:t>
            </w:r>
          </w:p>
          <w:p w14:paraId="3EEBF347" w14:textId="77777777" w:rsidR="00280D4D" w:rsidRDefault="00280D4D" w:rsidP="00ED51C6">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w:t>
            </w:r>
            <w:proofErr w:type="spellStart"/>
            <w:r w:rsidRPr="00385569">
              <w:rPr>
                <w:lang w:val="en-US" w:eastAsia="ko-KR"/>
              </w:rPr>
              <w:t>ist</w:t>
            </w:r>
            <w:proofErr w:type="spellEnd"/>
            <w:r w:rsidRPr="00385569">
              <w:rPr>
                <w:lang w:val="en-US" w:eastAsia="ko-KR"/>
              </w:rPr>
              <w:t xml:space="preserve"> Registrar CSE (Hosting CSE is not represented on this figure and can either be the Registrar CSE or another CSE)</w:t>
            </w:r>
            <w:r>
              <w:rPr>
                <w:lang w:eastAsia="ko-KR"/>
              </w:rPr>
              <w:t>.</w:t>
            </w:r>
          </w:p>
          <w:p w14:paraId="7CE0BDE3" w14:textId="77777777" w:rsidR="00280D4D" w:rsidRDefault="00280D4D" w:rsidP="00ED51C6">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proofErr w:type="gramStart"/>
            <w:r w:rsidRPr="00385569">
              <w:rPr>
                <w:i/>
                <w:lang w:val="en-US" w:eastAsia="ko-KR"/>
              </w:rPr>
              <w:t>From</w:t>
            </w:r>
            <w:proofErr w:type="gramEnd"/>
            <w:r>
              <w:rPr>
                <w:lang w:eastAsia="ko-KR"/>
              </w:rPr>
              <w:t xml:space="preserve"> parameter is the same as the ID </w:t>
            </w:r>
            <w:r w:rsidRPr="00385569">
              <w:rPr>
                <w:lang w:val="en-US" w:eastAsia="ko-KR"/>
              </w:rPr>
              <w:t>associated in security association</w:t>
            </w:r>
            <w:r>
              <w:rPr>
                <w:lang w:eastAsia="ko-KR"/>
              </w:rPr>
              <w:t>.</w:t>
            </w:r>
          </w:p>
          <w:p w14:paraId="54E19829" w14:textId="77777777" w:rsidR="00280D4D" w:rsidRDefault="00280D4D" w:rsidP="00ED51C6">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6D974FE8" w14:textId="77777777" w:rsidR="00280D4D" w:rsidRDefault="00280D4D" w:rsidP="00ED51C6">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491" w:type="pct"/>
            <w:shd w:val="clear" w:color="auto" w:fill="auto"/>
          </w:tcPr>
          <w:p w14:paraId="60E17083" w14:textId="77777777" w:rsidR="00280D4D" w:rsidRDefault="00280D4D" w:rsidP="00ED51C6">
            <w:pPr>
              <w:pStyle w:val="TAL"/>
            </w:pPr>
            <w:r>
              <w:t>7.2</w:t>
            </w:r>
          </w:p>
        </w:tc>
        <w:tc>
          <w:tcPr>
            <w:tcW w:w="945" w:type="pct"/>
            <w:shd w:val="clear" w:color="auto" w:fill="auto"/>
          </w:tcPr>
          <w:p w14:paraId="43A64DE5" w14:textId="77777777" w:rsidR="00280D4D" w:rsidRDefault="00280D4D" w:rsidP="00ED51C6">
            <w:pPr>
              <w:pStyle w:val="TAL"/>
            </w:pPr>
            <w:r>
              <w:t>This is a protocol test. Tests for both positive and negative behaviour are required.</w:t>
            </w:r>
          </w:p>
        </w:tc>
        <w:tc>
          <w:tcPr>
            <w:tcW w:w="543" w:type="pct"/>
          </w:tcPr>
          <w:p w14:paraId="5E073124" w14:textId="77777777" w:rsidR="00280D4D" w:rsidRDefault="00280D4D" w:rsidP="00ED51C6">
            <w:pPr>
              <w:pStyle w:val="TAL"/>
            </w:pPr>
            <w:r>
              <w:t>Yes</w:t>
            </w:r>
          </w:p>
        </w:tc>
      </w:tr>
      <w:tr w:rsidR="00280D4D" w:rsidRPr="00A06568" w14:paraId="3D384413" w14:textId="77777777" w:rsidTr="00ED51C6">
        <w:tc>
          <w:tcPr>
            <w:tcW w:w="545" w:type="pct"/>
            <w:shd w:val="clear" w:color="auto" w:fill="auto"/>
          </w:tcPr>
          <w:p w14:paraId="5B242205" w14:textId="77777777" w:rsidR="00280D4D" w:rsidRDefault="00280D4D" w:rsidP="00ED51C6">
            <w:pPr>
              <w:pStyle w:val="TAL"/>
            </w:pPr>
            <w:r w:rsidRPr="007167B9">
              <w:t>TS-0003-</w:t>
            </w:r>
            <w:r>
              <w:rPr>
                <w:noProof/>
              </w:rPr>
              <w:t>23</w:t>
            </w:r>
          </w:p>
        </w:tc>
        <w:tc>
          <w:tcPr>
            <w:tcW w:w="2476" w:type="pct"/>
            <w:shd w:val="clear" w:color="auto" w:fill="auto"/>
          </w:tcPr>
          <w:p w14:paraId="143A033E" w14:textId="77777777" w:rsidR="00280D4D" w:rsidRDefault="00280D4D" w:rsidP="00ED51C6">
            <w:pPr>
              <w:pStyle w:val="TAL"/>
            </w:pPr>
            <w:r>
              <w:t xml:space="preserve">A FQDN certificate shall be used to authenticate an M2M Enrolment Function to an Enrolee during a Bootstrap Enrolment Handshake phase in a Certificate-Based Remote Security Provisioning Framework. </w:t>
            </w:r>
          </w:p>
          <w:p w14:paraId="109B2ACE" w14:textId="77777777" w:rsidR="00280D4D" w:rsidRDefault="00280D4D" w:rsidP="00ED51C6">
            <w:pPr>
              <w:pStyle w:val="TAL"/>
            </w:pPr>
          </w:p>
        </w:tc>
        <w:tc>
          <w:tcPr>
            <w:tcW w:w="491" w:type="pct"/>
            <w:shd w:val="clear" w:color="auto" w:fill="auto"/>
          </w:tcPr>
          <w:p w14:paraId="2BC5ED0A" w14:textId="77777777" w:rsidR="00280D4D" w:rsidRDefault="00280D4D" w:rsidP="00ED51C6">
            <w:pPr>
              <w:pStyle w:val="TAL"/>
            </w:pPr>
            <w:r>
              <w:t>8.1.2.1</w:t>
            </w:r>
          </w:p>
        </w:tc>
        <w:tc>
          <w:tcPr>
            <w:tcW w:w="945" w:type="pct"/>
            <w:shd w:val="clear" w:color="auto" w:fill="auto"/>
          </w:tcPr>
          <w:p w14:paraId="6323680E" w14:textId="77777777" w:rsidR="00280D4D" w:rsidRDefault="00280D4D" w:rsidP="00ED51C6">
            <w:pPr>
              <w:pStyle w:val="TAL"/>
            </w:pPr>
            <w:r>
              <w:t>Specialised use of certificate.</w:t>
            </w:r>
          </w:p>
        </w:tc>
        <w:tc>
          <w:tcPr>
            <w:tcW w:w="543" w:type="pct"/>
          </w:tcPr>
          <w:p w14:paraId="605BCF9B" w14:textId="77777777" w:rsidR="00280D4D" w:rsidRDefault="00280D4D" w:rsidP="00ED51C6">
            <w:pPr>
              <w:pStyle w:val="TAL"/>
            </w:pPr>
            <w:r>
              <w:t>No</w:t>
            </w:r>
          </w:p>
        </w:tc>
      </w:tr>
      <w:tr w:rsidR="00280D4D" w:rsidRPr="00A06568" w14:paraId="61000BAD" w14:textId="77777777" w:rsidTr="00ED51C6">
        <w:tc>
          <w:tcPr>
            <w:tcW w:w="545" w:type="pct"/>
            <w:shd w:val="clear" w:color="auto" w:fill="auto"/>
          </w:tcPr>
          <w:p w14:paraId="329873C8" w14:textId="77777777" w:rsidR="00280D4D" w:rsidRDefault="00280D4D" w:rsidP="00ED51C6">
            <w:pPr>
              <w:pStyle w:val="TAL"/>
            </w:pPr>
            <w:r w:rsidRPr="007167B9">
              <w:lastRenderedPageBreak/>
              <w:t>TS-0003-</w:t>
            </w:r>
            <w:r>
              <w:rPr>
                <w:noProof/>
              </w:rPr>
              <w:t>24</w:t>
            </w:r>
          </w:p>
        </w:tc>
        <w:tc>
          <w:tcPr>
            <w:tcW w:w="2476" w:type="pct"/>
            <w:shd w:val="clear" w:color="auto" w:fill="auto"/>
          </w:tcPr>
          <w:p w14:paraId="1D9E8232" w14:textId="77777777" w:rsidR="00280D4D" w:rsidRDefault="00280D4D" w:rsidP="00ED51C6">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tc>
        <w:tc>
          <w:tcPr>
            <w:tcW w:w="491" w:type="pct"/>
            <w:shd w:val="clear" w:color="auto" w:fill="auto"/>
          </w:tcPr>
          <w:p w14:paraId="64F57707" w14:textId="77777777" w:rsidR="00280D4D" w:rsidRDefault="00280D4D" w:rsidP="00ED51C6">
            <w:pPr>
              <w:pStyle w:val="TAL"/>
            </w:pPr>
            <w:r>
              <w:t>8.1.2.2</w:t>
            </w:r>
          </w:p>
        </w:tc>
        <w:tc>
          <w:tcPr>
            <w:tcW w:w="945" w:type="pct"/>
            <w:shd w:val="clear" w:color="auto" w:fill="auto"/>
          </w:tcPr>
          <w:p w14:paraId="37E43098" w14:textId="77777777" w:rsidR="00280D4D" w:rsidRDefault="00280D4D" w:rsidP="00ED51C6">
            <w:pPr>
              <w:pStyle w:val="TAL"/>
            </w:pPr>
            <w:r>
              <w:t>Verifies compliance with syntax and structure of RFC5280 (Internet X.509 Public Key Infrastructure Certificate</w:t>
            </w:r>
          </w:p>
          <w:p w14:paraId="48290405" w14:textId="77777777" w:rsidR="00280D4D" w:rsidRDefault="00280D4D" w:rsidP="00ED51C6">
            <w:pPr>
              <w:pStyle w:val="TAL"/>
            </w:pPr>
            <w:r>
              <w:t>and Certificate Revocation List (CRL) Profile)</w:t>
            </w:r>
          </w:p>
        </w:tc>
        <w:tc>
          <w:tcPr>
            <w:tcW w:w="543" w:type="pct"/>
          </w:tcPr>
          <w:p w14:paraId="688C149F" w14:textId="77777777" w:rsidR="00280D4D" w:rsidRDefault="00280D4D" w:rsidP="00ED51C6">
            <w:pPr>
              <w:pStyle w:val="TAL"/>
            </w:pPr>
            <w:r>
              <w:t>No</w:t>
            </w:r>
          </w:p>
        </w:tc>
      </w:tr>
      <w:tr w:rsidR="00280D4D" w:rsidRPr="00A06568" w14:paraId="4ACC9647" w14:textId="77777777" w:rsidTr="00ED51C6">
        <w:tc>
          <w:tcPr>
            <w:tcW w:w="545" w:type="pct"/>
            <w:shd w:val="clear" w:color="auto" w:fill="auto"/>
          </w:tcPr>
          <w:p w14:paraId="59CCC59C" w14:textId="77777777" w:rsidR="00280D4D" w:rsidRDefault="00280D4D" w:rsidP="00ED51C6">
            <w:pPr>
              <w:pStyle w:val="TAL"/>
            </w:pPr>
            <w:r w:rsidRPr="007167B9">
              <w:t>TS-0003-</w:t>
            </w:r>
            <w:r>
              <w:rPr>
                <w:noProof/>
              </w:rPr>
              <w:t>25</w:t>
            </w:r>
          </w:p>
        </w:tc>
        <w:tc>
          <w:tcPr>
            <w:tcW w:w="2476" w:type="pct"/>
            <w:shd w:val="clear" w:color="auto" w:fill="auto"/>
          </w:tcPr>
          <w:p w14:paraId="1FC5E2BE" w14:textId="77777777" w:rsidR="00280D4D" w:rsidRDefault="00280D4D" w:rsidP="00ED51C6">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tc>
        <w:tc>
          <w:tcPr>
            <w:tcW w:w="491" w:type="pct"/>
            <w:shd w:val="clear" w:color="auto" w:fill="auto"/>
          </w:tcPr>
          <w:p w14:paraId="05984A2D" w14:textId="77777777" w:rsidR="00280D4D" w:rsidRDefault="00280D4D" w:rsidP="00ED51C6">
            <w:pPr>
              <w:pStyle w:val="TAL"/>
            </w:pPr>
            <w:r>
              <w:t>8.1.2.2</w:t>
            </w:r>
          </w:p>
        </w:tc>
        <w:tc>
          <w:tcPr>
            <w:tcW w:w="945" w:type="pct"/>
            <w:shd w:val="clear" w:color="auto" w:fill="auto"/>
          </w:tcPr>
          <w:p w14:paraId="3E6247D6" w14:textId="77777777" w:rsidR="00280D4D" w:rsidRDefault="00280D4D" w:rsidP="00ED51C6">
            <w:pPr>
              <w:pStyle w:val="TAL"/>
            </w:pPr>
            <w:r>
              <w:t>Verifies compliance with syntax and structure of RFC5280 (Internet X.509 Public Key Infrastructure Certificate</w:t>
            </w:r>
          </w:p>
          <w:p w14:paraId="5B6AAC04" w14:textId="77777777" w:rsidR="00280D4D" w:rsidRDefault="00280D4D" w:rsidP="00ED51C6">
            <w:pPr>
              <w:pStyle w:val="TAL"/>
            </w:pPr>
            <w:r>
              <w:t>and Certificate Revocation List (CRL) Profile)</w:t>
            </w:r>
          </w:p>
        </w:tc>
        <w:tc>
          <w:tcPr>
            <w:tcW w:w="543" w:type="pct"/>
          </w:tcPr>
          <w:p w14:paraId="2655F60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2B95465" w14:textId="77777777" w:rsidTr="00ED51C6">
        <w:tc>
          <w:tcPr>
            <w:tcW w:w="545" w:type="pct"/>
            <w:shd w:val="clear" w:color="auto" w:fill="auto"/>
          </w:tcPr>
          <w:p w14:paraId="25AE07EC" w14:textId="77777777" w:rsidR="00280D4D" w:rsidRDefault="00280D4D" w:rsidP="00ED51C6">
            <w:pPr>
              <w:pStyle w:val="TAL"/>
            </w:pPr>
            <w:r w:rsidRPr="007167B9">
              <w:t>TS-0003-</w:t>
            </w:r>
            <w:r>
              <w:rPr>
                <w:noProof/>
              </w:rPr>
              <w:t>26</w:t>
            </w:r>
          </w:p>
        </w:tc>
        <w:tc>
          <w:tcPr>
            <w:tcW w:w="2476" w:type="pct"/>
            <w:shd w:val="clear" w:color="auto" w:fill="auto"/>
          </w:tcPr>
          <w:p w14:paraId="2072B251" w14:textId="77777777" w:rsidR="00280D4D" w:rsidRDefault="00280D4D" w:rsidP="00ED51C6">
            <w:pPr>
              <w:pStyle w:val="TAL"/>
            </w:pPr>
            <w:r>
              <w:t xml:space="preserve">Certificate status verification: In the case of an </w:t>
            </w:r>
            <w:proofErr w:type="gramStart"/>
            <w:r>
              <w:t>Infrastructure  Domain</w:t>
            </w:r>
            <w:proofErr w:type="gramEnd"/>
            <w:r>
              <w:t xml:space="preserve"> entity receiving an MEF certificate, the entity shall verify the status of the certificate using a Certificate Revocation List as described in IETF RFC 5280 [34]. oneM2M support for certificate status checking in Field Domain entities requires further study. A mapping of the Online Certificate Status Protocol (OCSP) onto HTTP may be used, as described in Appendix A of IETF RFC 6960 [35], however a mapping of OCSP onto </w:t>
            </w:r>
            <w:proofErr w:type="spellStart"/>
            <w:r>
              <w:t>CoAP</w:t>
            </w:r>
            <w:proofErr w:type="spellEnd"/>
            <w:r>
              <w:t xml:space="preserve">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6B2F8F23" w14:textId="77777777" w:rsidR="00280D4D" w:rsidRDefault="00280D4D" w:rsidP="00ED51C6">
            <w:pPr>
              <w:pStyle w:val="TAL"/>
            </w:pPr>
          </w:p>
        </w:tc>
        <w:tc>
          <w:tcPr>
            <w:tcW w:w="491" w:type="pct"/>
            <w:shd w:val="clear" w:color="auto" w:fill="auto"/>
          </w:tcPr>
          <w:p w14:paraId="1A931705" w14:textId="77777777" w:rsidR="00280D4D" w:rsidRDefault="00280D4D" w:rsidP="00ED51C6">
            <w:pPr>
              <w:pStyle w:val="TAL"/>
            </w:pPr>
            <w:r>
              <w:t>8.1.2.2</w:t>
            </w:r>
          </w:p>
        </w:tc>
        <w:tc>
          <w:tcPr>
            <w:tcW w:w="945" w:type="pct"/>
            <w:shd w:val="clear" w:color="auto" w:fill="auto"/>
          </w:tcPr>
          <w:p w14:paraId="17E6E479" w14:textId="77777777" w:rsidR="00280D4D" w:rsidRDefault="00280D4D" w:rsidP="00ED51C6">
            <w:pPr>
              <w:pStyle w:val="TAL"/>
            </w:pPr>
            <w:r>
              <w:t>Identifies further study required hence premature to define a test</w:t>
            </w:r>
          </w:p>
        </w:tc>
        <w:tc>
          <w:tcPr>
            <w:tcW w:w="543" w:type="pct"/>
          </w:tcPr>
          <w:p w14:paraId="0FD7BEA4" w14:textId="77777777" w:rsidR="00280D4D" w:rsidRDefault="00280D4D" w:rsidP="00ED51C6">
            <w:pPr>
              <w:pStyle w:val="TAL"/>
            </w:pPr>
            <w:r>
              <w:t>No</w:t>
            </w:r>
          </w:p>
        </w:tc>
      </w:tr>
      <w:tr w:rsidR="00280D4D" w:rsidRPr="00A06568" w14:paraId="12D0EBA9" w14:textId="77777777" w:rsidTr="00ED51C6">
        <w:tc>
          <w:tcPr>
            <w:tcW w:w="545" w:type="pct"/>
            <w:shd w:val="clear" w:color="auto" w:fill="auto"/>
          </w:tcPr>
          <w:p w14:paraId="7AE79715" w14:textId="77777777" w:rsidR="00280D4D" w:rsidRDefault="00280D4D" w:rsidP="00ED51C6">
            <w:pPr>
              <w:pStyle w:val="TAL"/>
            </w:pPr>
            <w:r w:rsidRPr="007167B9">
              <w:lastRenderedPageBreak/>
              <w:t>TS-0003-</w:t>
            </w:r>
            <w:r>
              <w:rPr>
                <w:noProof/>
              </w:rPr>
              <w:t>27</w:t>
            </w:r>
          </w:p>
        </w:tc>
        <w:tc>
          <w:tcPr>
            <w:tcW w:w="2476" w:type="pct"/>
            <w:shd w:val="clear" w:color="auto" w:fill="auto"/>
          </w:tcPr>
          <w:p w14:paraId="219BEC27" w14:textId="77777777" w:rsidR="00280D4D" w:rsidRDefault="00280D4D" w:rsidP="00ED51C6">
            <w:pPr>
              <w:pStyle w:val="TAL"/>
            </w:pPr>
            <w:r>
              <w:t>If an entity is to authenticate itself using a Certificate-Based Security Framework, then the entity shall be pre-provisioned with the following information:</w:t>
            </w:r>
          </w:p>
          <w:p w14:paraId="75BF60D1" w14:textId="77777777" w:rsidR="00280D4D" w:rsidRDefault="00280D4D" w:rsidP="00ED51C6">
            <w:pPr>
              <w:pStyle w:val="TAL"/>
            </w:pPr>
          </w:p>
          <w:p w14:paraId="49F22B29" w14:textId="77777777" w:rsidR="00280D4D" w:rsidRDefault="00280D4D" w:rsidP="00ED51C6">
            <w:pPr>
              <w:pStyle w:val="B1"/>
            </w:pPr>
            <w:r>
              <w:t>The entity's Private Signing Key.</w:t>
            </w:r>
          </w:p>
          <w:p w14:paraId="6A6E99D6" w14:textId="77777777" w:rsidR="00280D4D" w:rsidRPr="00655253" w:rsidRDefault="00280D4D" w:rsidP="00ED51C6">
            <w:pPr>
              <w:pStyle w:val="NO"/>
            </w:pPr>
            <w:r w:rsidRPr="00655253">
              <w:t>NOTE</w:t>
            </w:r>
            <w:r>
              <w:t>:</w:t>
            </w:r>
            <w:r>
              <w:tab/>
              <w:t>A</w:t>
            </w:r>
            <w:r w:rsidRPr="00655253">
              <w:t>n entity authenticates itself to other entities by proving that it knows the Private Signing Key corresponding to a particular Public Verification Key.</w:t>
            </w:r>
          </w:p>
          <w:p w14:paraId="30108DB2" w14:textId="77777777" w:rsidR="00280D4D" w:rsidRPr="00FD7DCA" w:rsidRDefault="00280D4D" w:rsidP="00ED51C6">
            <w:pPr>
              <w:pStyle w:val="B1"/>
              <w:textAlignment w:val="auto"/>
            </w:pPr>
            <w:r w:rsidRPr="00FD7DCA">
              <w:t xml:space="preserve">The entity's Certificate (and if applicable, Certificate Chain) as described in clause </w:t>
            </w:r>
            <w:r>
              <w:t>10.1</w:t>
            </w:r>
            <w:r w:rsidRPr="00A24191">
              <w:t xml:space="preserve">.1 </w:t>
            </w:r>
            <w:r>
              <w:t>"</w:t>
            </w:r>
            <w:r w:rsidRPr="00A24191">
              <w:t>Certificate Profiles</w:t>
            </w:r>
            <w:r>
              <w:t>"</w:t>
            </w:r>
            <w:r w:rsidRPr="00FD7DCA">
              <w:t>.</w:t>
            </w:r>
          </w:p>
          <w:p w14:paraId="0618AF2C" w14:textId="77777777" w:rsidR="00280D4D" w:rsidRDefault="00280D4D" w:rsidP="00ED51C6">
            <w:pPr>
              <w:pStyle w:val="B1"/>
              <w:textAlignment w:val="auto"/>
            </w:pPr>
            <w:r>
              <w:t>In the case of a CSE-ID certificate the entity shall be configured with the entity's CSE-ID.</w:t>
            </w:r>
          </w:p>
          <w:p w14:paraId="7C04E5BA" w14:textId="77777777" w:rsidR="00280D4D" w:rsidRDefault="00280D4D" w:rsidP="00ED51C6">
            <w:pPr>
              <w:pStyle w:val="B1"/>
              <w:textAlignment w:val="auto"/>
            </w:pPr>
            <w:r>
              <w:t>In the case of an AE-ID certificate the entity shall be configured with the entity's AE-ID.</w:t>
            </w:r>
          </w:p>
        </w:tc>
        <w:tc>
          <w:tcPr>
            <w:tcW w:w="491" w:type="pct"/>
            <w:shd w:val="clear" w:color="auto" w:fill="auto"/>
          </w:tcPr>
          <w:p w14:paraId="62EDF9FE" w14:textId="77777777" w:rsidR="00280D4D" w:rsidRDefault="00280D4D" w:rsidP="00ED51C6">
            <w:pPr>
              <w:pStyle w:val="TAL"/>
            </w:pPr>
            <w:r w:rsidRPr="00A35566">
              <w:t>8.1.2.3</w:t>
            </w:r>
          </w:p>
        </w:tc>
        <w:tc>
          <w:tcPr>
            <w:tcW w:w="945" w:type="pct"/>
            <w:shd w:val="clear" w:color="auto" w:fill="auto"/>
          </w:tcPr>
          <w:p w14:paraId="5E9C74FD" w14:textId="77777777" w:rsidR="00280D4D" w:rsidRDefault="00280D4D" w:rsidP="00ED51C6">
            <w:pPr>
              <w:pStyle w:val="TAL"/>
            </w:pPr>
            <w:r>
              <w:t xml:space="preserve">Identifies a pre-provisioning requirement that is </w:t>
            </w:r>
            <w:proofErr w:type="spellStart"/>
            <w:r>
              <w:t>caputured</w:t>
            </w:r>
            <w:proofErr w:type="spellEnd"/>
            <w:r>
              <w:t xml:space="preserve"> using the TPLan statements: </w:t>
            </w:r>
          </w:p>
          <w:p w14:paraId="33410772" w14:textId="77777777" w:rsidR="00280D4D" w:rsidRDefault="00280D4D" w:rsidP="00ED51C6">
            <w:pPr>
              <w:pStyle w:val="TAL"/>
            </w:pPr>
          </w:p>
          <w:p w14:paraId="60C76BB7" w14:textId="77777777" w:rsidR="00280D4D" w:rsidRPr="00265400" w:rsidRDefault="00280D4D" w:rsidP="00ED51C6">
            <w:pPr>
              <w:pStyle w:val="PL"/>
              <w:keepNext/>
              <w:rPr>
                <w:noProof w:val="0"/>
              </w:rPr>
            </w:pPr>
            <w:r w:rsidRPr="00265400">
              <w:rPr>
                <w:b/>
                <w:noProof w:val="0"/>
              </w:rPr>
              <w:t xml:space="preserve">with </w:t>
            </w:r>
            <w:proofErr w:type="gramStart"/>
            <w:r w:rsidRPr="00265400">
              <w:rPr>
                <w:noProof w:val="0"/>
              </w:rPr>
              <w:t xml:space="preserve">{ </w:t>
            </w:r>
            <w:r w:rsidRPr="00265400">
              <w:rPr>
                <w:b/>
                <w:noProof w:val="0"/>
              </w:rPr>
              <w:t>IUT</w:t>
            </w:r>
            <w:proofErr w:type="gramEnd"/>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w:t>
            </w:r>
            <w:proofErr w:type="spellStart"/>
            <w:r w:rsidRPr="00265400">
              <w:rPr>
                <w:noProof w:val="0"/>
              </w:rPr>
              <w:t>etc</w:t>
            </w:r>
            <w:proofErr w:type="spellEnd"/>
            <w:r w:rsidRPr="00265400">
              <w:rPr>
                <w:noProof w:val="0"/>
              </w:rPr>
              <w:t>...}</w:t>
            </w:r>
          </w:p>
          <w:p w14:paraId="5D7C3A5F" w14:textId="77777777" w:rsidR="00280D4D" w:rsidRPr="00265400" w:rsidRDefault="00280D4D" w:rsidP="00ED51C6">
            <w:pPr>
              <w:pStyle w:val="PL"/>
              <w:keepNext/>
              <w:rPr>
                <w:noProof w:val="0"/>
              </w:rPr>
            </w:pPr>
          </w:p>
          <w:p w14:paraId="01D84820" w14:textId="77777777" w:rsidR="00280D4D" w:rsidRPr="00EC6188" w:rsidRDefault="00280D4D" w:rsidP="00ED51C6">
            <w:pPr>
              <w:rPr>
                <w:rFonts w:eastAsia="Calibri"/>
              </w:rPr>
            </w:pPr>
          </w:p>
          <w:p w14:paraId="61539F88" w14:textId="77777777" w:rsidR="00280D4D" w:rsidRDefault="00280D4D" w:rsidP="00ED51C6">
            <w:pPr>
              <w:pStyle w:val="TAL"/>
            </w:pPr>
            <w:r>
              <w:t>In this case:</w:t>
            </w:r>
          </w:p>
          <w:p w14:paraId="601C0F2E" w14:textId="77777777" w:rsidR="00280D4D" w:rsidRDefault="00280D4D" w:rsidP="00ED51C6">
            <w:pPr>
              <w:pStyle w:val="TAL"/>
            </w:pPr>
          </w:p>
          <w:p w14:paraId="2F7F4256" w14:textId="77777777" w:rsidR="00280D4D" w:rsidRPr="00265400" w:rsidRDefault="00280D4D" w:rsidP="00ED51C6">
            <w:pPr>
              <w:pStyle w:val="PL"/>
              <w:keepNext/>
              <w:rPr>
                <w:noProof w:val="0"/>
              </w:rPr>
            </w:pPr>
            <w:r w:rsidRPr="00265400">
              <w:rPr>
                <w:b/>
                <w:noProof w:val="0"/>
              </w:rPr>
              <w:t xml:space="preserve">with </w:t>
            </w:r>
            <w:proofErr w:type="gramStart"/>
            <w:r w:rsidRPr="00265400">
              <w:rPr>
                <w:noProof w:val="0"/>
              </w:rPr>
              <w:t xml:space="preserve">{ </w:t>
            </w:r>
            <w:r>
              <w:rPr>
                <w:b/>
                <w:noProof w:val="0"/>
              </w:rPr>
              <w:t>Entity</w:t>
            </w:r>
            <w:proofErr w:type="gramEnd"/>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p>
          <w:p w14:paraId="4020A2ED" w14:textId="77777777" w:rsidR="00280D4D" w:rsidRPr="00265400" w:rsidRDefault="00280D4D" w:rsidP="00ED51C6">
            <w:pPr>
              <w:pStyle w:val="PL"/>
              <w:keepNext/>
              <w:rPr>
                <w:noProof w:val="0"/>
              </w:rPr>
            </w:pPr>
          </w:p>
          <w:p w14:paraId="3F173517" w14:textId="77777777" w:rsidR="00280D4D" w:rsidRPr="00EC6188" w:rsidRDefault="00280D4D" w:rsidP="00ED51C6">
            <w:pPr>
              <w:rPr>
                <w:rFonts w:eastAsia="Calibri"/>
              </w:rPr>
            </w:pPr>
          </w:p>
          <w:p w14:paraId="785C88C5" w14:textId="77777777" w:rsidR="00280D4D" w:rsidRDefault="00280D4D" w:rsidP="00ED51C6">
            <w:pPr>
              <w:pStyle w:val="TAL"/>
            </w:pPr>
          </w:p>
        </w:tc>
        <w:tc>
          <w:tcPr>
            <w:tcW w:w="543" w:type="pct"/>
          </w:tcPr>
          <w:p w14:paraId="10F7F078"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3B8143C" w14:textId="77777777" w:rsidTr="00ED51C6">
        <w:tc>
          <w:tcPr>
            <w:tcW w:w="545" w:type="pct"/>
            <w:shd w:val="clear" w:color="auto" w:fill="auto"/>
          </w:tcPr>
          <w:p w14:paraId="73ED717B" w14:textId="77777777" w:rsidR="00280D4D" w:rsidRDefault="00280D4D" w:rsidP="00ED51C6">
            <w:pPr>
              <w:pStyle w:val="TAL"/>
            </w:pPr>
            <w:r w:rsidRPr="007167B9">
              <w:lastRenderedPageBreak/>
              <w:t>TS-0003-</w:t>
            </w:r>
            <w:r>
              <w:rPr>
                <w:noProof/>
              </w:rPr>
              <w:t>28</w:t>
            </w:r>
          </w:p>
        </w:tc>
        <w:tc>
          <w:tcPr>
            <w:tcW w:w="2476" w:type="pct"/>
            <w:shd w:val="clear" w:color="auto" w:fill="auto"/>
          </w:tcPr>
          <w:p w14:paraId="772779A3" w14:textId="77777777" w:rsidR="00280D4D" w:rsidRDefault="00280D4D" w:rsidP="00ED51C6">
            <w:pPr>
              <w:pStyle w:val="TAL"/>
            </w:pPr>
            <w:r>
              <w:t xml:space="preserve">Entity A shall be configured to trust the following information in order to authenticate Entity B using the </w:t>
            </w:r>
            <w:proofErr w:type="gramStart"/>
            <w:r>
              <w:t>certificate</w:t>
            </w:r>
            <w:proofErr w:type="gramEnd"/>
            <w:r>
              <w:t>-Based SAEF:</w:t>
            </w:r>
          </w:p>
          <w:p w14:paraId="40724917" w14:textId="77777777" w:rsidR="00280D4D" w:rsidRDefault="00280D4D" w:rsidP="00ED51C6">
            <w:pPr>
              <w:pStyle w:val="TAL"/>
            </w:pPr>
          </w:p>
          <w:p w14:paraId="7B6AE054" w14:textId="77777777" w:rsidR="00280D4D" w:rsidRDefault="00280D4D" w:rsidP="00ED51C6">
            <w:pPr>
              <w:pStyle w:val="B1"/>
            </w:pPr>
            <w:r>
              <w:t xml:space="preserve">An indication of the public key certificate flavour of other </w:t>
            </w:r>
            <w:r w:rsidRPr="00385569">
              <w:rPr>
                <w:lang w:val="en-US"/>
              </w:rPr>
              <w:t>E</w:t>
            </w:r>
            <w:proofErr w:type="spellStart"/>
            <w:r>
              <w:t>ntity</w:t>
            </w:r>
            <w:proofErr w:type="spellEnd"/>
            <w:r w:rsidRPr="00385569">
              <w:rPr>
                <w:lang w:val="en-US"/>
              </w:rPr>
              <w:t xml:space="preserve"> B</w:t>
            </w:r>
            <w:r>
              <w:t>'s Certificate (that is, raw public key certificate, device certificate, CSE-ID certificate</w:t>
            </w:r>
            <w:r w:rsidRPr="00385569">
              <w:rPr>
                <w:lang w:val="en-US"/>
              </w:rPr>
              <w:t xml:space="preserve"> or</w:t>
            </w:r>
            <w:r>
              <w:t xml:space="preserve"> AE-ID certificate).</w:t>
            </w:r>
          </w:p>
          <w:p w14:paraId="4E2CE2B6" w14:textId="77777777" w:rsidR="00280D4D" w:rsidRDefault="00280D4D" w:rsidP="00ED51C6">
            <w:pPr>
              <w:pStyle w:val="B1"/>
            </w:pPr>
            <w:r>
              <w:t xml:space="preserve">In the case where </w:t>
            </w:r>
            <w:r w:rsidRPr="00385569">
              <w:rPr>
                <w:lang w:val="en-US"/>
              </w:rPr>
              <w:t>E</w:t>
            </w:r>
            <w:proofErr w:type="spellStart"/>
            <w:r>
              <w:t>ntity</w:t>
            </w:r>
            <w:proofErr w:type="spellEnd"/>
            <w:r w:rsidRPr="00385569">
              <w:rPr>
                <w:lang w:val="en-US"/>
              </w:rPr>
              <w:t xml:space="preserve"> B</w:t>
            </w:r>
            <w:r>
              <w:t>'s certificate is a raw public key certificate:</w:t>
            </w:r>
          </w:p>
          <w:p w14:paraId="2B02450C" w14:textId="77777777" w:rsidR="00280D4D" w:rsidRPr="00D35134" w:rsidRDefault="00280D4D" w:rsidP="00ED51C6">
            <w:pPr>
              <w:pStyle w:val="B2"/>
            </w:pPr>
            <w:r w:rsidRPr="00FD7DCA">
              <w:t xml:space="preserve">A public key identifier for the raw public key in the certificate (see clause </w:t>
            </w:r>
            <w:r>
              <w:t>10.1</w:t>
            </w:r>
            <w:r w:rsidRPr="00A24191">
              <w:t xml:space="preserve">.2 </w:t>
            </w:r>
            <w:r>
              <w:t>"</w:t>
            </w:r>
            <w:r w:rsidRPr="00A24191">
              <w:t>Public Key Identifiers</w:t>
            </w:r>
            <w:r>
              <w:t>"</w:t>
            </w:r>
            <w:r w:rsidRPr="00FD7DCA">
              <w:t xml:space="preserve">). </w:t>
            </w:r>
          </w:p>
          <w:p w14:paraId="111FAA8A" w14:textId="77777777" w:rsidR="00280D4D" w:rsidRDefault="00280D4D" w:rsidP="00ED51C6">
            <w:pPr>
              <w:pStyle w:val="B1"/>
            </w:pPr>
            <w:r>
              <w:t xml:space="preserve">In the case where other </w:t>
            </w:r>
            <w:r w:rsidRPr="00385569">
              <w:rPr>
                <w:lang w:val="en-US"/>
              </w:rPr>
              <w:t>E</w:t>
            </w:r>
            <w:proofErr w:type="spellStart"/>
            <w:r>
              <w:t>ntity</w:t>
            </w:r>
            <w:proofErr w:type="spellEnd"/>
            <w:r w:rsidRPr="00385569">
              <w:rPr>
                <w:lang w:val="en-US"/>
              </w:rPr>
              <w:t xml:space="preserve"> </w:t>
            </w:r>
            <w:r>
              <w:rPr>
                <w:lang w:val="en-US"/>
              </w:rPr>
              <w:t>B</w:t>
            </w:r>
            <w:r>
              <w:t xml:space="preserve">'s certificate is </w:t>
            </w:r>
            <w:proofErr w:type="gramStart"/>
            <w:r>
              <w:t>an</w:t>
            </w:r>
            <w:proofErr w:type="gramEnd"/>
            <w:r>
              <w:t xml:space="preserve"> device certificate, CSE-ID certificate or </w:t>
            </w:r>
            <w:r w:rsidRPr="00BE633F">
              <w:t>FQDN</w:t>
            </w:r>
            <w:r>
              <w:t xml:space="preserve"> certificate:</w:t>
            </w:r>
          </w:p>
          <w:p w14:paraId="06DE270F" w14:textId="77777777" w:rsidR="00280D4D" w:rsidRDefault="00280D4D" w:rsidP="00ED51C6">
            <w:pPr>
              <w:pStyle w:val="B2"/>
            </w:pPr>
            <w:r>
              <w:rPr>
                <w:b/>
              </w:rPr>
              <w:t>A Globally unique identifier:</w:t>
            </w:r>
            <w:r>
              <w:t xml:space="preserve"> The globally unique identifier for the </w:t>
            </w:r>
            <w:proofErr w:type="gramStart"/>
            <w:r>
              <w:t>entity  which</w:t>
            </w:r>
            <w:proofErr w:type="gramEnd"/>
            <w:r>
              <w:t xml:space="preserve"> is also present in the </w:t>
            </w:r>
            <w:proofErr w:type="spellStart"/>
            <w:r>
              <w:t>subjectAltName</w:t>
            </w:r>
            <w:proofErr w:type="spellEnd"/>
            <w:r>
              <w:t xml:space="preserve"> extension of the other entity's certificate:</w:t>
            </w:r>
          </w:p>
          <w:p w14:paraId="138D2366" w14:textId="77777777" w:rsidR="00280D4D" w:rsidRPr="00D35134" w:rsidRDefault="00280D4D" w:rsidP="00ED51C6">
            <w:pPr>
              <w:pStyle w:val="B3"/>
            </w:pPr>
            <w:r w:rsidRPr="00FD7DCA">
              <w:t xml:space="preserve">Device Certificate: A globally unique hardware instance 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oneM2M </w:t>
            </w:r>
            <w:r w:rsidRPr="00A24191">
              <w:t>TS</w:t>
            </w:r>
            <w:r>
              <w:noBreakHyphen/>
            </w:r>
            <w:r w:rsidRPr="00A24191">
              <w:t>0001</w:t>
            </w:r>
            <w:r>
              <w:t> </w:t>
            </w:r>
            <w:r w:rsidRPr="00BE633F">
              <w:t>[</w:t>
            </w:r>
            <w:r w:rsidRPr="00FD7DCA">
              <w:t xml:space="preserve">that is present in </w:t>
            </w:r>
            <w:r w:rsidRPr="00D35134">
              <w:t>the device certificate.</w:t>
            </w:r>
          </w:p>
          <w:p w14:paraId="2893B555" w14:textId="77777777" w:rsidR="00280D4D" w:rsidRPr="001C5313" w:rsidRDefault="00280D4D" w:rsidP="00ED51C6">
            <w:pPr>
              <w:pStyle w:val="B3"/>
            </w:pPr>
            <w:r w:rsidRPr="001C5313">
              <w:t xml:space="preserve">CSE-ID Certificate: The </w:t>
            </w:r>
            <w:r>
              <w:t>public domain name</w:t>
            </w:r>
            <w:r w:rsidRPr="001C5313">
              <w:t xml:space="preserve"> representation of the CSE-ID</w:t>
            </w:r>
            <w:r>
              <w:t xml:space="preserve"> as defined in TS-0001 [1].</w:t>
            </w:r>
          </w:p>
          <w:p w14:paraId="45A036F9" w14:textId="77777777" w:rsidR="00280D4D" w:rsidRDefault="00280D4D" w:rsidP="00ED51C6">
            <w:pPr>
              <w:pStyle w:val="B2"/>
            </w:pPr>
            <w:r w:rsidRPr="00DA2E2F">
              <w:rPr>
                <w:b/>
              </w:rPr>
              <w:t xml:space="preserve">Trust Anchor </w:t>
            </w:r>
            <w:r>
              <w:rPr>
                <w:b/>
              </w:rPr>
              <w:t>Information</w:t>
            </w:r>
            <w:r w:rsidRPr="00DA2E2F">
              <w:rPr>
                <w:b/>
              </w:rPr>
              <w:t>:</w:t>
            </w:r>
            <w:r w:rsidRPr="00DA2E2F">
              <w:t xml:space="preserve"> </w:t>
            </w:r>
            <w:r>
              <w:t xml:space="preserve">For the </w:t>
            </w:r>
            <w:r w:rsidRPr="003E7429">
              <w:t xml:space="preserve">trust anchor certificates </w:t>
            </w:r>
            <w:r>
              <w:t>of E</w:t>
            </w:r>
            <w:r w:rsidRPr="003E7429">
              <w:t>ntity</w:t>
            </w:r>
            <w:r>
              <w:t xml:space="preserve"> B'</w:t>
            </w:r>
            <w:r w:rsidRPr="003E7429">
              <w:t xml:space="preserve">s certificate chain (see clause </w:t>
            </w:r>
            <w:r w:rsidRPr="00A24191">
              <w:t xml:space="preserve">8.1.2.2 </w:t>
            </w:r>
            <w:r>
              <w:t>"</w:t>
            </w:r>
            <w:r w:rsidRPr="00A24191">
              <w:t>Path Validation and Certificate Status Verification</w:t>
            </w:r>
            <w:r>
              <w:t>"</w:t>
            </w:r>
            <w:r w:rsidRPr="00A24191">
              <w:t>)</w:t>
            </w:r>
            <w:r>
              <w:t>.</w:t>
            </w:r>
          </w:p>
          <w:p w14:paraId="2E69D808" w14:textId="77777777" w:rsidR="00280D4D" w:rsidRDefault="00280D4D" w:rsidP="00ED51C6">
            <w:pPr>
              <w:pStyle w:val="TAL"/>
            </w:pPr>
          </w:p>
        </w:tc>
        <w:tc>
          <w:tcPr>
            <w:tcW w:w="491" w:type="pct"/>
            <w:shd w:val="clear" w:color="auto" w:fill="auto"/>
          </w:tcPr>
          <w:p w14:paraId="2D918220" w14:textId="77777777" w:rsidR="00280D4D" w:rsidRDefault="00280D4D" w:rsidP="00ED51C6">
            <w:pPr>
              <w:pStyle w:val="TAL"/>
            </w:pPr>
            <w:r>
              <w:t>8.1.2.4</w:t>
            </w:r>
          </w:p>
        </w:tc>
        <w:tc>
          <w:tcPr>
            <w:tcW w:w="945" w:type="pct"/>
            <w:shd w:val="clear" w:color="auto" w:fill="auto"/>
          </w:tcPr>
          <w:p w14:paraId="4239C996" w14:textId="77777777" w:rsidR="00280D4D" w:rsidRDefault="00280D4D" w:rsidP="00ED51C6">
            <w:pPr>
              <w:pStyle w:val="TAL"/>
            </w:pPr>
            <w:proofErr w:type="spellStart"/>
            <w:r>
              <w:t>Preconfiguration</w:t>
            </w:r>
            <w:proofErr w:type="spellEnd"/>
            <w:r>
              <w:t xml:space="preserve"> information</w:t>
            </w:r>
          </w:p>
        </w:tc>
        <w:tc>
          <w:tcPr>
            <w:tcW w:w="543" w:type="pct"/>
          </w:tcPr>
          <w:p w14:paraId="3DF74FA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D08E2D7" w14:textId="77777777" w:rsidTr="00ED51C6">
        <w:tc>
          <w:tcPr>
            <w:tcW w:w="545" w:type="pct"/>
            <w:shd w:val="clear" w:color="auto" w:fill="auto"/>
          </w:tcPr>
          <w:p w14:paraId="57ED15B7" w14:textId="77777777" w:rsidR="00280D4D" w:rsidRDefault="00280D4D" w:rsidP="00ED51C6">
            <w:pPr>
              <w:pStyle w:val="TAL"/>
            </w:pPr>
            <w:r w:rsidRPr="007167B9">
              <w:lastRenderedPageBreak/>
              <w:t>TS-0003-</w:t>
            </w:r>
            <w:r>
              <w:rPr>
                <w:noProof/>
              </w:rPr>
              <w:t>29</w:t>
            </w:r>
          </w:p>
        </w:tc>
        <w:tc>
          <w:tcPr>
            <w:tcW w:w="2476" w:type="pct"/>
            <w:shd w:val="clear" w:color="auto" w:fill="auto"/>
          </w:tcPr>
          <w:p w14:paraId="3D66F81B" w14:textId="77777777" w:rsidR="00280D4D" w:rsidRDefault="00280D4D" w:rsidP="00ED51C6">
            <w:pPr>
              <w:pStyle w:val="TAL"/>
            </w:pPr>
            <w:r>
              <w:t>Entity B shall be configured to trust the following information in order to authenticate Entity A using the Certificate-Based SAEF:</w:t>
            </w:r>
          </w:p>
          <w:p w14:paraId="3248E97E" w14:textId="77777777" w:rsidR="00280D4D" w:rsidRDefault="00280D4D" w:rsidP="00ED51C6">
            <w:pPr>
              <w:pStyle w:val="TAL"/>
            </w:pPr>
          </w:p>
          <w:p w14:paraId="32325DC4" w14:textId="77777777" w:rsidR="00280D4D" w:rsidRDefault="00280D4D" w:rsidP="00ED51C6">
            <w:pPr>
              <w:pStyle w:val="B2"/>
            </w:pPr>
            <w:r>
              <w:t>An indication of the public key certificate flavour of Entity A’s Certificate (that is, raw public key certificate, device certificate or CSE-ID certificate).</w:t>
            </w:r>
          </w:p>
          <w:p w14:paraId="5143FD9F" w14:textId="77777777" w:rsidR="00280D4D" w:rsidRDefault="00280D4D" w:rsidP="00ED51C6">
            <w:pPr>
              <w:pStyle w:val="B2"/>
            </w:pPr>
            <w:r>
              <w:t xml:space="preserve">In the case where Entity A’s certificate is a raw public key certificate: </w:t>
            </w:r>
          </w:p>
          <w:p w14:paraId="3865994D" w14:textId="77777777" w:rsidR="00280D4D" w:rsidRDefault="00280D4D" w:rsidP="00ED51C6">
            <w:pPr>
              <w:pStyle w:val="B2"/>
              <w:numPr>
                <w:ilvl w:val="1"/>
                <w:numId w:val="3"/>
              </w:numPr>
              <w:tabs>
                <w:tab w:val="left" w:pos="708"/>
              </w:tabs>
              <w:textAlignment w:val="auto"/>
            </w:pPr>
            <w:r>
              <w:tab/>
              <w:t xml:space="preserve">A public key identifier for the raw public key in the certificate (see clause 10.1.2 “Public Key Identifiers”). </w:t>
            </w:r>
          </w:p>
          <w:p w14:paraId="2CB6DEF7" w14:textId="77777777" w:rsidR="00280D4D" w:rsidRDefault="00280D4D" w:rsidP="00ED51C6">
            <w:pPr>
              <w:pStyle w:val="B2"/>
            </w:pPr>
            <w:r>
              <w:t xml:space="preserve">In the case where Entity A’s certificate is </w:t>
            </w:r>
            <w:proofErr w:type="gramStart"/>
            <w:r>
              <w:t>an</w:t>
            </w:r>
            <w:proofErr w:type="gramEnd"/>
            <w:r>
              <w:t xml:space="preserve"> device certificate, CSE-ID certificate or AE-ID certificate:</w:t>
            </w:r>
          </w:p>
          <w:p w14:paraId="7E9461D9" w14:textId="77777777" w:rsidR="00280D4D" w:rsidRDefault="00280D4D" w:rsidP="00ED51C6">
            <w:pPr>
              <w:numPr>
                <w:ilvl w:val="1"/>
                <w:numId w:val="3"/>
              </w:numPr>
              <w:textAlignment w:val="auto"/>
            </w:pPr>
            <w:r>
              <w:rPr>
                <w:b/>
              </w:rPr>
              <w:tab/>
              <w:t>Trust Anchor Information:</w:t>
            </w:r>
            <w:r>
              <w:t xml:space="preserve"> for the trust anchor certificate for Entity A’s certificate chain (see clause 8.1.2.2 “Path Validation and Certificate Status Verification”).</w:t>
            </w:r>
          </w:p>
        </w:tc>
        <w:tc>
          <w:tcPr>
            <w:tcW w:w="491" w:type="pct"/>
            <w:shd w:val="clear" w:color="auto" w:fill="auto"/>
          </w:tcPr>
          <w:p w14:paraId="1D7AC3E9" w14:textId="77777777" w:rsidR="00280D4D" w:rsidRDefault="00280D4D" w:rsidP="00ED51C6">
            <w:pPr>
              <w:pStyle w:val="TAL"/>
            </w:pPr>
            <w:r>
              <w:t>8.1.2.4</w:t>
            </w:r>
          </w:p>
        </w:tc>
        <w:tc>
          <w:tcPr>
            <w:tcW w:w="945" w:type="pct"/>
            <w:shd w:val="clear" w:color="auto" w:fill="auto"/>
          </w:tcPr>
          <w:p w14:paraId="09BA81B6" w14:textId="77777777" w:rsidR="00280D4D" w:rsidRDefault="00280D4D" w:rsidP="00ED51C6">
            <w:pPr>
              <w:pStyle w:val="TAL"/>
            </w:pPr>
            <w:proofErr w:type="spellStart"/>
            <w:r>
              <w:t>Preconfiguration</w:t>
            </w:r>
            <w:proofErr w:type="spellEnd"/>
            <w:r>
              <w:t xml:space="preserve"> information</w:t>
            </w:r>
          </w:p>
        </w:tc>
        <w:tc>
          <w:tcPr>
            <w:tcW w:w="543" w:type="pct"/>
          </w:tcPr>
          <w:p w14:paraId="530EE235"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2871CC1" w14:textId="77777777" w:rsidTr="00ED51C6">
        <w:tc>
          <w:tcPr>
            <w:tcW w:w="545" w:type="pct"/>
            <w:shd w:val="clear" w:color="auto" w:fill="auto"/>
          </w:tcPr>
          <w:p w14:paraId="58F35F45" w14:textId="77777777" w:rsidR="00280D4D" w:rsidRDefault="00280D4D" w:rsidP="00ED51C6">
            <w:pPr>
              <w:pStyle w:val="TAL"/>
            </w:pPr>
            <w:r w:rsidRPr="007167B9">
              <w:t>TS-0003-</w:t>
            </w:r>
            <w:r>
              <w:rPr>
                <w:noProof/>
              </w:rPr>
              <w:t>30</w:t>
            </w:r>
          </w:p>
        </w:tc>
        <w:tc>
          <w:tcPr>
            <w:tcW w:w="2476" w:type="pct"/>
            <w:shd w:val="clear" w:color="auto" w:fill="auto"/>
          </w:tcPr>
          <w:p w14:paraId="0B9ABC00" w14:textId="77777777" w:rsidR="00280D4D" w:rsidRDefault="00280D4D" w:rsidP="00ED51C6">
            <w:pPr>
              <w:pStyle w:val="TAL"/>
            </w:pPr>
            <w:r>
              <w:t xml:space="preserve">In order to authenticate the M2M Enrolment Function using the certificate-based RSPF, an Enrolee shall be configured to trust the trust anchor information of the M2M Enrolment Function’s certificate chain. </w:t>
            </w:r>
          </w:p>
          <w:p w14:paraId="4A2B0EFC" w14:textId="77777777" w:rsidR="00280D4D" w:rsidRDefault="00280D4D" w:rsidP="00ED51C6">
            <w:pPr>
              <w:pStyle w:val="TAL"/>
            </w:pPr>
          </w:p>
        </w:tc>
        <w:tc>
          <w:tcPr>
            <w:tcW w:w="491" w:type="pct"/>
            <w:shd w:val="clear" w:color="auto" w:fill="auto"/>
          </w:tcPr>
          <w:p w14:paraId="70EAC238" w14:textId="77777777" w:rsidR="00280D4D" w:rsidRDefault="00280D4D" w:rsidP="00ED51C6">
            <w:pPr>
              <w:pStyle w:val="TAL"/>
            </w:pPr>
            <w:r>
              <w:t>8.1.2.4</w:t>
            </w:r>
          </w:p>
        </w:tc>
        <w:tc>
          <w:tcPr>
            <w:tcW w:w="945" w:type="pct"/>
            <w:shd w:val="clear" w:color="auto" w:fill="auto"/>
          </w:tcPr>
          <w:p w14:paraId="7929D507" w14:textId="77777777" w:rsidR="00280D4D" w:rsidRDefault="00280D4D" w:rsidP="00ED51C6">
            <w:pPr>
              <w:pStyle w:val="TAL"/>
            </w:pPr>
            <w:proofErr w:type="spellStart"/>
            <w:r>
              <w:t>Preconfiguration</w:t>
            </w:r>
            <w:proofErr w:type="spellEnd"/>
            <w:r>
              <w:t xml:space="preserve"> information</w:t>
            </w:r>
          </w:p>
        </w:tc>
        <w:tc>
          <w:tcPr>
            <w:tcW w:w="543" w:type="pct"/>
          </w:tcPr>
          <w:p w14:paraId="54DE62F4"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30D14DB6" w14:textId="77777777" w:rsidTr="00ED51C6">
        <w:tc>
          <w:tcPr>
            <w:tcW w:w="545" w:type="pct"/>
            <w:shd w:val="clear" w:color="auto" w:fill="auto"/>
          </w:tcPr>
          <w:p w14:paraId="44670A74" w14:textId="77777777" w:rsidR="00280D4D" w:rsidRDefault="00280D4D" w:rsidP="00ED51C6">
            <w:pPr>
              <w:pStyle w:val="TAL"/>
            </w:pPr>
            <w:r w:rsidRPr="007167B9">
              <w:lastRenderedPageBreak/>
              <w:t>TS-0003-</w:t>
            </w:r>
            <w:r>
              <w:rPr>
                <w:noProof/>
              </w:rPr>
              <w:t>31</w:t>
            </w:r>
          </w:p>
        </w:tc>
        <w:tc>
          <w:tcPr>
            <w:tcW w:w="2476" w:type="pct"/>
            <w:shd w:val="clear" w:color="auto" w:fill="auto"/>
          </w:tcPr>
          <w:p w14:paraId="4008E52C" w14:textId="77777777" w:rsidR="00280D4D" w:rsidRDefault="00280D4D" w:rsidP="00ED51C6">
            <w:pPr>
              <w:pStyle w:val="TAL"/>
            </w:pPr>
            <w:r>
              <w:t>An M2M Enrolment Function shall be configured to trust the following information in order to authenticate an Enrolee using the certificate-based RSPF:</w:t>
            </w:r>
          </w:p>
          <w:p w14:paraId="304CAB71" w14:textId="77777777" w:rsidR="00280D4D" w:rsidRDefault="00280D4D" w:rsidP="00ED51C6">
            <w:pPr>
              <w:pStyle w:val="TAL"/>
            </w:pPr>
          </w:p>
          <w:p w14:paraId="0859DB75" w14:textId="77777777" w:rsidR="00280D4D" w:rsidRDefault="00280D4D" w:rsidP="00ED51C6">
            <w:pPr>
              <w:pStyle w:val="B2"/>
            </w:pPr>
            <w:r>
              <w:t>An indication of the public key certificate flavour of Entity B’s Certificate (that is, raw public key certificate or device certificate).</w:t>
            </w:r>
          </w:p>
          <w:p w14:paraId="7A44BCF7" w14:textId="77777777" w:rsidR="00280D4D" w:rsidRDefault="00280D4D" w:rsidP="00ED51C6">
            <w:pPr>
              <w:pStyle w:val="B2"/>
            </w:pPr>
            <w:r>
              <w:t xml:space="preserve">In the case where the Enrolee’s certificate is a raw public key certificate: </w:t>
            </w:r>
          </w:p>
          <w:p w14:paraId="3A12490A" w14:textId="77777777" w:rsidR="00280D4D" w:rsidRDefault="00280D4D" w:rsidP="00ED51C6">
            <w:pPr>
              <w:pStyle w:val="B2"/>
              <w:numPr>
                <w:ilvl w:val="1"/>
                <w:numId w:val="3"/>
              </w:numPr>
              <w:tabs>
                <w:tab w:val="left" w:pos="708"/>
              </w:tabs>
              <w:textAlignment w:val="auto"/>
            </w:pPr>
            <w:r>
              <w:tab/>
              <w:t xml:space="preserve">A public key identifier for the raw public key in the certificate (see clause 10.1.2 “Public Key Identifiers”). </w:t>
            </w:r>
          </w:p>
          <w:p w14:paraId="6A88E177" w14:textId="77777777" w:rsidR="00280D4D" w:rsidRDefault="00280D4D" w:rsidP="00ED51C6">
            <w:pPr>
              <w:pStyle w:val="B2"/>
            </w:pPr>
            <w:r>
              <w:t xml:space="preserve">In the case where the Enrolee’s certificate is </w:t>
            </w:r>
            <w:proofErr w:type="gramStart"/>
            <w:r>
              <w:t>an</w:t>
            </w:r>
            <w:proofErr w:type="gramEnd"/>
            <w:r>
              <w:t xml:space="preserve"> device certificate, CSE-ID certificate or AE-ID certificate:</w:t>
            </w:r>
          </w:p>
          <w:p w14:paraId="203E9475" w14:textId="77777777" w:rsidR="00280D4D" w:rsidRDefault="00280D4D" w:rsidP="00ED51C6">
            <w:pPr>
              <w:numPr>
                <w:ilvl w:val="1"/>
                <w:numId w:val="3"/>
              </w:numPr>
              <w:textAlignment w:val="auto"/>
            </w:pPr>
            <w:r>
              <w:rPr>
                <w:b/>
              </w:rPr>
              <w:tab/>
              <w:t>A Globally unique identifier:</w:t>
            </w:r>
            <w:r>
              <w:t xml:space="preserve"> The globally unique identifier which is also present in the </w:t>
            </w:r>
            <w:proofErr w:type="spellStart"/>
            <w:r>
              <w:t>subjectAltName</w:t>
            </w:r>
            <w:proofErr w:type="spellEnd"/>
            <w:r>
              <w:t xml:space="preserve"> extension of the Enrolee’s certificate</w:t>
            </w:r>
          </w:p>
          <w:p w14:paraId="1BD21A82" w14:textId="77777777" w:rsidR="00280D4D" w:rsidRDefault="00280D4D" w:rsidP="00ED51C6">
            <w:pPr>
              <w:numPr>
                <w:ilvl w:val="2"/>
                <w:numId w:val="3"/>
              </w:numPr>
              <w:textAlignment w:val="auto"/>
            </w:pPr>
            <w:r>
              <w:tab/>
              <w:t>Device Certificate: A globally unique hardware instance identifier (such as the object identifier M2M Device ID in Annex H “Object Identifier Based M2M Device Identifier” TS-0001 [1]) that is present in the device certificate.</w:t>
            </w:r>
          </w:p>
          <w:p w14:paraId="664FA412" w14:textId="77777777" w:rsidR="00280D4D" w:rsidRDefault="00280D4D" w:rsidP="00ED51C6">
            <w:pPr>
              <w:numPr>
                <w:ilvl w:val="2"/>
                <w:numId w:val="3"/>
              </w:numPr>
              <w:textAlignment w:val="auto"/>
            </w:pPr>
            <w:r>
              <w:t xml:space="preserve">     CSE-ID Certificate: The public domain name representation of the CSE-ID as defined in TS-0001 [1].</w:t>
            </w:r>
          </w:p>
          <w:p w14:paraId="1856453F" w14:textId="77777777" w:rsidR="00280D4D" w:rsidRDefault="00280D4D" w:rsidP="00ED51C6">
            <w:pPr>
              <w:numPr>
                <w:ilvl w:val="2"/>
                <w:numId w:val="3"/>
              </w:numPr>
              <w:textAlignment w:val="auto"/>
            </w:pPr>
            <w:r>
              <w:t xml:space="preserve">    AE-ID Certificate: The Absolute AE-ID assigned to the AE.</w:t>
            </w:r>
          </w:p>
          <w:p w14:paraId="40AB3B48" w14:textId="77777777" w:rsidR="00280D4D" w:rsidRDefault="00280D4D" w:rsidP="00ED51C6">
            <w:pPr>
              <w:numPr>
                <w:ilvl w:val="1"/>
                <w:numId w:val="3"/>
              </w:numPr>
              <w:textAlignment w:val="auto"/>
            </w:pPr>
            <w:r w:rsidRPr="004D6AFA">
              <w:rPr>
                <w:b/>
              </w:rPr>
              <w:tab/>
              <w:t>Trust Anchor Information:</w:t>
            </w:r>
            <w:r>
              <w:t xml:space="preserve"> for the trust anchor certification for the Enrolee’s certificate chain (see clause 8.1.2.2 “Path Validation and Certificate Status Verification”).</w:t>
            </w:r>
          </w:p>
          <w:p w14:paraId="040E183F" w14:textId="77777777" w:rsidR="00280D4D" w:rsidRDefault="00280D4D" w:rsidP="00ED51C6">
            <w:pPr>
              <w:pStyle w:val="TAL"/>
            </w:pPr>
          </w:p>
        </w:tc>
        <w:tc>
          <w:tcPr>
            <w:tcW w:w="491" w:type="pct"/>
            <w:shd w:val="clear" w:color="auto" w:fill="auto"/>
          </w:tcPr>
          <w:p w14:paraId="2BC4C942" w14:textId="77777777" w:rsidR="00280D4D" w:rsidRDefault="00280D4D" w:rsidP="00ED51C6">
            <w:pPr>
              <w:pStyle w:val="TAL"/>
            </w:pPr>
            <w:r>
              <w:t>8.1.2.4</w:t>
            </w:r>
          </w:p>
        </w:tc>
        <w:tc>
          <w:tcPr>
            <w:tcW w:w="945" w:type="pct"/>
            <w:shd w:val="clear" w:color="auto" w:fill="auto"/>
          </w:tcPr>
          <w:p w14:paraId="3769AE70" w14:textId="77777777" w:rsidR="00280D4D" w:rsidRDefault="00280D4D" w:rsidP="00ED51C6">
            <w:pPr>
              <w:pStyle w:val="TAL"/>
            </w:pPr>
            <w:proofErr w:type="spellStart"/>
            <w:r>
              <w:t>Preconfiguration</w:t>
            </w:r>
            <w:proofErr w:type="spellEnd"/>
            <w:r>
              <w:t xml:space="preserve"> information</w:t>
            </w:r>
          </w:p>
        </w:tc>
        <w:tc>
          <w:tcPr>
            <w:tcW w:w="543" w:type="pct"/>
          </w:tcPr>
          <w:p w14:paraId="6C55C0C6"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405B907" w14:textId="77777777" w:rsidTr="00ED51C6">
        <w:tc>
          <w:tcPr>
            <w:tcW w:w="545" w:type="pct"/>
            <w:shd w:val="clear" w:color="auto" w:fill="auto"/>
          </w:tcPr>
          <w:p w14:paraId="689F1A9A" w14:textId="77777777" w:rsidR="00280D4D" w:rsidRDefault="00280D4D" w:rsidP="00ED51C6">
            <w:pPr>
              <w:pStyle w:val="TAL"/>
            </w:pPr>
            <w:r w:rsidRPr="007167B9">
              <w:lastRenderedPageBreak/>
              <w:t>TS-0003-</w:t>
            </w:r>
            <w:r>
              <w:rPr>
                <w:noProof/>
              </w:rPr>
              <w:t>32</w:t>
            </w:r>
          </w:p>
        </w:tc>
        <w:tc>
          <w:tcPr>
            <w:tcW w:w="2476" w:type="pct"/>
            <w:shd w:val="clear" w:color="auto" w:fill="auto"/>
          </w:tcPr>
          <w:p w14:paraId="3ACC7DD5" w14:textId="77777777" w:rsidR="00280D4D" w:rsidRDefault="00280D4D" w:rsidP="00ED51C6">
            <w:pPr>
              <w:pStyle w:val="TAL"/>
            </w:pPr>
            <w:r>
              <w:t xml:space="preserve">If the certificate information configured during the Association Configuration or Bootstrap Instruction </w:t>
            </w:r>
            <w:proofErr w:type="gramStart"/>
            <w:r>
              <w:t>Configuration  indicates</w:t>
            </w:r>
            <w:proofErr w:type="gramEnd"/>
            <w:r>
              <w:t xml:space="preserve"> that the other entity's Certificate is a device certificate, CSE-ID certificate, AE-ID certificate or FQDN certificate, then the entity  shall perform the following verifications:</w:t>
            </w:r>
          </w:p>
          <w:p w14:paraId="52041FD5" w14:textId="77777777" w:rsidR="00280D4D" w:rsidRDefault="00280D4D" w:rsidP="00ED51C6">
            <w:pPr>
              <w:pStyle w:val="TAL"/>
            </w:pPr>
          </w:p>
          <w:p w14:paraId="034604DA" w14:textId="77777777" w:rsidR="00280D4D" w:rsidRDefault="00280D4D" w:rsidP="00ED51C6">
            <w:pPr>
              <w:pStyle w:val="B3"/>
            </w:pPr>
            <w:r w:rsidRPr="00011531">
              <w:t xml:space="preserve">The entity shall look for a match between the globally unique identifier described in clause </w:t>
            </w:r>
            <w:r w:rsidRPr="00A24191">
              <w:t xml:space="preserve">8.1.2.4 </w:t>
            </w:r>
            <w:r>
              <w:t>"</w:t>
            </w:r>
            <w:r w:rsidRPr="00A24191">
              <w:t>Information Needed for Certificate Authentication of another Entity</w:t>
            </w:r>
            <w:r>
              <w:t>"</w:t>
            </w:r>
            <w:r w:rsidRPr="00FD7DCA">
              <w:t xml:space="preserve"> (r</w:t>
            </w:r>
            <w:r w:rsidRPr="00D35134">
              <w:t>eceived during Association</w:t>
            </w:r>
            <w:r>
              <w:t xml:space="preserve">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w:t>
            </w:r>
            <w:r w:rsidRPr="00BE633F">
              <w:t>TLS</w:t>
            </w:r>
            <w:r>
              <w:t xml:space="preserve"> handshake. </w:t>
            </w:r>
          </w:p>
          <w:p w14:paraId="3034C3D6" w14:textId="77777777" w:rsidR="00280D4D" w:rsidRPr="00FD7DCA" w:rsidRDefault="00280D4D" w:rsidP="00ED51C6">
            <w:pPr>
              <w:pStyle w:val="B3"/>
            </w:pPr>
            <w:r>
              <w:t xml:space="preserve">In the case of device certificate, the globally unique identifier is a globally unique hardware instance </w:t>
            </w:r>
            <w:r w:rsidRPr="00FD7DCA">
              <w:t xml:space="preserve">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 xml:space="preserve">oneM2M </w:t>
            </w:r>
            <w:r w:rsidRPr="00A24191">
              <w:t>TS-0001</w:t>
            </w:r>
            <w:r>
              <w:t xml:space="preserve"> </w:t>
            </w:r>
            <w:r w:rsidRPr="00BE633F">
              <w:t>[</w:t>
            </w:r>
            <w:r>
              <w:rPr>
                <w:color w:val="0000FF"/>
              </w:rPr>
              <w:t xml:space="preserve">]. </w:t>
            </w:r>
            <w:r w:rsidRPr="00FD7DCA">
              <w:t xml:space="preserve">In this case, the notion of a </w:t>
            </w:r>
            <w:r>
              <w:t>"</w:t>
            </w:r>
            <w:r w:rsidRPr="00FD7DCA">
              <w:t>match</w:t>
            </w:r>
            <w:r>
              <w:t>"</w:t>
            </w:r>
            <w:r w:rsidRPr="00FD7DCA">
              <w:t xml:space="preserve"> depends on how the globally unique hardware instance identifier </w:t>
            </w:r>
            <w:r>
              <w:t>may</w:t>
            </w:r>
            <w:r w:rsidRPr="00FD7DCA">
              <w:t xml:space="preserve"> be represented in the </w:t>
            </w:r>
            <w:proofErr w:type="spellStart"/>
            <w:r w:rsidRPr="00FD7DCA">
              <w:t>subjectAltName</w:t>
            </w:r>
            <w:proofErr w:type="spellEnd"/>
            <w:r w:rsidRPr="00FD7DCA">
              <w:t xml:space="preserve"> extension.</w:t>
            </w:r>
          </w:p>
          <w:p w14:paraId="7349BBC3" w14:textId="77777777" w:rsidR="00280D4D" w:rsidRPr="00D35134" w:rsidRDefault="00280D4D" w:rsidP="00ED51C6">
            <w:pPr>
              <w:pStyle w:val="B3"/>
            </w:pPr>
            <w:r w:rsidRPr="00D35134">
              <w:t xml:space="preserve">In the case of a CSE-ID certificate, the globally unique identifier is the </w:t>
            </w:r>
            <w:r>
              <w:t xml:space="preserve">public domain name representation of the </w:t>
            </w:r>
            <w:r w:rsidRPr="00D35134">
              <w:t>CSE-ID</w:t>
            </w:r>
            <w:r>
              <w:t xml:space="preserve"> as defined in TS-0001[1]</w:t>
            </w:r>
            <w:r w:rsidRPr="00D35134">
              <w:t xml:space="preserve">, and a match is a </w:t>
            </w:r>
            <w:r>
              <w:t>FQDN</w:t>
            </w:r>
            <w:r w:rsidRPr="00D35134">
              <w:t xml:space="preserve"> </w:t>
            </w:r>
            <w:r>
              <w:t xml:space="preserve">in the </w:t>
            </w:r>
            <w:proofErr w:type="spellStart"/>
            <w:r>
              <w:t>subjectAltName</w:t>
            </w:r>
            <w:proofErr w:type="spellEnd"/>
            <w:r>
              <w:t xml:space="preserve"> extension in the other entity's certificate </w:t>
            </w:r>
            <w:r w:rsidRPr="00D35134">
              <w:t xml:space="preserve">that is an exact match for the </w:t>
            </w:r>
            <w:r>
              <w:t xml:space="preserve">public domain name representation of the </w:t>
            </w:r>
            <w:r w:rsidRPr="00D35134">
              <w:t>CSE-ID.</w:t>
            </w:r>
          </w:p>
          <w:p w14:paraId="6EB52292" w14:textId="77777777" w:rsidR="00280D4D" w:rsidRPr="00011531" w:rsidRDefault="00280D4D" w:rsidP="00ED51C6">
            <w:pPr>
              <w:pStyle w:val="B3"/>
            </w:pPr>
            <w:r w:rsidRPr="00011531">
              <w:t xml:space="preserve">In the case of an AE-ID certificate, the globally unique identifier is the AE-ID, and a match is a </w:t>
            </w:r>
            <w:r w:rsidRPr="00BE633F">
              <w:t>URI</w:t>
            </w:r>
            <w:r w:rsidRPr="00011531">
              <w:t xml:space="preserve"> </w:t>
            </w:r>
            <w:r>
              <w:t xml:space="preserve">in the </w:t>
            </w:r>
            <w:proofErr w:type="spellStart"/>
            <w:r>
              <w:t>subjectAltName</w:t>
            </w:r>
            <w:proofErr w:type="spellEnd"/>
            <w:r>
              <w:t xml:space="preserve"> extension in the other entity's certificate </w:t>
            </w:r>
            <w:r w:rsidRPr="00011531">
              <w:t xml:space="preserve">that is an exact match for the </w:t>
            </w:r>
            <w:r>
              <w:t xml:space="preserve">Absolute </w:t>
            </w:r>
            <w:r w:rsidRPr="00011531">
              <w:t>AE-ID.</w:t>
            </w:r>
          </w:p>
          <w:p w14:paraId="35FC2942" w14:textId="77777777" w:rsidR="00280D4D" w:rsidRDefault="00280D4D" w:rsidP="00ED51C6">
            <w:pPr>
              <w:pStyle w:val="B3"/>
            </w:pPr>
            <w:r w:rsidRPr="001C5313">
              <w:t xml:space="preserve">In the case of an </w:t>
            </w:r>
            <w:r w:rsidRPr="00BE633F">
              <w:t>FQDN</w:t>
            </w:r>
            <w:r w:rsidRPr="001C5313">
              <w:t xml:space="preserve"> certificate, the globally unique identifier is the FDQN of the M2M Authentication Function or M2M Enrolment Function, and a match is a </w:t>
            </w:r>
            <w:r w:rsidRPr="00BE633F">
              <w:t>URI</w:t>
            </w:r>
            <w:r w:rsidRPr="001C5313">
              <w:t xml:space="preserve">, </w:t>
            </w:r>
            <w:r w:rsidRPr="00BE633F">
              <w:t>FQDN</w:t>
            </w:r>
            <w:r w:rsidRPr="001C5313">
              <w:t xml:space="preserve"> or </w:t>
            </w:r>
            <w:proofErr w:type="spellStart"/>
            <w:r w:rsidRPr="001C5313">
              <w:t>dNSName</w:t>
            </w:r>
            <w:proofErr w:type="spellEnd"/>
            <w:r w:rsidRPr="001C5313">
              <w:t xml:space="preserve"> </w:t>
            </w:r>
            <w:r>
              <w:t xml:space="preserve">in the </w:t>
            </w:r>
            <w:proofErr w:type="spellStart"/>
            <w:r>
              <w:t>subjectAltName</w:t>
            </w:r>
            <w:proofErr w:type="spellEnd"/>
            <w:r>
              <w:t xml:space="preserve"> extension in the other entity's certificate </w:t>
            </w:r>
            <w:r w:rsidRPr="001C5313">
              <w:t>that is an exact match for the FDQN of the M2M Authentication Function or M2M Enrolment Function.</w:t>
            </w:r>
          </w:p>
          <w:p w14:paraId="25C7AA4F" w14:textId="77777777" w:rsidR="00280D4D" w:rsidRPr="00FD7DCA" w:rsidRDefault="00280D4D" w:rsidP="00ED51C6">
            <w:pPr>
              <w:pStyle w:val="B3"/>
            </w:pPr>
            <w:r w:rsidRPr="000B7CFC">
              <w:t xml:space="preserve">The entity shall perform path validation and certificate status verification using the trust anchor certificate as described in </w:t>
            </w:r>
            <w:r w:rsidRPr="000B7CFC">
              <w:lastRenderedPageBreak/>
              <w:t xml:space="preserve">clause </w:t>
            </w:r>
            <w:r w:rsidRPr="00A24191">
              <w:t xml:space="preserve">8.1.2.2 </w:t>
            </w:r>
            <w:r>
              <w:t>"</w:t>
            </w:r>
            <w:r w:rsidRPr="00A24191">
              <w:t>Path Validation and Certificate Status Verification</w:t>
            </w:r>
            <w:r>
              <w:t>"</w:t>
            </w:r>
            <w:r w:rsidRPr="00A24191">
              <w:t>).</w:t>
            </w:r>
            <w:r w:rsidRPr="00FD7DCA">
              <w:t xml:space="preserve"> If this verification fails, then the entity shall abort the (D)</w:t>
            </w:r>
            <w:r w:rsidRPr="00BE633F">
              <w:t>TLS</w:t>
            </w:r>
            <w:r w:rsidRPr="00FD7DCA">
              <w:t xml:space="preserve"> handshake.</w:t>
            </w:r>
          </w:p>
          <w:p w14:paraId="77DD70A9" w14:textId="77777777" w:rsidR="00280D4D" w:rsidRDefault="00280D4D" w:rsidP="00ED51C6">
            <w:pPr>
              <w:pStyle w:val="TAL"/>
            </w:pPr>
          </w:p>
        </w:tc>
        <w:tc>
          <w:tcPr>
            <w:tcW w:w="491" w:type="pct"/>
            <w:shd w:val="clear" w:color="auto" w:fill="auto"/>
          </w:tcPr>
          <w:p w14:paraId="05380D0B" w14:textId="77777777" w:rsidR="00280D4D" w:rsidRDefault="00280D4D" w:rsidP="00ED51C6">
            <w:pPr>
              <w:pStyle w:val="TAL"/>
            </w:pPr>
            <w:r>
              <w:lastRenderedPageBreak/>
              <w:t>8.1.2.5</w:t>
            </w:r>
          </w:p>
        </w:tc>
        <w:tc>
          <w:tcPr>
            <w:tcW w:w="945" w:type="pct"/>
            <w:shd w:val="clear" w:color="auto" w:fill="auto"/>
          </w:tcPr>
          <w:p w14:paraId="52590608" w14:textId="77777777" w:rsidR="00280D4D" w:rsidRDefault="00280D4D" w:rsidP="00ED51C6">
            <w:pPr>
              <w:pStyle w:val="TAL"/>
            </w:pPr>
            <w:r>
              <w:t xml:space="preserve">Takes account of the </w:t>
            </w:r>
            <w:proofErr w:type="spellStart"/>
            <w:r>
              <w:t>preconfiguration</w:t>
            </w:r>
            <w:proofErr w:type="spellEnd"/>
            <w:r>
              <w:t xml:space="preserve"> of the states defined in clause 8.1.2.4</w:t>
            </w:r>
          </w:p>
        </w:tc>
        <w:tc>
          <w:tcPr>
            <w:tcW w:w="543" w:type="pct"/>
          </w:tcPr>
          <w:p w14:paraId="3C495319" w14:textId="77777777" w:rsidR="00280D4D" w:rsidRDefault="00280D4D" w:rsidP="00ED51C6">
            <w:pPr>
              <w:pStyle w:val="TAL"/>
            </w:pPr>
            <w:r>
              <w:t>Yes</w:t>
            </w:r>
          </w:p>
        </w:tc>
      </w:tr>
      <w:tr w:rsidR="00280D4D" w:rsidRPr="00A06568" w14:paraId="26797816" w14:textId="77777777" w:rsidTr="00ED51C6">
        <w:tc>
          <w:tcPr>
            <w:tcW w:w="545" w:type="pct"/>
            <w:shd w:val="clear" w:color="auto" w:fill="auto"/>
          </w:tcPr>
          <w:p w14:paraId="4A981E4E" w14:textId="77777777" w:rsidR="00280D4D" w:rsidRDefault="00280D4D" w:rsidP="00ED51C6">
            <w:pPr>
              <w:pStyle w:val="TAL"/>
            </w:pPr>
            <w:r w:rsidRPr="007167B9">
              <w:lastRenderedPageBreak/>
              <w:t>TS-0003-</w:t>
            </w:r>
            <w:r>
              <w:rPr>
                <w:noProof/>
              </w:rPr>
              <w:t>33</w:t>
            </w:r>
          </w:p>
        </w:tc>
        <w:tc>
          <w:tcPr>
            <w:tcW w:w="2476" w:type="pct"/>
            <w:shd w:val="clear" w:color="auto" w:fill="auto"/>
          </w:tcPr>
          <w:p w14:paraId="48CF6B3B" w14:textId="77777777" w:rsidR="00280D4D" w:rsidRDefault="00280D4D" w:rsidP="00ED51C6">
            <w:pPr>
              <w:pStyle w:val="TAL"/>
            </w:pPr>
            <w:r>
              <w:t>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details see clause 8.2.2.2.</w:t>
            </w:r>
          </w:p>
        </w:tc>
        <w:tc>
          <w:tcPr>
            <w:tcW w:w="491" w:type="pct"/>
            <w:shd w:val="clear" w:color="auto" w:fill="auto"/>
          </w:tcPr>
          <w:p w14:paraId="5851888E" w14:textId="77777777" w:rsidR="00280D4D" w:rsidRDefault="00280D4D" w:rsidP="00ED51C6">
            <w:pPr>
              <w:pStyle w:val="TAL"/>
            </w:pPr>
            <w:r>
              <w:t>8.2.1</w:t>
            </w:r>
          </w:p>
        </w:tc>
        <w:tc>
          <w:tcPr>
            <w:tcW w:w="945" w:type="pct"/>
            <w:shd w:val="clear" w:color="auto" w:fill="auto"/>
          </w:tcPr>
          <w:p w14:paraId="4AF08C6C" w14:textId="77777777" w:rsidR="00280D4D" w:rsidRDefault="00280D4D" w:rsidP="00ED51C6">
            <w:pPr>
              <w:pStyle w:val="TAL"/>
            </w:pPr>
            <w:r>
              <w:t>Contained within the description of Certificate Based SAEF.</w:t>
            </w:r>
          </w:p>
        </w:tc>
        <w:tc>
          <w:tcPr>
            <w:tcW w:w="543" w:type="pct"/>
          </w:tcPr>
          <w:p w14:paraId="0947E71A" w14:textId="77777777" w:rsidR="00280D4D" w:rsidRDefault="00280D4D" w:rsidP="00ED51C6">
            <w:pPr>
              <w:pStyle w:val="TAL"/>
            </w:pPr>
            <w:r>
              <w:t>No (see against 8.2.2.2)</w:t>
            </w:r>
          </w:p>
        </w:tc>
      </w:tr>
      <w:tr w:rsidR="00280D4D" w:rsidRPr="00A06568" w14:paraId="6FF119EA" w14:textId="77777777" w:rsidTr="00ED51C6">
        <w:tc>
          <w:tcPr>
            <w:tcW w:w="545" w:type="pct"/>
            <w:shd w:val="clear" w:color="auto" w:fill="auto"/>
          </w:tcPr>
          <w:p w14:paraId="1D009AD8" w14:textId="77777777" w:rsidR="00280D4D" w:rsidRDefault="00280D4D" w:rsidP="00ED51C6">
            <w:pPr>
              <w:pStyle w:val="TAL"/>
            </w:pPr>
            <w:r w:rsidRPr="007167B9">
              <w:t>TS-0003-</w:t>
            </w:r>
            <w:r>
              <w:rPr>
                <w:noProof/>
              </w:rPr>
              <w:t>34</w:t>
            </w:r>
          </w:p>
        </w:tc>
        <w:tc>
          <w:tcPr>
            <w:tcW w:w="2476" w:type="pct"/>
            <w:shd w:val="clear" w:color="auto" w:fill="auto"/>
          </w:tcPr>
          <w:p w14:paraId="3B410272" w14:textId="77777777" w:rsidR="00280D4D" w:rsidRDefault="00280D4D" w:rsidP="00ED51C6">
            <w:pPr>
              <w:pStyle w:val="TAL"/>
            </w:pPr>
            <w:r>
              <w:t xml:space="preserve">Entity A shall be configured with </w:t>
            </w:r>
            <w:proofErr w:type="spellStart"/>
            <w:r>
              <w:t>IdB</w:t>
            </w:r>
            <w:proofErr w:type="spellEnd"/>
            <w:r>
              <w:t>, the CSE-ID for Entity B.</w:t>
            </w:r>
          </w:p>
          <w:p w14:paraId="4807AF2C" w14:textId="77777777" w:rsidR="00280D4D" w:rsidRDefault="00280D4D" w:rsidP="00ED51C6">
            <w:pPr>
              <w:pStyle w:val="TAL"/>
            </w:pPr>
          </w:p>
        </w:tc>
        <w:tc>
          <w:tcPr>
            <w:tcW w:w="491" w:type="pct"/>
            <w:shd w:val="clear" w:color="auto" w:fill="auto"/>
          </w:tcPr>
          <w:p w14:paraId="69D80A11" w14:textId="77777777" w:rsidR="00280D4D" w:rsidRDefault="00280D4D" w:rsidP="00ED51C6">
            <w:pPr>
              <w:pStyle w:val="TAL"/>
            </w:pPr>
            <w:r>
              <w:t>8.2.1</w:t>
            </w:r>
          </w:p>
        </w:tc>
        <w:tc>
          <w:tcPr>
            <w:tcW w:w="945" w:type="pct"/>
            <w:shd w:val="clear" w:color="auto" w:fill="auto"/>
          </w:tcPr>
          <w:p w14:paraId="20071B46" w14:textId="77777777" w:rsidR="00280D4D" w:rsidRDefault="00280D4D" w:rsidP="00ED51C6">
            <w:pPr>
              <w:pStyle w:val="TAL"/>
            </w:pPr>
            <w:proofErr w:type="spellStart"/>
            <w:r>
              <w:t>Preconfiguration</w:t>
            </w:r>
            <w:proofErr w:type="spellEnd"/>
            <w:r>
              <w:t xml:space="preserve"> information</w:t>
            </w:r>
          </w:p>
        </w:tc>
        <w:tc>
          <w:tcPr>
            <w:tcW w:w="543" w:type="pct"/>
          </w:tcPr>
          <w:p w14:paraId="4BAE11E3"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B4799DA" w14:textId="77777777" w:rsidTr="00ED51C6">
        <w:tc>
          <w:tcPr>
            <w:tcW w:w="545" w:type="pct"/>
            <w:shd w:val="clear" w:color="auto" w:fill="auto"/>
          </w:tcPr>
          <w:p w14:paraId="0F7C07CB" w14:textId="77777777" w:rsidR="00280D4D" w:rsidRDefault="00280D4D" w:rsidP="00ED51C6">
            <w:pPr>
              <w:pStyle w:val="TAL"/>
            </w:pPr>
            <w:r w:rsidRPr="007167B9">
              <w:lastRenderedPageBreak/>
              <w:t>TS-0003-</w:t>
            </w:r>
            <w:r>
              <w:rPr>
                <w:noProof/>
              </w:rPr>
              <w:t>35</w:t>
            </w:r>
          </w:p>
        </w:tc>
        <w:tc>
          <w:tcPr>
            <w:tcW w:w="2476" w:type="pct"/>
            <w:shd w:val="clear" w:color="auto" w:fill="auto"/>
          </w:tcPr>
          <w:p w14:paraId="2443ABDF" w14:textId="77777777" w:rsidR="00280D4D" w:rsidRDefault="00280D4D" w:rsidP="00ED51C6">
            <w:pPr>
              <w:pStyle w:val="TAL"/>
            </w:pPr>
            <w:r>
              <w:t xml:space="preserve">Otherwise, the CSE-ID or AE-ID(s) shall be made available to Entity B via one of the following approaches. </w:t>
            </w:r>
          </w:p>
          <w:p w14:paraId="53255B88" w14:textId="77777777" w:rsidR="00280D4D" w:rsidRDefault="00280D4D" w:rsidP="00ED51C6">
            <w:pPr>
              <w:pStyle w:val="TAL"/>
            </w:pPr>
          </w:p>
          <w:p w14:paraId="5B356239" w14:textId="77777777" w:rsidR="00280D4D" w:rsidRDefault="00280D4D" w:rsidP="00ED51C6">
            <w:pPr>
              <w:pStyle w:val="B2"/>
              <w:numPr>
                <w:ilvl w:val="2"/>
                <w:numId w:val="3"/>
              </w:numPr>
              <w:textAlignment w:val="auto"/>
            </w:pPr>
            <w:r>
              <w:t>If the Security Association Establishment procedure is facilitated by an M2M Authentication Function, then the M2M Authentication Function may be provided with the CSE-ID or AE-ID and the M2M Authentication Function may provide this to Entity B at the same time as Kc is provided to Entity B. The M2M Authentication Function could have been provided with the CSE-ID or AE-ID during provisioning, including the case where the M2M Authentication Function is provided with the CSE-ID or AE-ID during remote provisioning by an M2M Enrolment Function (which is similar to the case described in the following bullet).</w:t>
            </w:r>
          </w:p>
          <w:p w14:paraId="2A05FB2D" w14:textId="77777777" w:rsidR="00280D4D" w:rsidRDefault="00280D4D" w:rsidP="00ED51C6">
            <w:pPr>
              <w:pStyle w:val="B2"/>
              <w:numPr>
                <w:ilvl w:val="2"/>
                <w:numId w:val="3"/>
              </w:numPr>
              <w:textAlignment w:val="auto"/>
            </w:pPr>
            <w:r>
              <w:t xml:space="preserve">If the Security Association Establishment procedure uses a Provisioned Symmetric Key which was remotely provisioned to Entity A and Entity B, then the M2M Enrolment Function may provide Entity B with CSE-ID or AE-ID during the Remote Security Provisioning procedure. </w:t>
            </w:r>
          </w:p>
          <w:p w14:paraId="4281B85A" w14:textId="77777777" w:rsidR="00280D4D" w:rsidRDefault="00280D4D" w:rsidP="00ED51C6">
            <w:pPr>
              <w:pStyle w:val="B2"/>
              <w:numPr>
                <w:ilvl w:val="2"/>
                <w:numId w:val="3"/>
              </w:numPr>
              <w:textAlignment w:val="auto"/>
            </w:pPr>
            <w:r>
              <w:t xml:space="preserve">If the M2M Service Provider </w:t>
            </w:r>
            <w:proofErr w:type="gramStart"/>
            <w:r>
              <w:t>assigns</w:t>
            </w:r>
            <w:proofErr w:type="gramEnd"/>
            <w:r>
              <w:t xml:space="preserve"> Entity A’s entity identifier(s), then the CSE-ID or AE-ID(s) may be securely configured by the M2M Service Provider to Entity B prior to the Association Security Handshake. For example, the CSE-ID or AE-ID(s) may be configured as part of Credential Configuration or Association Configuration. This specification permits using other mechanisms, with the assumption that the mechanism provides authentication, integrity protection and optionally confidentiality. </w:t>
            </w:r>
          </w:p>
          <w:p w14:paraId="058A27B8" w14:textId="77777777" w:rsidR="00280D4D" w:rsidRDefault="00280D4D" w:rsidP="00ED51C6">
            <w:pPr>
              <w:pStyle w:val="B2"/>
              <w:numPr>
                <w:ilvl w:val="3"/>
                <w:numId w:val="3"/>
              </w:numPr>
              <w:textAlignment w:val="auto"/>
            </w:pPr>
            <w:r>
              <w:t xml:space="preserve">Example 1. If the M2M Service Provider has the opportunity to configure Entity B prior to deployment, then the M2M Service Provider could configure the CSE-ID or AE-ID(s) to Entity B at this time. </w:t>
            </w:r>
          </w:p>
          <w:p w14:paraId="20227B36" w14:textId="77777777" w:rsidR="00280D4D" w:rsidRDefault="00280D4D" w:rsidP="00ED51C6">
            <w:pPr>
              <w:pStyle w:val="B2"/>
              <w:numPr>
                <w:ilvl w:val="3"/>
                <w:numId w:val="3"/>
              </w:numPr>
              <w:textAlignment w:val="auto"/>
            </w:pPr>
            <w:r>
              <w:t xml:space="preserve">Example 2. A secure remote management protocol could be used to configure Entity B with </w:t>
            </w:r>
            <w:r>
              <w:lastRenderedPageBreak/>
              <w:t>the CSE-ID or AE-ID(s). However, this is not currently an interoperable feature as there is no standardized management object facilitating this management.</w:t>
            </w:r>
          </w:p>
          <w:p w14:paraId="65DD9763" w14:textId="77777777" w:rsidR="00280D4D" w:rsidRDefault="00280D4D" w:rsidP="00ED51C6">
            <w:pPr>
              <w:pStyle w:val="B2"/>
              <w:numPr>
                <w:ilvl w:val="2"/>
                <w:numId w:val="3"/>
              </w:numPr>
              <w:textAlignment w:val="auto"/>
            </w:pPr>
            <w:r>
              <w:t xml:space="preserve">In the case that Entity A is an AE and Entity B is a CSE, </w:t>
            </w:r>
            <w:proofErr w:type="gramStart"/>
            <w:r>
              <w:t>the  applicable</w:t>
            </w:r>
            <w:proofErr w:type="gramEnd"/>
            <w:r>
              <w:t xml:space="preserve"> AE-ID(s) may be obtained by retrieving the applicable &lt;</w:t>
            </w:r>
            <w:proofErr w:type="spellStart"/>
            <w:r>
              <w:t>serviceSubscribedAppRule</w:t>
            </w:r>
            <w:proofErr w:type="spellEnd"/>
            <w:r>
              <w:t xml:space="preserve">&gt; resources which are linked to by the </w:t>
            </w:r>
            <w:proofErr w:type="spellStart"/>
            <w:r>
              <w:t>ruleLinks</w:t>
            </w:r>
            <w:proofErr w:type="spellEnd"/>
            <w:r>
              <w:t xml:space="preserve"> attribute of the Entity B’s &lt;</w:t>
            </w:r>
            <w:proofErr w:type="spellStart"/>
            <w:r>
              <w:t>serviceSubscribedNode</w:t>
            </w:r>
            <w:proofErr w:type="spellEnd"/>
            <w:r>
              <w:t>&gt;  on the IN-CSE as described in clause 10.1.1.2.2 “Application Entity Registration procedure” in TS-0001 [1].</w:t>
            </w:r>
          </w:p>
          <w:p w14:paraId="0105A9D4" w14:textId="77777777" w:rsidR="00280D4D" w:rsidRDefault="00280D4D" w:rsidP="00ED51C6">
            <w:pPr>
              <w:pStyle w:val="TAL"/>
            </w:pPr>
          </w:p>
        </w:tc>
        <w:tc>
          <w:tcPr>
            <w:tcW w:w="491" w:type="pct"/>
            <w:shd w:val="clear" w:color="auto" w:fill="auto"/>
          </w:tcPr>
          <w:p w14:paraId="5150DCF7" w14:textId="77777777" w:rsidR="00280D4D" w:rsidRDefault="00280D4D" w:rsidP="00ED51C6">
            <w:pPr>
              <w:pStyle w:val="TAL"/>
            </w:pPr>
            <w:r>
              <w:lastRenderedPageBreak/>
              <w:t>8.2.1</w:t>
            </w:r>
          </w:p>
        </w:tc>
        <w:tc>
          <w:tcPr>
            <w:tcW w:w="945" w:type="pct"/>
            <w:shd w:val="clear" w:color="auto" w:fill="auto"/>
          </w:tcPr>
          <w:p w14:paraId="2639DD5B" w14:textId="77777777" w:rsidR="00280D4D" w:rsidRDefault="00280D4D" w:rsidP="00ED51C6">
            <w:pPr>
              <w:pStyle w:val="TAL"/>
            </w:pPr>
            <w:proofErr w:type="spellStart"/>
            <w:r>
              <w:t>Preconfiguration</w:t>
            </w:r>
            <w:proofErr w:type="spellEnd"/>
            <w:r>
              <w:t xml:space="preserve"> information</w:t>
            </w:r>
          </w:p>
        </w:tc>
        <w:tc>
          <w:tcPr>
            <w:tcW w:w="543" w:type="pct"/>
          </w:tcPr>
          <w:p w14:paraId="14EDA10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360E886" w14:textId="77777777" w:rsidTr="00ED51C6">
        <w:tc>
          <w:tcPr>
            <w:tcW w:w="545" w:type="pct"/>
            <w:shd w:val="clear" w:color="auto" w:fill="auto"/>
          </w:tcPr>
          <w:p w14:paraId="04E63A42" w14:textId="77777777" w:rsidR="00280D4D" w:rsidRDefault="00280D4D" w:rsidP="00ED51C6">
            <w:pPr>
              <w:pStyle w:val="TAL"/>
            </w:pPr>
            <w:r w:rsidRPr="007167B9">
              <w:lastRenderedPageBreak/>
              <w:t>TS-0003-</w:t>
            </w:r>
            <w:r>
              <w:rPr>
                <w:noProof/>
              </w:rPr>
              <w:t>36</w:t>
            </w:r>
          </w:p>
        </w:tc>
        <w:tc>
          <w:tcPr>
            <w:tcW w:w="2476" w:type="pct"/>
            <w:shd w:val="clear" w:color="auto" w:fill="auto"/>
          </w:tcPr>
          <w:p w14:paraId="0F55A569" w14:textId="77777777" w:rsidR="00280D4D" w:rsidRDefault="00280D4D" w:rsidP="00ED51C6">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63B75FCB" w14:textId="77777777" w:rsidR="00280D4D" w:rsidRDefault="00280D4D" w:rsidP="00ED51C6">
            <w:pPr>
              <w:pStyle w:val="TAL"/>
            </w:pPr>
          </w:p>
        </w:tc>
        <w:tc>
          <w:tcPr>
            <w:tcW w:w="491" w:type="pct"/>
            <w:shd w:val="clear" w:color="auto" w:fill="auto"/>
          </w:tcPr>
          <w:p w14:paraId="0CE2E6DC" w14:textId="77777777" w:rsidR="00280D4D" w:rsidRDefault="00280D4D" w:rsidP="00ED51C6">
            <w:pPr>
              <w:pStyle w:val="TAL"/>
            </w:pPr>
            <w:r>
              <w:t>8.2.2.1</w:t>
            </w:r>
          </w:p>
        </w:tc>
        <w:tc>
          <w:tcPr>
            <w:tcW w:w="945" w:type="pct"/>
            <w:shd w:val="clear" w:color="auto" w:fill="auto"/>
          </w:tcPr>
          <w:p w14:paraId="77BF3FEA" w14:textId="77777777" w:rsidR="00280D4D" w:rsidRDefault="00280D4D" w:rsidP="00ED51C6">
            <w:pPr>
              <w:pStyle w:val="TAL"/>
            </w:pPr>
            <w:proofErr w:type="spellStart"/>
            <w:r>
              <w:t>Preconfiguration</w:t>
            </w:r>
            <w:proofErr w:type="spellEnd"/>
            <w:r>
              <w:t xml:space="preserve"> information</w:t>
            </w:r>
          </w:p>
        </w:tc>
        <w:tc>
          <w:tcPr>
            <w:tcW w:w="543" w:type="pct"/>
          </w:tcPr>
          <w:p w14:paraId="7F03E47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397261F" w14:textId="77777777" w:rsidTr="00ED51C6">
        <w:tc>
          <w:tcPr>
            <w:tcW w:w="545" w:type="pct"/>
            <w:shd w:val="clear" w:color="auto" w:fill="auto"/>
          </w:tcPr>
          <w:p w14:paraId="47C52C2E" w14:textId="77777777" w:rsidR="00280D4D" w:rsidRDefault="00280D4D" w:rsidP="00ED51C6">
            <w:pPr>
              <w:pStyle w:val="TAL"/>
            </w:pPr>
            <w:r w:rsidRPr="007167B9">
              <w:t>TS-0003-</w:t>
            </w:r>
            <w:r>
              <w:rPr>
                <w:noProof/>
              </w:rPr>
              <w:t>37</w:t>
            </w:r>
          </w:p>
        </w:tc>
        <w:tc>
          <w:tcPr>
            <w:tcW w:w="2476" w:type="pct"/>
            <w:shd w:val="clear" w:color="auto" w:fill="auto"/>
          </w:tcPr>
          <w:p w14:paraId="723CAFD5" w14:textId="77777777" w:rsidR="00280D4D" w:rsidRDefault="00280D4D" w:rsidP="00ED51C6">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1D327764" w14:textId="77777777" w:rsidR="00280D4D" w:rsidRDefault="00280D4D" w:rsidP="00ED51C6">
            <w:pPr>
              <w:pStyle w:val="TAL"/>
            </w:pPr>
          </w:p>
        </w:tc>
        <w:tc>
          <w:tcPr>
            <w:tcW w:w="491" w:type="pct"/>
            <w:shd w:val="clear" w:color="auto" w:fill="auto"/>
          </w:tcPr>
          <w:p w14:paraId="341AF84B" w14:textId="77777777" w:rsidR="00280D4D" w:rsidRDefault="00280D4D" w:rsidP="00ED51C6">
            <w:pPr>
              <w:pStyle w:val="TAL"/>
            </w:pPr>
            <w:r>
              <w:t>8.2.2.2</w:t>
            </w:r>
          </w:p>
        </w:tc>
        <w:tc>
          <w:tcPr>
            <w:tcW w:w="945" w:type="pct"/>
            <w:shd w:val="clear" w:color="auto" w:fill="auto"/>
          </w:tcPr>
          <w:p w14:paraId="09B41B3C" w14:textId="77777777" w:rsidR="00280D4D" w:rsidRDefault="00280D4D" w:rsidP="00ED51C6">
            <w:pPr>
              <w:pStyle w:val="TAL"/>
            </w:pPr>
            <w:proofErr w:type="spellStart"/>
            <w:r>
              <w:t>Preconfiguration</w:t>
            </w:r>
            <w:proofErr w:type="spellEnd"/>
            <w:r>
              <w:t xml:space="preserve"> information</w:t>
            </w:r>
          </w:p>
        </w:tc>
        <w:tc>
          <w:tcPr>
            <w:tcW w:w="543" w:type="pct"/>
          </w:tcPr>
          <w:p w14:paraId="5D8572E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4F9B870" w14:textId="77777777" w:rsidTr="00ED51C6">
        <w:tc>
          <w:tcPr>
            <w:tcW w:w="545" w:type="pct"/>
            <w:shd w:val="clear" w:color="auto" w:fill="auto"/>
          </w:tcPr>
          <w:p w14:paraId="389E514C" w14:textId="77777777" w:rsidR="00280D4D" w:rsidRDefault="00280D4D" w:rsidP="00ED51C6">
            <w:pPr>
              <w:pStyle w:val="TAL"/>
            </w:pPr>
            <w:r w:rsidRPr="007167B9">
              <w:t>TS-0003-</w:t>
            </w:r>
            <w:r>
              <w:rPr>
                <w:noProof/>
              </w:rPr>
              <w:t>38</w:t>
            </w:r>
          </w:p>
        </w:tc>
        <w:tc>
          <w:tcPr>
            <w:tcW w:w="2476" w:type="pct"/>
            <w:shd w:val="clear" w:color="auto" w:fill="auto"/>
          </w:tcPr>
          <w:p w14:paraId="2CA1A8E0" w14:textId="77777777" w:rsidR="00280D4D" w:rsidRDefault="00280D4D" w:rsidP="00ED51C6">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50D8722A" w14:textId="77777777" w:rsidR="00280D4D" w:rsidRDefault="00280D4D" w:rsidP="00ED51C6">
            <w:pPr>
              <w:pStyle w:val="TAL"/>
            </w:pPr>
          </w:p>
        </w:tc>
        <w:tc>
          <w:tcPr>
            <w:tcW w:w="491" w:type="pct"/>
            <w:shd w:val="clear" w:color="auto" w:fill="auto"/>
          </w:tcPr>
          <w:p w14:paraId="1AA09877" w14:textId="77777777" w:rsidR="00280D4D" w:rsidRDefault="00280D4D" w:rsidP="00ED51C6">
            <w:pPr>
              <w:pStyle w:val="TAL"/>
            </w:pPr>
            <w:r>
              <w:t>8.2.2.3</w:t>
            </w:r>
          </w:p>
        </w:tc>
        <w:tc>
          <w:tcPr>
            <w:tcW w:w="945" w:type="pct"/>
            <w:shd w:val="clear" w:color="auto" w:fill="auto"/>
          </w:tcPr>
          <w:p w14:paraId="1E05D397" w14:textId="77777777" w:rsidR="00280D4D" w:rsidRDefault="00280D4D" w:rsidP="00ED51C6">
            <w:pPr>
              <w:pStyle w:val="TAL"/>
            </w:pPr>
            <w:proofErr w:type="spellStart"/>
            <w:r>
              <w:t>Preconfiguration</w:t>
            </w:r>
            <w:proofErr w:type="spellEnd"/>
            <w:r>
              <w:t xml:space="preserve"> information</w:t>
            </w:r>
          </w:p>
        </w:tc>
        <w:tc>
          <w:tcPr>
            <w:tcW w:w="543" w:type="pct"/>
          </w:tcPr>
          <w:p w14:paraId="609310D5"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30DE043A" w14:textId="77777777" w:rsidTr="00ED51C6">
        <w:tc>
          <w:tcPr>
            <w:tcW w:w="545" w:type="pct"/>
            <w:shd w:val="clear" w:color="auto" w:fill="auto"/>
          </w:tcPr>
          <w:p w14:paraId="7B255A3B" w14:textId="77777777" w:rsidR="00280D4D" w:rsidRDefault="00280D4D" w:rsidP="00ED51C6">
            <w:pPr>
              <w:pStyle w:val="TAL"/>
            </w:pPr>
            <w:r w:rsidRPr="007167B9">
              <w:t>TS-0003-</w:t>
            </w:r>
            <w:r>
              <w:rPr>
                <w:noProof/>
              </w:rPr>
              <w:t>39</w:t>
            </w:r>
          </w:p>
        </w:tc>
        <w:tc>
          <w:tcPr>
            <w:tcW w:w="2476" w:type="pct"/>
            <w:shd w:val="clear" w:color="auto" w:fill="auto"/>
          </w:tcPr>
          <w:p w14:paraId="63037674" w14:textId="77777777" w:rsidR="00280D4D" w:rsidRDefault="00280D4D" w:rsidP="00ED51C6">
            <w:pPr>
              <w:pStyle w:val="TAL"/>
            </w:pPr>
            <w:r>
              <w:t>Association Configuration: Entity A and the MAF shall be configured with the information needed for the authentication and identification during MAF Handshake and Association Security Handshake:</w:t>
            </w:r>
          </w:p>
          <w:p w14:paraId="16E42512" w14:textId="77777777" w:rsidR="00280D4D" w:rsidRDefault="00280D4D" w:rsidP="00ED51C6">
            <w:pPr>
              <w:pStyle w:val="TAL"/>
            </w:pPr>
          </w:p>
        </w:tc>
        <w:tc>
          <w:tcPr>
            <w:tcW w:w="491" w:type="pct"/>
            <w:shd w:val="clear" w:color="auto" w:fill="auto"/>
          </w:tcPr>
          <w:p w14:paraId="496EF0B7" w14:textId="77777777" w:rsidR="00280D4D" w:rsidRDefault="00280D4D" w:rsidP="00ED51C6">
            <w:pPr>
              <w:pStyle w:val="TAL"/>
            </w:pPr>
            <w:r>
              <w:t>8.2.2.3</w:t>
            </w:r>
          </w:p>
        </w:tc>
        <w:tc>
          <w:tcPr>
            <w:tcW w:w="945" w:type="pct"/>
            <w:shd w:val="clear" w:color="auto" w:fill="auto"/>
          </w:tcPr>
          <w:p w14:paraId="401579C4" w14:textId="77777777" w:rsidR="00280D4D" w:rsidRDefault="00280D4D" w:rsidP="00ED51C6">
            <w:pPr>
              <w:pStyle w:val="TAL"/>
            </w:pPr>
            <w:proofErr w:type="spellStart"/>
            <w:r>
              <w:t>Preconfiguration</w:t>
            </w:r>
            <w:proofErr w:type="spellEnd"/>
            <w:r>
              <w:t xml:space="preserve"> information</w:t>
            </w:r>
          </w:p>
        </w:tc>
        <w:tc>
          <w:tcPr>
            <w:tcW w:w="543" w:type="pct"/>
          </w:tcPr>
          <w:p w14:paraId="12ED3384"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3D5E8896" w14:textId="77777777" w:rsidTr="00ED51C6">
        <w:tc>
          <w:tcPr>
            <w:tcW w:w="545" w:type="pct"/>
            <w:shd w:val="clear" w:color="auto" w:fill="auto"/>
          </w:tcPr>
          <w:p w14:paraId="50550487" w14:textId="77777777" w:rsidR="00280D4D" w:rsidRDefault="00280D4D" w:rsidP="00ED51C6">
            <w:pPr>
              <w:pStyle w:val="TAL"/>
            </w:pPr>
            <w:r w:rsidRPr="007167B9">
              <w:t>TS-0003-</w:t>
            </w:r>
            <w:r>
              <w:rPr>
                <w:noProof/>
              </w:rPr>
              <w:t>40</w:t>
            </w:r>
          </w:p>
        </w:tc>
        <w:tc>
          <w:tcPr>
            <w:tcW w:w="2476" w:type="pct"/>
            <w:shd w:val="clear" w:color="auto" w:fill="auto"/>
          </w:tcPr>
          <w:p w14:paraId="689B989D" w14:textId="77777777" w:rsidR="00280D4D" w:rsidRDefault="00280D4D" w:rsidP="00ED51C6">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343ABC9E" w14:textId="77777777" w:rsidR="00280D4D" w:rsidRDefault="00280D4D" w:rsidP="00ED51C6">
            <w:pPr>
              <w:pStyle w:val="TAL"/>
            </w:pPr>
          </w:p>
        </w:tc>
        <w:tc>
          <w:tcPr>
            <w:tcW w:w="491" w:type="pct"/>
            <w:shd w:val="clear" w:color="auto" w:fill="auto"/>
          </w:tcPr>
          <w:p w14:paraId="4C62BD5C" w14:textId="77777777" w:rsidR="00280D4D" w:rsidRDefault="00280D4D" w:rsidP="00ED51C6">
            <w:pPr>
              <w:pStyle w:val="TAL"/>
            </w:pPr>
            <w:r>
              <w:t>8.2.2.3</w:t>
            </w:r>
          </w:p>
        </w:tc>
        <w:tc>
          <w:tcPr>
            <w:tcW w:w="945" w:type="pct"/>
            <w:shd w:val="clear" w:color="auto" w:fill="auto"/>
          </w:tcPr>
          <w:p w14:paraId="03074299" w14:textId="77777777" w:rsidR="00280D4D" w:rsidRDefault="00280D4D" w:rsidP="00ED51C6">
            <w:pPr>
              <w:pStyle w:val="TAL"/>
            </w:pPr>
            <w:r>
              <w:t>The end of the MAF handshake</w:t>
            </w:r>
          </w:p>
        </w:tc>
        <w:tc>
          <w:tcPr>
            <w:tcW w:w="543" w:type="pct"/>
          </w:tcPr>
          <w:p w14:paraId="4892A8B2" w14:textId="77777777" w:rsidR="00280D4D" w:rsidRDefault="00280D4D" w:rsidP="00ED51C6">
            <w:pPr>
              <w:pStyle w:val="TAL"/>
            </w:pPr>
            <w:r>
              <w:t>Yes</w:t>
            </w:r>
          </w:p>
        </w:tc>
      </w:tr>
      <w:tr w:rsidR="00280D4D" w:rsidRPr="00A06568" w14:paraId="70D896D9" w14:textId="77777777" w:rsidTr="00ED51C6">
        <w:tc>
          <w:tcPr>
            <w:tcW w:w="545" w:type="pct"/>
            <w:shd w:val="clear" w:color="auto" w:fill="auto"/>
          </w:tcPr>
          <w:p w14:paraId="6EAABDC1" w14:textId="77777777" w:rsidR="00280D4D" w:rsidRDefault="00280D4D" w:rsidP="00ED51C6">
            <w:pPr>
              <w:pStyle w:val="TAL"/>
            </w:pPr>
            <w:r w:rsidRPr="007167B9">
              <w:t>TS-0003-</w:t>
            </w:r>
            <w:r>
              <w:rPr>
                <w:noProof/>
              </w:rPr>
              <w:t>41</w:t>
            </w:r>
          </w:p>
        </w:tc>
        <w:tc>
          <w:tcPr>
            <w:tcW w:w="2476" w:type="pct"/>
            <w:shd w:val="clear" w:color="auto" w:fill="auto"/>
          </w:tcPr>
          <w:p w14:paraId="273E7818" w14:textId="77777777" w:rsidR="00280D4D" w:rsidRDefault="00280D4D" w:rsidP="00ED51C6">
            <w:pPr>
              <w:pStyle w:val="TAL"/>
            </w:pPr>
            <w:r>
              <w:t>Entity A and Entity B may establish a fresh (D)TLS-PSK handshake using Kc at any time within the Kc Lifetime. Once Kc Lifetime expires, then Entity B shall fail the (D)TLS-PSK handshake, which indicates to Entity B that a fresh MAF Handshake is required.</w:t>
            </w:r>
          </w:p>
          <w:p w14:paraId="2292089D" w14:textId="77777777" w:rsidR="00280D4D" w:rsidRDefault="00280D4D" w:rsidP="00ED51C6">
            <w:pPr>
              <w:pStyle w:val="TAL"/>
            </w:pPr>
          </w:p>
        </w:tc>
        <w:tc>
          <w:tcPr>
            <w:tcW w:w="491" w:type="pct"/>
            <w:shd w:val="clear" w:color="auto" w:fill="auto"/>
          </w:tcPr>
          <w:p w14:paraId="576124FC" w14:textId="77777777" w:rsidR="00280D4D" w:rsidRDefault="00280D4D" w:rsidP="00ED51C6">
            <w:pPr>
              <w:pStyle w:val="TAL"/>
            </w:pPr>
            <w:r>
              <w:t>8.2.2.3</w:t>
            </w:r>
          </w:p>
        </w:tc>
        <w:tc>
          <w:tcPr>
            <w:tcW w:w="945" w:type="pct"/>
            <w:shd w:val="clear" w:color="auto" w:fill="auto"/>
          </w:tcPr>
          <w:p w14:paraId="44D4A8FE" w14:textId="77777777" w:rsidR="00280D4D" w:rsidRDefault="00280D4D" w:rsidP="00ED51C6">
            <w:pPr>
              <w:pStyle w:val="TAL"/>
            </w:pPr>
            <w:r>
              <w:t>Reinstatement of MAF handshake</w:t>
            </w:r>
          </w:p>
        </w:tc>
        <w:tc>
          <w:tcPr>
            <w:tcW w:w="543" w:type="pct"/>
          </w:tcPr>
          <w:p w14:paraId="2D64031F" w14:textId="77777777" w:rsidR="00280D4D" w:rsidRDefault="00280D4D" w:rsidP="00ED51C6">
            <w:pPr>
              <w:pStyle w:val="TAL"/>
            </w:pPr>
            <w:r>
              <w:t>Yes</w:t>
            </w:r>
          </w:p>
        </w:tc>
      </w:tr>
      <w:tr w:rsidR="00280D4D" w:rsidRPr="00A06568" w14:paraId="17A344C6" w14:textId="77777777" w:rsidTr="00ED51C6">
        <w:tc>
          <w:tcPr>
            <w:tcW w:w="545" w:type="pct"/>
            <w:shd w:val="clear" w:color="auto" w:fill="auto"/>
          </w:tcPr>
          <w:p w14:paraId="401FF3D3" w14:textId="77777777" w:rsidR="00280D4D" w:rsidRDefault="00280D4D" w:rsidP="00ED51C6">
            <w:pPr>
              <w:pStyle w:val="TAL"/>
            </w:pPr>
            <w:r w:rsidRPr="007167B9">
              <w:t>TS-0003-</w:t>
            </w:r>
            <w:r>
              <w:rPr>
                <w:noProof/>
              </w:rPr>
              <w:t>42</w:t>
            </w:r>
          </w:p>
        </w:tc>
        <w:tc>
          <w:tcPr>
            <w:tcW w:w="2476" w:type="pct"/>
            <w:shd w:val="clear" w:color="auto" w:fill="auto"/>
          </w:tcPr>
          <w:p w14:paraId="24D9BC32" w14:textId="77777777" w:rsidR="00280D4D" w:rsidRDefault="00280D4D" w:rsidP="00ED51C6">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50159C23" w14:textId="77777777" w:rsidR="00280D4D" w:rsidRDefault="00280D4D" w:rsidP="00ED51C6">
            <w:pPr>
              <w:pStyle w:val="TAL"/>
            </w:pPr>
          </w:p>
        </w:tc>
        <w:tc>
          <w:tcPr>
            <w:tcW w:w="491" w:type="pct"/>
            <w:shd w:val="clear" w:color="auto" w:fill="auto"/>
          </w:tcPr>
          <w:p w14:paraId="6813B99D" w14:textId="77777777" w:rsidR="00280D4D" w:rsidRDefault="00280D4D" w:rsidP="00ED51C6">
            <w:pPr>
              <w:pStyle w:val="TAL"/>
            </w:pPr>
            <w:r>
              <w:t>8.3.1.1</w:t>
            </w:r>
          </w:p>
        </w:tc>
        <w:tc>
          <w:tcPr>
            <w:tcW w:w="945" w:type="pct"/>
            <w:shd w:val="clear" w:color="auto" w:fill="auto"/>
          </w:tcPr>
          <w:p w14:paraId="57C4A023" w14:textId="77777777" w:rsidR="00280D4D" w:rsidRDefault="00280D4D" w:rsidP="00ED51C6">
            <w:pPr>
              <w:pStyle w:val="TAL"/>
            </w:pPr>
            <w:proofErr w:type="spellStart"/>
            <w:r>
              <w:t>Preconfiguration</w:t>
            </w:r>
            <w:proofErr w:type="spellEnd"/>
            <w:r>
              <w:t xml:space="preserve"> information</w:t>
            </w:r>
          </w:p>
        </w:tc>
        <w:tc>
          <w:tcPr>
            <w:tcW w:w="543" w:type="pct"/>
          </w:tcPr>
          <w:p w14:paraId="2D405255"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7E5C3F8" w14:textId="77777777" w:rsidTr="00ED51C6">
        <w:tc>
          <w:tcPr>
            <w:tcW w:w="545" w:type="pct"/>
            <w:shd w:val="clear" w:color="auto" w:fill="auto"/>
          </w:tcPr>
          <w:p w14:paraId="6D9214C0" w14:textId="77777777" w:rsidR="00280D4D" w:rsidRDefault="00280D4D" w:rsidP="00ED51C6">
            <w:pPr>
              <w:pStyle w:val="TAL"/>
            </w:pPr>
            <w:r w:rsidRPr="007167B9">
              <w:lastRenderedPageBreak/>
              <w:t>TS-0003-</w:t>
            </w:r>
            <w:r>
              <w:rPr>
                <w:noProof/>
              </w:rPr>
              <w:t>43</w:t>
            </w:r>
          </w:p>
        </w:tc>
        <w:tc>
          <w:tcPr>
            <w:tcW w:w="2476" w:type="pct"/>
            <w:shd w:val="clear" w:color="auto" w:fill="auto"/>
          </w:tcPr>
          <w:p w14:paraId="18330C21" w14:textId="77777777" w:rsidR="00280D4D" w:rsidRDefault="00280D4D" w:rsidP="00ED51C6">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7965038F" w14:textId="77777777" w:rsidR="00280D4D" w:rsidRDefault="00280D4D" w:rsidP="00ED51C6">
            <w:pPr>
              <w:pStyle w:val="TAL"/>
            </w:pPr>
          </w:p>
        </w:tc>
        <w:tc>
          <w:tcPr>
            <w:tcW w:w="491" w:type="pct"/>
            <w:shd w:val="clear" w:color="auto" w:fill="auto"/>
          </w:tcPr>
          <w:p w14:paraId="33468048" w14:textId="77777777" w:rsidR="00280D4D" w:rsidRDefault="00280D4D" w:rsidP="00ED51C6">
            <w:pPr>
              <w:pStyle w:val="TAL"/>
            </w:pPr>
            <w:r>
              <w:t>8.3.1.1</w:t>
            </w:r>
          </w:p>
        </w:tc>
        <w:tc>
          <w:tcPr>
            <w:tcW w:w="945" w:type="pct"/>
            <w:shd w:val="clear" w:color="auto" w:fill="auto"/>
          </w:tcPr>
          <w:p w14:paraId="32B42366" w14:textId="77777777" w:rsidR="00280D4D" w:rsidRDefault="00280D4D" w:rsidP="00ED51C6">
            <w:pPr>
              <w:pStyle w:val="TAL"/>
            </w:pPr>
            <w:proofErr w:type="spellStart"/>
            <w:r>
              <w:t>Preconfiguration</w:t>
            </w:r>
            <w:proofErr w:type="spellEnd"/>
            <w:r>
              <w:t xml:space="preserve"> information</w:t>
            </w:r>
          </w:p>
        </w:tc>
        <w:tc>
          <w:tcPr>
            <w:tcW w:w="543" w:type="pct"/>
          </w:tcPr>
          <w:p w14:paraId="43BEC058"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1746169" w14:textId="77777777" w:rsidTr="00ED51C6">
        <w:tc>
          <w:tcPr>
            <w:tcW w:w="545" w:type="pct"/>
            <w:shd w:val="clear" w:color="auto" w:fill="auto"/>
          </w:tcPr>
          <w:p w14:paraId="149BA5F6" w14:textId="77777777" w:rsidR="00280D4D" w:rsidRDefault="00280D4D" w:rsidP="00ED51C6">
            <w:pPr>
              <w:pStyle w:val="TAL"/>
            </w:pPr>
            <w:r w:rsidRPr="007167B9">
              <w:t>TS-0003-</w:t>
            </w:r>
            <w:r>
              <w:rPr>
                <w:noProof/>
              </w:rPr>
              <w:t>44</w:t>
            </w:r>
          </w:p>
        </w:tc>
        <w:tc>
          <w:tcPr>
            <w:tcW w:w="2476" w:type="pct"/>
            <w:shd w:val="clear" w:color="auto" w:fill="auto"/>
          </w:tcPr>
          <w:p w14:paraId="323A8FEE" w14:textId="77777777" w:rsidR="00280D4D" w:rsidRDefault="00280D4D" w:rsidP="00ED51C6">
            <w:pPr>
              <w:pStyle w:val="TAL"/>
            </w:pPr>
            <w:r>
              <w:t xml:space="preserve">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w:t>
            </w:r>
            <w:proofErr w:type="gramStart"/>
            <w:r>
              <w:t>the</w:t>
            </w:r>
            <w:proofErr w:type="gramEnd"/>
            <w:r>
              <w:t xml:space="preserve"> Enrolee creates a digital signature and the M2M Enrolment Function verifies it. For more details see clause 8.3.2.2.</w:t>
            </w:r>
          </w:p>
        </w:tc>
        <w:tc>
          <w:tcPr>
            <w:tcW w:w="491" w:type="pct"/>
            <w:shd w:val="clear" w:color="auto" w:fill="auto"/>
          </w:tcPr>
          <w:p w14:paraId="0BB074D5" w14:textId="77777777" w:rsidR="00280D4D" w:rsidRDefault="00280D4D" w:rsidP="00ED51C6">
            <w:pPr>
              <w:pStyle w:val="TAL"/>
            </w:pPr>
            <w:r>
              <w:t>8.3.1.2</w:t>
            </w:r>
          </w:p>
        </w:tc>
        <w:tc>
          <w:tcPr>
            <w:tcW w:w="945" w:type="pct"/>
            <w:shd w:val="clear" w:color="auto" w:fill="auto"/>
          </w:tcPr>
          <w:p w14:paraId="0B7EBAEA" w14:textId="77777777" w:rsidR="00280D4D" w:rsidRDefault="00280D4D" w:rsidP="00ED51C6">
            <w:pPr>
              <w:pStyle w:val="TAL"/>
            </w:pPr>
            <w:r>
              <w:t>Detail given in 8.3.2.2</w:t>
            </w:r>
          </w:p>
        </w:tc>
        <w:tc>
          <w:tcPr>
            <w:tcW w:w="543" w:type="pct"/>
          </w:tcPr>
          <w:p w14:paraId="17D56AF1" w14:textId="77777777" w:rsidR="00280D4D" w:rsidRDefault="00280D4D" w:rsidP="00ED51C6">
            <w:pPr>
              <w:pStyle w:val="TAL"/>
            </w:pPr>
            <w:r>
              <w:t>No</w:t>
            </w:r>
          </w:p>
        </w:tc>
      </w:tr>
      <w:tr w:rsidR="00280D4D" w:rsidRPr="00A06568" w14:paraId="5719A052" w14:textId="77777777" w:rsidTr="00ED51C6">
        <w:tc>
          <w:tcPr>
            <w:tcW w:w="545" w:type="pct"/>
            <w:shd w:val="clear" w:color="auto" w:fill="auto"/>
          </w:tcPr>
          <w:p w14:paraId="18C9EC63" w14:textId="77777777" w:rsidR="00280D4D" w:rsidRDefault="00280D4D" w:rsidP="00ED51C6">
            <w:pPr>
              <w:pStyle w:val="TAL"/>
            </w:pPr>
            <w:r w:rsidRPr="007167B9">
              <w:t>TS-0003-</w:t>
            </w:r>
            <w:r>
              <w:rPr>
                <w:noProof/>
              </w:rPr>
              <w:t>45</w:t>
            </w:r>
          </w:p>
        </w:tc>
        <w:tc>
          <w:tcPr>
            <w:tcW w:w="2476" w:type="pct"/>
            <w:shd w:val="clear" w:color="auto" w:fill="auto"/>
          </w:tcPr>
          <w:p w14:paraId="157E5388" w14:textId="77777777" w:rsidR="00280D4D" w:rsidRDefault="00280D4D" w:rsidP="00ED51C6">
            <w:pPr>
              <w:pStyle w:val="TAL"/>
            </w:pPr>
            <w:r>
              <w:t xml:space="preserve">The M2M Enrolment Function authorizes M2M Authentication Function, i.e. the M2M Enrolment Function shall verify whether the requested </w:t>
            </w:r>
            <w:proofErr w:type="gramStart"/>
            <w:r>
              <w:t>Enrolee(</w:t>
            </w:r>
            <w:proofErr w:type="gramEnd"/>
            <w:r>
              <w:t xml:space="preserve">i.e. </w:t>
            </w:r>
            <w:proofErr w:type="spellStart"/>
            <w:r>
              <w:t>KeId</w:t>
            </w:r>
            <w:proofErr w:type="spellEnd"/>
            <w:r>
              <w:t xml:space="preserve"> associated with an Enrolee) information and credentials can be provisioned to M2M Authentication Function. </w:t>
            </w:r>
          </w:p>
        </w:tc>
        <w:tc>
          <w:tcPr>
            <w:tcW w:w="491" w:type="pct"/>
            <w:shd w:val="clear" w:color="auto" w:fill="auto"/>
          </w:tcPr>
          <w:p w14:paraId="2A573969" w14:textId="77777777" w:rsidR="00280D4D" w:rsidRDefault="00280D4D" w:rsidP="00ED51C6">
            <w:pPr>
              <w:pStyle w:val="TAL"/>
            </w:pPr>
            <w:r>
              <w:t>8.3.1.2</w:t>
            </w:r>
          </w:p>
        </w:tc>
        <w:tc>
          <w:tcPr>
            <w:tcW w:w="945" w:type="pct"/>
            <w:shd w:val="clear" w:color="auto" w:fill="auto"/>
          </w:tcPr>
          <w:p w14:paraId="6F42430A" w14:textId="77777777" w:rsidR="00280D4D" w:rsidRDefault="00280D4D" w:rsidP="00ED51C6">
            <w:pPr>
              <w:pStyle w:val="TAL"/>
            </w:pPr>
            <w:r>
              <w:t>Detail given in 8.3.2.2</w:t>
            </w:r>
          </w:p>
        </w:tc>
        <w:tc>
          <w:tcPr>
            <w:tcW w:w="543" w:type="pct"/>
          </w:tcPr>
          <w:p w14:paraId="5C12C4ED" w14:textId="77777777" w:rsidR="00280D4D" w:rsidRDefault="00280D4D" w:rsidP="00ED51C6">
            <w:pPr>
              <w:pStyle w:val="TAL"/>
            </w:pPr>
            <w:r>
              <w:t>No</w:t>
            </w:r>
          </w:p>
        </w:tc>
      </w:tr>
      <w:tr w:rsidR="00280D4D" w:rsidRPr="00A06568" w14:paraId="55256656" w14:textId="77777777" w:rsidTr="00ED51C6">
        <w:tc>
          <w:tcPr>
            <w:tcW w:w="545" w:type="pct"/>
            <w:shd w:val="clear" w:color="auto" w:fill="auto"/>
          </w:tcPr>
          <w:p w14:paraId="0D285D08" w14:textId="77777777" w:rsidR="00280D4D" w:rsidRDefault="00280D4D" w:rsidP="00ED51C6">
            <w:pPr>
              <w:pStyle w:val="TAL"/>
            </w:pPr>
            <w:r w:rsidRPr="007167B9">
              <w:t>TS-0003-</w:t>
            </w:r>
            <w:r>
              <w:rPr>
                <w:noProof/>
              </w:rPr>
              <w:t>46</w:t>
            </w:r>
          </w:p>
        </w:tc>
        <w:tc>
          <w:tcPr>
            <w:tcW w:w="2476" w:type="pct"/>
            <w:shd w:val="clear" w:color="auto" w:fill="auto"/>
          </w:tcPr>
          <w:p w14:paraId="6085BD51" w14:textId="77777777" w:rsidR="00280D4D" w:rsidRDefault="00280D4D" w:rsidP="00ED51C6">
            <w:pPr>
              <w:pStyle w:val="TAL"/>
            </w:pPr>
            <w:r>
              <w:t>To share a long term Master Credential (Km) or Provisioned Secure Connection Key (</w:t>
            </w:r>
            <w:proofErr w:type="spellStart"/>
            <w:r>
              <w:t>Kpsa</w:t>
            </w:r>
            <w:proofErr w:type="spellEnd"/>
            <w:r>
              <w:t>) between an Application Service/Middle Node and an Enrolment Target, the M2M Application Service/Middle Node shall perform a successful GBA bootstrapping and derive a NAF key (Ks_(</w:t>
            </w:r>
            <w:proofErr w:type="spellStart"/>
            <w:r>
              <w:t>ext</w:t>
            </w:r>
            <w:proofErr w:type="spellEnd"/>
            <w:r>
              <w:t>/</w:t>
            </w:r>
            <w:proofErr w:type="spellStart"/>
            <w:proofErr w:type="gramStart"/>
            <w:r>
              <w:t>int</w:t>
            </w:r>
            <w:proofErr w:type="spellEnd"/>
            <w:r>
              <w:t>)_</w:t>
            </w:r>
            <w:proofErr w:type="gramEnd"/>
            <w:r>
              <w:t>NAF). This NAF key is the Master Credential (Km) or Provisioned Secure Connection Key (</w:t>
            </w:r>
            <w:proofErr w:type="spellStart"/>
            <w:r>
              <w:t>Kpsa</w:t>
            </w:r>
            <w:proofErr w:type="spellEnd"/>
            <w:r>
              <w:t>).</w:t>
            </w:r>
          </w:p>
        </w:tc>
        <w:tc>
          <w:tcPr>
            <w:tcW w:w="491" w:type="pct"/>
            <w:shd w:val="clear" w:color="auto" w:fill="auto"/>
          </w:tcPr>
          <w:p w14:paraId="05BCBC39" w14:textId="77777777" w:rsidR="00280D4D" w:rsidRDefault="00280D4D" w:rsidP="00ED51C6">
            <w:pPr>
              <w:pStyle w:val="TAL"/>
            </w:pPr>
            <w:r>
              <w:t>8.3.2.3</w:t>
            </w:r>
          </w:p>
        </w:tc>
        <w:tc>
          <w:tcPr>
            <w:tcW w:w="945" w:type="pct"/>
            <w:shd w:val="clear" w:color="auto" w:fill="auto"/>
          </w:tcPr>
          <w:p w14:paraId="348D8A7C" w14:textId="77777777" w:rsidR="00280D4D" w:rsidRDefault="00280D4D" w:rsidP="00ED51C6">
            <w:pPr>
              <w:pStyle w:val="TAL"/>
            </w:pPr>
            <w:r>
              <w:t>Refers to GBA. Thus the GBA test purposes and test cases apply</w:t>
            </w:r>
          </w:p>
        </w:tc>
        <w:tc>
          <w:tcPr>
            <w:tcW w:w="543" w:type="pct"/>
          </w:tcPr>
          <w:p w14:paraId="35067E3B" w14:textId="77777777" w:rsidR="00280D4D" w:rsidRDefault="00280D4D" w:rsidP="00ED51C6">
            <w:pPr>
              <w:pStyle w:val="TAL"/>
            </w:pPr>
            <w:r>
              <w:t>No</w:t>
            </w:r>
          </w:p>
        </w:tc>
      </w:tr>
      <w:tr w:rsidR="00280D4D" w:rsidRPr="00A06568" w14:paraId="69443149" w14:textId="77777777" w:rsidTr="00ED51C6">
        <w:tc>
          <w:tcPr>
            <w:tcW w:w="545" w:type="pct"/>
            <w:shd w:val="clear" w:color="auto" w:fill="auto"/>
          </w:tcPr>
          <w:p w14:paraId="16D3E755" w14:textId="77777777" w:rsidR="00280D4D" w:rsidRDefault="00280D4D" w:rsidP="00ED51C6">
            <w:pPr>
              <w:pStyle w:val="TAL"/>
            </w:pPr>
            <w:r w:rsidRPr="007167B9">
              <w:t>TS-0003-</w:t>
            </w:r>
            <w:r>
              <w:rPr>
                <w:noProof/>
              </w:rPr>
              <w:t>47</w:t>
            </w:r>
          </w:p>
        </w:tc>
        <w:tc>
          <w:tcPr>
            <w:tcW w:w="2476" w:type="pct"/>
            <w:shd w:val="clear" w:color="auto" w:fill="auto"/>
          </w:tcPr>
          <w:p w14:paraId="5A5E658B" w14:textId="77777777" w:rsidR="00280D4D" w:rsidRDefault="00280D4D" w:rsidP="00ED51C6">
            <w:pPr>
              <w:pStyle w:val="TAL"/>
            </w:pPr>
            <w:r>
              <w:t>Bootstrap Instruction Configuration: The Enrolee, the MEF and the Enrolment Target shall be configured with the information needed for authorizing the remote provisioning.</w:t>
            </w:r>
          </w:p>
          <w:p w14:paraId="726A7224" w14:textId="77777777" w:rsidR="00280D4D" w:rsidRDefault="00280D4D" w:rsidP="00ED51C6">
            <w:pPr>
              <w:pStyle w:val="TAL"/>
            </w:pPr>
          </w:p>
        </w:tc>
        <w:tc>
          <w:tcPr>
            <w:tcW w:w="491" w:type="pct"/>
            <w:shd w:val="clear" w:color="auto" w:fill="auto"/>
          </w:tcPr>
          <w:p w14:paraId="78A9B773" w14:textId="77777777" w:rsidR="00280D4D" w:rsidRDefault="00280D4D" w:rsidP="00ED51C6">
            <w:pPr>
              <w:pStyle w:val="TAL"/>
            </w:pPr>
            <w:r>
              <w:t>8.3.2.3</w:t>
            </w:r>
          </w:p>
        </w:tc>
        <w:tc>
          <w:tcPr>
            <w:tcW w:w="945" w:type="pct"/>
            <w:shd w:val="clear" w:color="auto" w:fill="auto"/>
          </w:tcPr>
          <w:p w14:paraId="21EFB808" w14:textId="77777777" w:rsidR="00280D4D" w:rsidRDefault="00280D4D" w:rsidP="00ED51C6">
            <w:pPr>
              <w:pStyle w:val="TAL"/>
            </w:pPr>
            <w:proofErr w:type="spellStart"/>
            <w:r>
              <w:t>Preconfiguration</w:t>
            </w:r>
            <w:proofErr w:type="spellEnd"/>
            <w:r>
              <w:t xml:space="preserve"> information</w:t>
            </w:r>
          </w:p>
        </w:tc>
        <w:tc>
          <w:tcPr>
            <w:tcW w:w="543" w:type="pct"/>
          </w:tcPr>
          <w:p w14:paraId="0473CB20"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C7C786D" w14:textId="77777777" w:rsidTr="00ED51C6">
        <w:tc>
          <w:tcPr>
            <w:tcW w:w="545" w:type="pct"/>
            <w:shd w:val="clear" w:color="auto" w:fill="auto"/>
          </w:tcPr>
          <w:p w14:paraId="7823B33B" w14:textId="77777777" w:rsidR="00280D4D" w:rsidRDefault="00280D4D" w:rsidP="00ED51C6">
            <w:pPr>
              <w:pStyle w:val="TAL"/>
            </w:pPr>
            <w:r w:rsidRPr="007167B9">
              <w:t>TS-0003-</w:t>
            </w:r>
            <w:r>
              <w:rPr>
                <w:noProof/>
              </w:rPr>
              <w:t>48</w:t>
            </w:r>
          </w:p>
        </w:tc>
        <w:tc>
          <w:tcPr>
            <w:tcW w:w="2476" w:type="pct"/>
            <w:shd w:val="clear" w:color="auto" w:fill="auto"/>
          </w:tcPr>
          <w:p w14:paraId="0C9FC5FD" w14:textId="77777777" w:rsidR="00280D4D" w:rsidRDefault="00280D4D" w:rsidP="00ED51C6">
            <w:pPr>
              <w:pStyle w:val="TAL"/>
            </w:pPr>
            <w:r>
              <w:t>The Enrolee shall be configured with the Enrolment Target Identity: identifying the Enrolment Target for which the Enrolee is to be provisioned.</w:t>
            </w:r>
          </w:p>
          <w:p w14:paraId="687B2F95" w14:textId="77777777" w:rsidR="00280D4D" w:rsidRDefault="00280D4D" w:rsidP="00ED51C6">
            <w:pPr>
              <w:pStyle w:val="TAL"/>
            </w:pPr>
          </w:p>
        </w:tc>
        <w:tc>
          <w:tcPr>
            <w:tcW w:w="491" w:type="pct"/>
            <w:shd w:val="clear" w:color="auto" w:fill="auto"/>
          </w:tcPr>
          <w:p w14:paraId="58DD5B91" w14:textId="77777777" w:rsidR="00280D4D" w:rsidRDefault="00280D4D" w:rsidP="00ED51C6">
            <w:pPr>
              <w:pStyle w:val="TAL"/>
            </w:pPr>
            <w:r>
              <w:t>8.3.2.3</w:t>
            </w:r>
          </w:p>
        </w:tc>
        <w:tc>
          <w:tcPr>
            <w:tcW w:w="945" w:type="pct"/>
            <w:shd w:val="clear" w:color="auto" w:fill="auto"/>
          </w:tcPr>
          <w:p w14:paraId="3F0EADDB" w14:textId="77777777" w:rsidR="00280D4D" w:rsidRPr="008E266B" w:rsidRDefault="00280D4D" w:rsidP="00ED51C6">
            <w:pPr>
              <w:pStyle w:val="TAL"/>
            </w:pPr>
            <w:proofErr w:type="spellStart"/>
            <w:r>
              <w:t>Preconfiguration</w:t>
            </w:r>
            <w:proofErr w:type="spellEnd"/>
            <w:r>
              <w:t xml:space="preserve"> information</w:t>
            </w:r>
          </w:p>
        </w:tc>
        <w:tc>
          <w:tcPr>
            <w:tcW w:w="543" w:type="pct"/>
          </w:tcPr>
          <w:p w14:paraId="31307EC7"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B0D954D" w14:textId="77777777" w:rsidTr="00ED51C6">
        <w:tc>
          <w:tcPr>
            <w:tcW w:w="545" w:type="pct"/>
            <w:shd w:val="clear" w:color="auto" w:fill="auto"/>
          </w:tcPr>
          <w:p w14:paraId="3E24C929" w14:textId="77777777" w:rsidR="00280D4D" w:rsidRDefault="00280D4D" w:rsidP="00ED51C6">
            <w:pPr>
              <w:pStyle w:val="TAL"/>
            </w:pPr>
            <w:r w:rsidRPr="007167B9">
              <w:lastRenderedPageBreak/>
              <w:t>TS-0003-</w:t>
            </w:r>
            <w:r>
              <w:rPr>
                <w:noProof/>
              </w:rPr>
              <w:t>49</w:t>
            </w:r>
          </w:p>
        </w:tc>
        <w:tc>
          <w:tcPr>
            <w:tcW w:w="2476" w:type="pct"/>
            <w:shd w:val="clear" w:color="auto" w:fill="auto"/>
          </w:tcPr>
          <w:p w14:paraId="24460263" w14:textId="77777777" w:rsidR="00280D4D" w:rsidRDefault="00280D4D" w:rsidP="00ED51C6">
            <w:pPr>
              <w:pStyle w:val="TAL"/>
            </w:pPr>
            <w:r>
              <w:t>The MEF shall be configured with the Enrolee-ID and the Enrolment Target Identity:</w:t>
            </w:r>
          </w:p>
          <w:p w14:paraId="2CD6574C" w14:textId="77777777" w:rsidR="00280D4D" w:rsidRDefault="00280D4D" w:rsidP="00ED51C6">
            <w:pPr>
              <w:pStyle w:val="TAL"/>
            </w:pPr>
          </w:p>
          <w:p w14:paraId="35DFD574" w14:textId="77777777" w:rsidR="00280D4D" w:rsidRDefault="00280D4D" w:rsidP="00ED51C6">
            <w:pPr>
              <w:pStyle w:val="B2"/>
            </w:pPr>
            <w:r>
              <w:t xml:space="preserve">The Enrolment Target Identity: Identifying the Enrolment Target for which the Enrolee (authenticated using the </w:t>
            </w:r>
            <w:r w:rsidRPr="00BE633F">
              <w:t>GBA</w:t>
            </w:r>
            <w:r>
              <w:t>) is to be provisioned.</w:t>
            </w:r>
          </w:p>
          <w:p w14:paraId="670C8A9F" w14:textId="77777777" w:rsidR="00280D4D" w:rsidRDefault="00280D4D" w:rsidP="00ED51C6">
            <w:pPr>
              <w:pStyle w:val="B2"/>
            </w:pPr>
            <w:r>
              <w:t>The Enrolee's assigned CSE-ID or AE-ID (</w:t>
            </w:r>
            <w:r w:rsidRPr="00BE633F">
              <w:t>Enrolee-ID</w:t>
            </w:r>
            <w:r>
              <w:t>), The M2M Enrolment Function is to provide this entity identity</w:t>
            </w:r>
            <w:r w:rsidRPr="00A24191">
              <w:t xml:space="preserve"> </w:t>
            </w:r>
            <w:r>
              <w:t xml:space="preserve">for the Enrolee with the </w:t>
            </w:r>
            <w:r w:rsidRPr="00BE633F">
              <w:t>Km</w:t>
            </w:r>
            <w:r>
              <w:t xml:space="preserve"> or </w:t>
            </w:r>
            <w:proofErr w:type="spellStart"/>
            <w:r w:rsidRPr="00BE633F">
              <w:t>Kpsa</w:t>
            </w:r>
            <w:proofErr w:type="spellEnd"/>
            <w:r>
              <w:t xml:space="preserve"> to the Enrolment Target, when requested by the Enrolment Target.</w:t>
            </w:r>
          </w:p>
          <w:p w14:paraId="672EDA8A" w14:textId="77777777" w:rsidR="00280D4D" w:rsidRDefault="00280D4D" w:rsidP="00ED51C6">
            <w:pPr>
              <w:pStyle w:val="B2"/>
            </w:pPr>
            <w:r>
              <w:t xml:space="preserve">Enrolee's </w:t>
            </w:r>
            <w:r w:rsidRPr="00BE633F">
              <w:t>GBA</w:t>
            </w:r>
            <w:r>
              <w:t xml:space="preserve"> User Security Settings (</w:t>
            </w:r>
            <w:r w:rsidRPr="00BE633F">
              <w:t>GUSS</w:t>
            </w:r>
            <w:r>
              <w:t xml:space="preserve">) enables indicating if Enrolee is allowed to establish a </w:t>
            </w:r>
            <w:r w:rsidRPr="00BE633F">
              <w:t>NAF</w:t>
            </w:r>
            <w:r>
              <w:t xml:space="preserve">-specific key with the Enrolment Target or/and if the </w:t>
            </w:r>
            <w:r w:rsidRPr="00BE633F">
              <w:t>BSF</w:t>
            </w:r>
            <w:r>
              <w:t xml:space="preserve"> can distribute a </w:t>
            </w:r>
            <w:r w:rsidRPr="00BE633F">
              <w:t>NAF</w:t>
            </w:r>
            <w:r>
              <w:t xml:space="preserve"> specific key to the Enrolment Target.</w:t>
            </w:r>
          </w:p>
        </w:tc>
        <w:tc>
          <w:tcPr>
            <w:tcW w:w="491" w:type="pct"/>
            <w:shd w:val="clear" w:color="auto" w:fill="auto"/>
          </w:tcPr>
          <w:p w14:paraId="0B82C5BD" w14:textId="77777777" w:rsidR="00280D4D" w:rsidRDefault="00280D4D" w:rsidP="00ED51C6">
            <w:pPr>
              <w:pStyle w:val="TAL"/>
            </w:pPr>
            <w:r>
              <w:t>8.3.2.3</w:t>
            </w:r>
          </w:p>
        </w:tc>
        <w:tc>
          <w:tcPr>
            <w:tcW w:w="945" w:type="pct"/>
            <w:shd w:val="clear" w:color="auto" w:fill="auto"/>
          </w:tcPr>
          <w:p w14:paraId="32E8A2D3" w14:textId="77777777" w:rsidR="00280D4D" w:rsidRDefault="00280D4D" w:rsidP="00ED51C6">
            <w:pPr>
              <w:pStyle w:val="TAL"/>
            </w:pPr>
            <w:proofErr w:type="spellStart"/>
            <w:r>
              <w:t>Preconfiguration</w:t>
            </w:r>
            <w:proofErr w:type="spellEnd"/>
            <w:r>
              <w:t xml:space="preserve"> information</w:t>
            </w:r>
          </w:p>
        </w:tc>
        <w:tc>
          <w:tcPr>
            <w:tcW w:w="543" w:type="pct"/>
          </w:tcPr>
          <w:p w14:paraId="21BB5737"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11E82EF" w14:textId="77777777" w:rsidTr="00ED51C6">
        <w:tc>
          <w:tcPr>
            <w:tcW w:w="545" w:type="pct"/>
            <w:shd w:val="clear" w:color="auto" w:fill="auto"/>
          </w:tcPr>
          <w:p w14:paraId="432566EA" w14:textId="77777777" w:rsidR="00280D4D" w:rsidRDefault="00280D4D" w:rsidP="00ED51C6">
            <w:pPr>
              <w:pStyle w:val="TAL"/>
            </w:pPr>
            <w:r w:rsidRPr="007167B9">
              <w:t>TS-0003-</w:t>
            </w:r>
            <w:r>
              <w:rPr>
                <w:noProof/>
              </w:rPr>
              <w:t>50</w:t>
            </w:r>
          </w:p>
        </w:tc>
        <w:tc>
          <w:tcPr>
            <w:tcW w:w="2476" w:type="pct"/>
            <w:shd w:val="clear" w:color="auto" w:fill="auto"/>
          </w:tcPr>
          <w:p w14:paraId="0CEA04D7" w14:textId="77777777" w:rsidR="00280D4D" w:rsidRDefault="00280D4D" w:rsidP="00ED51C6">
            <w:pPr>
              <w:pStyle w:val="TAL"/>
            </w:pPr>
            <w:r>
              <w:t>The Enrolment Key (</w:t>
            </w:r>
            <w:proofErr w:type="spellStart"/>
            <w:r>
              <w:t>Ke</w:t>
            </w:r>
            <w:proofErr w:type="spellEnd"/>
            <w:r>
              <w:t xml:space="preserve">) shall be the GBA Bootstrapped key (Ks) established during the Bootstrap Enrolment Handshake. </w:t>
            </w:r>
          </w:p>
          <w:p w14:paraId="08C859D1" w14:textId="77777777" w:rsidR="00280D4D" w:rsidRDefault="00280D4D" w:rsidP="00ED51C6">
            <w:pPr>
              <w:pStyle w:val="TAL"/>
            </w:pPr>
          </w:p>
        </w:tc>
        <w:tc>
          <w:tcPr>
            <w:tcW w:w="491" w:type="pct"/>
            <w:shd w:val="clear" w:color="auto" w:fill="auto"/>
          </w:tcPr>
          <w:p w14:paraId="092A52C3" w14:textId="77777777" w:rsidR="00280D4D" w:rsidRDefault="00280D4D" w:rsidP="00ED51C6">
            <w:pPr>
              <w:pStyle w:val="TAL"/>
            </w:pPr>
            <w:r>
              <w:t>8.3.2.3</w:t>
            </w:r>
          </w:p>
        </w:tc>
        <w:tc>
          <w:tcPr>
            <w:tcW w:w="945" w:type="pct"/>
            <w:shd w:val="clear" w:color="auto" w:fill="auto"/>
          </w:tcPr>
          <w:p w14:paraId="37B5C048" w14:textId="77777777" w:rsidR="00280D4D" w:rsidRDefault="00280D4D" w:rsidP="00ED51C6">
            <w:pPr>
              <w:pStyle w:val="TAL"/>
            </w:pPr>
            <w:r>
              <w:t>Described in 3GPP TS 33.220 and relevant tests from there should apply</w:t>
            </w:r>
          </w:p>
        </w:tc>
        <w:tc>
          <w:tcPr>
            <w:tcW w:w="543" w:type="pct"/>
          </w:tcPr>
          <w:p w14:paraId="529E61E5" w14:textId="77777777" w:rsidR="00280D4D" w:rsidRDefault="00280D4D" w:rsidP="00ED51C6">
            <w:pPr>
              <w:pStyle w:val="TAL"/>
            </w:pPr>
            <w:r>
              <w:t>No</w:t>
            </w:r>
          </w:p>
        </w:tc>
      </w:tr>
      <w:tr w:rsidR="00280D4D" w:rsidRPr="00A06568" w14:paraId="2298E84C" w14:textId="77777777" w:rsidTr="00ED51C6">
        <w:tc>
          <w:tcPr>
            <w:tcW w:w="545" w:type="pct"/>
            <w:shd w:val="clear" w:color="auto" w:fill="auto"/>
          </w:tcPr>
          <w:p w14:paraId="2A91BE27" w14:textId="77777777" w:rsidR="00280D4D" w:rsidRDefault="00280D4D" w:rsidP="00ED51C6">
            <w:pPr>
              <w:pStyle w:val="TAL"/>
            </w:pPr>
            <w:r w:rsidRPr="007167B9">
              <w:t>TS-0003-</w:t>
            </w:r>
            <w:r>
              <w:rPr>
                <w:noProof/>
              </w:rPr>
              <w:t>51</w:t>
            </w:r>
          </w:p>
        </w:tc>
        <w:tc>
          <w:tcPr>
            <w:tcW w:w="2476" w:type="pct"/>
            <w:shd w:val="clear" w:color="auto" w:fill="auto"/>
          </w:tcPr>
          <w:p w14:paraId="3438A1E7" w14:textId="77777777" w:rsidR="00280D4D" w:rsidRDefault="00280D4D" w:rsidP="00ED51C6">
            <w:pPr>
              <w:pStyle w:val="TAL"/>
            </w:pPr>
            <w:r>
              <w:t>The Enrolment Key Identifier (</w:t>
            </w:r>
            <w:proofErr w:type="spellStart"/>
            <w:r>
              <w:t>Ke</w:t>
            </w:r>
            <w:proofErr w:type="spellEnd"/>
            <w:r>
              <w:t>-ID) shall be the Bootstrapping Transaction Identifier ( B-TID) generated during the Bootstrap Enrolment Handshake.</w:t>
            </w:r>
          </w:p>
        </w:tc>
        <w:tc>
          <w:tcPr>
            <w:tcW w:w="491" w:type="pct"/>
            <w:shd w:val="clear" w:color="auto" w:fill="auto"/>
          </w:tcPr>
          <w:p w14:paraId="7BA7FC8C" w14:textId="77777777" w:rsidR="00280D4D" w:rsidRDefault="00280D4D" w:rsidP="00ED51C6">
            <w:pPr>
              <w:pStyle w:val="TAL"/>
            </w:pPr>
            <w:r>
              <w:t>8.3.2.3</w:t>
            </w:r>
          </w:p>
        </w:tc>
        <w:tc>
          <w:tcPr>
            <w:tcW w:w="945" w:type="pct"/>
            <w:shd w:val="clear" w:color="auto" w:fill="auto"/>
          </w:tcPr>
          <w:p w14:paraId="76907AB2" w14:textId="77777777" w:rsidR="00280D4D" w:rsidRDefault="00280D4D" w:rsidP="00ED51C6">
            <w:pPr>
              <w:pStyle w:val="TAL"/>
            </w:pPr>
            <w:r>
              <w:t>Described in 3GPP TS 33.220 and relevant tests from there should apply</w:t>
            </w:r>
          </w:p>
        </w:tc>
        <w:tc>
          <w:tcPr>
            <w:tcW w:w="543" w:type="pct"/>
          </w:tcPr>
          <w:p w14:paraId="1FBFF7FA" w14:textId="77777777" w:rsidR="00280D4D" w:rsidRDefault="00280D4D" w:rsidP="00ED51C6">
            <w:pPr>
              <w:pStyle w:val="TAL"/>
            </w:pPr>
            <w:r>
              <w:t>No</w:t>
            </w:r>
          </w:p>
        </w:tc>
      </w:tr>
      <w:tr w:rsidR="00280D4D" w:rsidRPr="00A06568" w14:paraId="32C932D9" w14:textId="77777777" w:rsidTr="00ED51C6">
        <w:tc>
          <w:tcPr>
            <w:tcW w:w="545" w:type="pct"/>
            <w:shd w:val="clear" w:color="auto" w:fill="auto"/>
          </w:tcPr>
          <w:p w14:paraId="5F14611B" w14:textId="77777777" w:rsidR="00280D4D" w:rsidRDefault="00280D4D" w:rsidP="00ED51C6">
            <w:pPr>
              <w:pStyle w:val="TAL"/>
            </w:pPr>
            <w:r w:rsidRPr="007167B9">
              <w:t>TS-0003-</w:t>
            </w:r>
            <w:r>
              <w:rPr>
                <w:noProof/>
              </w:rPr>
              <w:t>52</w:t>
            </w:r>
          </w:p>
        </w:tc>
        <w:tc>
          <w:tcPr>
            <w:tcW w:w="2476" w:type="pct"/>
            <w:shd w:val="clear" w:color="auto" w:fill="auto"/>
          </w:tcPr>
          <w:p w14:paraId="2BDE3D2C" w14:textId="77777777" w:rsidR="00280D4D" w:rsidRDefault="00280D4D" w:rsidP="00ED51C6">
            <w:pPr>
              <w:pStyle w:val="TAL"/>
            </w:pPr>
            <w:r>
              <w:t>The Enrolee and the Enrolment Target shall establish the Master Credential (Km) or the Provisioned Secure Connection Key (</w:t>
            </w:r>
            <w:proofErr w:type="spellStart"/>
            <w:proofErr w:type="gramStart"/>
            <w:r>
              <w:t>Kpsa</w:t>
            </w:r>
            <w:proofErr w:type="spellEnd"/>
            <w:r>
              <w:t>)  thanks</w:t>
            </w:r>
            <w:proofErr w:type="gramEnd"/>
            <w:r>
              <w:t xml:space="preserve"> to procedures described in 3GPP TS 33.220 [13] using the Enrolment Key (</w:t>
            </w:r>
            <w:proofErr w:type="spellStart"/>
            <w:r>
              <w:t>Ke</w:t>
            </w:r>
            <w:proofErr w:type="spellEnd"/>
            <w:r>
              <w:t>) as GBA bootstrapped key Ks and the Enrolment Key Identifier (</w:t>
            </w:r>
            <w:proofErr w:type="spellStart"/>
            <w:r>
              <w:t>Ke</w:t>
            </w:r>
            <w:proofErr w:type="spellEnd"/>
            <w:r>
              <w:t>-ID) as B-TID. The Enrolment Target plays the role of a NAF.</w:t>
            </w:r>
          </w:p>
        </w:tc>
        <w:tc>
          <w:tcPr>
            <w:tcW w:w="491" w:type="pct"/>
            <w:shd w:val="clear" w:color="auto" w:fill="auto"/>
          </w:tcPr>
          <w:p w14:paraId="07DD9E33" w14:textId="77777777" w:rsidR="00280D4D" w:rsidRDefault="00280D4D" w:rsidP="00ED51C6">
            <w:pPr>
              <w:pStyle w:val="TAL"/>
            </w:pPr>
            <w:r>
              <w:t>8.3.2.3</w:t>
            </w:r>
          </w:p>
        </w:tc>
        <w:tc>
          <w:tcPr>
            <w:tcW w:w="945" w:type="pct"/>
            <w:shd w:val="clear" w:color="auto" w:fill="auto"/>
          </w:tcPr>
          <w:p w14:paraId="5C0ABC81" w14:textId="77777777" w:rsidR="00280D4D" w:rsidRDefault="00280D4D" w:rsidP="00ED51C6">
            <w:pPr>
              <w:pStyle w:val="TAL"/>
            </w:pPr>
            <w:r>
              <w:t>Described in 3GPP TS 33.220 and relevant tests from there should apply</w:t>
            </w:r>
          </w:p>
        </w:tc>
        <w:tc>
          <w:tcPr>
            <w:tcW w:w="543" w:type="pct"/>
          </w:tcPr>
          <w:p w14:paraId="22EE80A0" w14:textId="77777777" w:rsidR="00280D4D" w:rsidRDefault="00280D4D" w:rsidP="00ED51C6">
            <w:pPr>
              <w:pStyle w:val="TAL"/>
            </w:pPr>
            <w:r>
              <w:t>No</w:t>
            </w:r>
          </w:p>
        </w:tc>
      </w:tr>
      <w:tr w:rsidR="00280D4D" w:rsidRPr="00A06568" w14:paraId="1C1F3295" w14:textId="77777777" w:rsidTr="00ED51C6">
        <w:tc>
          <w:tcPr>
            <w:tcW w:w="545" w:type="pct"/>
            <w:shd w:val="clear" w:color="auto" w:fill="auto"/>
          </w:tcPr>
          <w:p w14:paraId="6BB07590" w14:textId="77777777" w:rsidR="00280D4D" w:rsidRDefault="00280D4D" w:rsidP="00ED51C6">
            <w:pPr>
              <w:pStyle w:val="TAL"/>
            </w:pPr>
            <w:r w:rsidRPr="007167B9">
              <w:lastRenderedPageBreak/>
              <w:t>TS-0003-</w:t>
            </w:r>
            <w:r>
              <w:rPr>
                <w:noProof/>
              </w:rPr>
              <w:t>53</w:t>
            </w:r>
          </w:p>
        </w:tc>
        <w:tc>
          <w:tcPr>
            <w:tcW w:w="2476" w:type="pct"/>
            <w:shd w:val="clear" w:color="auto" w:fill="auto"/>
          </w:tcPr>
          <w:p w14:paraId="6B9B0122" w14:textId="77777777" w:rsidR="00280D4D" w:rsidRDefault="00280D4D" w:rsidP="00ED51C6">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34875DE1" w14:textId="77777777" w:rsidR="00280D4D" w:rsidRDefault="00280D4D" w:rsidP="00ED51C6">
            <w:pPr>
              <w:pStyle w:val="TAL"/>
            </w:pPr>
          </w:p>
          <w:p w14:paraId="48294333" w14:textId="77777777" w:rsidR="00280D4D" w:rsidRDefault="00280D4D" w:rsidP="00ED51C6">
            <w:pPr>
              <w:pStyle w:val="B2"/>
            </w:pPr>
            <w:r>
              <w:t xml:space="preserve">The Enrolee and the Enrolment Target shall establish </w:t>
            </w:r>
            <w:r w:rsidRPr="00BE633F">
              <w:t>NAF</w:t>
            </w:r>
            <w:r>
              <w:t xml:space="preserve">-specific key(s) as described in </w:t>
            </w:r>
            <w:r w:rsidRPr="00BE633F">
              <w:t>3GPP TS 33.220</w:t>
            </w:r>
            <w:r>
              <w:t xml:space="preserve"> </w:t>
            </w:r>
            <w:r w:rsidRPr="00BE633F">
              <w:t>[]</w:t>
            </w:r>
            <w:r>
              <w:t xml:space="preserve">. A key lifetime is associated to the </w:t>
            </w:r>
            <w:r w:rsidRPr="00BE633F">
              <w:t>NAF</w:t>
            </w:r>
            <w:r>
              <w:t>-specific keys. The Enrolment Target also receives the Enrolee's User Security Settings (</w:t>
            </w:r>
            <w:r w:rsidRPr="00BE633F">
              <w:t>USS</w:t>
            </w:r>
            <w:r>
              <w:t xml:space="preserve">) from the </w:t>
            </w:r>
            <w:r w:rsidRPr="00BE633F">
              <w:t>MEF</w:t>
            </w:r>
            <w:r>
              <w:t>/</w:t>
            </w:r>
            <w:r w:rsidRPr="00BE633F">
              <w:t>BSF</w:t>
            </w:r>
            <w:r>
              <w:t>:</w:t>
            </w:r>
          </w:p>
          <w:p w14:paraId="7203D9C9" w14:textId="77777777" w:rsidR="00280D4D" w:rsidRDefault="00280D4D" w:rsidP="00ED51C6">
            <w:pPr>
              <w:numPr>
                <w:ilvl w:val="2"/>
                <w:numId w:val="3"/>
              </w:numPr>
              <w:tabs>
                <w:tab w:val="left" w:pos="708"/>
              </w:tabs>
              <w:textAlignment w:val="auto"/>
            </w:pPr>
            <w:r>
              <w:t>The FQDN of the NAF, used as input to generate the Ks_(</w:t>
            </w:r>
            <w:proofErr w:type="spellStart"/>
            <w:r>
              <w:t>int</w:t>
            </w:r>
            <w:proofErr w:type="spellEnd"/>
            <w:r>
              <w:t>/</w:t>
            </w:r>
            <w:proofErr w:type="spellStart"/>
            <w:proofErr w:type="gramStart"/>
            <w:r>
              <w:t>ext</w:t>
            </w:r>
            <w:proofErr w:type="spellEnd"/>
            <w:r>
              <w:t>)_</w:t>
            </w:r>
            <w:proofErr w:type="gramEnd"/>
            <w:r>
              <w:t>NAF, shall be set as follows:</w:t>
            </w:r>
          </w:p>
          <w:p w14:paraId="18C6E131" w14:textId="77777777" w:rsidR="00280D4D" w:rsidRDefault="00280D4D" w:rsidP="00ED51C6">
            <w:pPr>
              <w:numPr>
                <w:ilvl w:val="3"/>
                <w:numId w:val="3"/>
              </w:numPr>
              <w:tabs>
                <w:tab w:val="left" w:pos="708"/>
              </w:tabs>
              <w:textAlignment w:val="auto"/>
            </w:pPr>
            <w:r>
              <w:t>In the case where the Enrolment Target is an M2M Authentication Function, then the FQDN of the NAF is set to the FQDN of the M2M Authentication Function.</w:t>
            </w:r>
          </w:p>
          <w:p w14:paraId="20B9E14E" w14:textId="77777777" w:rsidR="00280D4D" w:rsidRDefault="00280D4D" w:rsidP="00ED51C6">
            <w:pPr>
              <w:numPr>
                <w:ilvl w:val="3"/>
                <w:numId w:val="3"/>
              </w:numPr>
              <w:tabs>
                <w:tab w:val="left" w:pos="708"/>
              </w:tabs>
              <w:textAlignment w:val="auto"/>
            </w:pPr>
            <w:r>
              <w:t>In the case where the Enrolment Target is a CSE, then the FQDN of the NAF is set to the public domain name representation of the CSE-ID as defined in TS-0001 [1].</w:t>
            </w:r>
          </w:p>
          <w:p w14:paraId="16053246" w14:textId="77777777" w:rsidR="00280D4D" w:rsidRDefault="00280D4D" w:rsidP="00ED51C6">
            <w:pPr>
              <w:numPr>
                <w:ilvl w:val="2"/>
                <w:numId w:val="3"/>
              </w:numPr>
              <w:tabs>
                <w:tab w:val="left" w:pos="708"/>
              </w:tabs>
              <w:textAlignment w:val="auto"/>
            </w:pPr>
            <w:r>
              <w:t xml:space="preserve"> In case of </w:t>
            </w:r>
            <w:r w:rsidRPr="00BE633F">
              <w:t>GBA_ME</w:t>
            </w:r>
            <w:r>
              <w:t xml:space="preserve">, </w:t>
            </w:r>
            <w:r w:rsidRPr="00BE633F">
              <w:t>NAF</w:t>
            </w:r>
            <w:r>
              <w:t xml:space="preserve">-specific key is </w:t>
            </w:r>
            <w:proofErr w:type="spellStart"/>
            <w:r w:rsidRPr="00BE633F">
              <w:t>Ks_NAF</w:t>
            </w:r>
            <w:proofErr w:type="spellEnd"/>
            <w:r w:rsidRPr="00BE633F">
              <w:t>.</w:t>
            </w:r>
          </w:p>
          <w:p w14:paraId="60665F1A" w14:textId="77777777" w:rsidR="00280D4D" w:rsidRDefault="00280D4D" w:rsidP="00ED51C6">
            <w:pPr>
              <w:numPr>
                <w:ilvl w:val="2"/>
                <w:numId w:val="3"/>
              </w:numPr>
              <w:tabs>
                <w:tab w:val="left" w:pos="708"/>
              </w:tabs>
              <w:textAlignment w:val="auto"/>
            </w:pPr>
            <w:r>
              <w:t xml:space="preserve">In case of </w:t>
            </w:r>
            <w:r w:rsidRPr="00BE633F">
              <w:t>GBA_U</w:t>
            </w:r>
            <w:r>
              <w:t xml:space="preserve">, </w:t>
            </w:r>
            <w:r w:rsidRPr="00BE633F">
              <w:t>NAF</w:t>
            </w:r>
            <w:r>
              <w:t xml:space="preserve">-specific keys are </w:t>
            </w:r>
            <w:proofErr w:type="spellStart"/>
            <w:r w:rsidRPr="00BE633F">
              <w:t>Ks_int_NAF</w:t>
            </w:r>
            <w:proofErr w:type="spellEnd"/>
            <w:r>
              <w:t xml:space="preserve"> and </w:t>
            </w:r>
            <w:proofErr w:type="spellStart"/>
            <w:r w:rsidRPr="00BE633F">
              <w:t>Ks_ext_NAF</w:t>
            </w:r>
            <w:proofErr w:type="spellEnd"/>
            <w:r>
              <w:t>.</w:t>
            </w:r>
          </w:p>
          <w:p w14:paraId="525B40B6" w14:textId="77777777" w:rsidR="00280D4D" w:rsidRDefault="00280D4D" w:rsidP="00ED51C6">
            <w:pPr>
              <w:pStyle w:val="B2"/>
            </w:pPr>
            <w:r>
              <w:t>The Master Credential (</w:t>
            </w:r>
            <w:r w:rsidRPr="00BE633F">
              <w:t>Km</w:t>
            </w:r>
            <w:proofErr w:type="gramStart"/>
            <w:r>
              <w:t>)</w:t>
            </w:r>
            <w:r w:rsidRPr="001D08DD">
              <w:t xml:space="preserve"> </w:t>
            </w:r>
            <w:r>
              <w:t>)</w:t>
            </w:r>
            <w:proofErr w:type="gramEnd"/>
            <w:r>
              <w:t xml:space="preserve"> or the Provisioned Secure Connection Key (</w:t>
            </w:r>
            <w:proofErr w:type="spellStart"/>
            <w:r w:rsidRPr="00BE633F">
              <w:t>Kpsa</w:t>
            </w:r>
            <w:proofErr w:type="spellEnd"/>
            <w:r>
              <w:t xml:space="preserve">) shall be the </w:t>
            </w:r>
            <w:r w:rsidRPr="00BE633F">
              <w:t>NAF</w:t>
            </w:r>
            <w:r>
              <w:t xml:space="preserve">-specific key: </w:t>
            </w:r>
          </w:p>
          <w:p w14:paraId="11CE5EE9" w14:textId="77777777" w:rsidR="00280D4D" w:rsidRDefault="00280D4D" w:rsidP="00ED51C6">
            <w:pPr>
              <w:pStyle w:val="B3"/>
            </w:pPr>
            <w:r>
              <w:t xml:space="preserve">In case of </w:t>
            </w:r>
            <w:r w:rsidRPr="00BE633F">
              <w:t>GBA_ME</w:t>
            </w:r>
            <w:r>
              <w:t xml:space="preserve">, </w:t>
            </w:r>
            <w:r w:rsidRPr="00BE633F">
              <w:t>Km</w:t>
            </w:r>
            <w:r>
              <w:t>/</w:t>
            </w:r>
            <w:proofErr w:type="spellStart"/>
            <w:r w:rsidRPr="00BE633F">
              <w:t>Kpsa</w:t>
            </w:r>
            <w:proofErr w:type="spellEnd"/>
            <w:r>
              <w:t xml:space="preserve"> = </w:t>
            </w:r>
            <w:proofErr w:type="spellStart"/>
            <w:r w:rsidRPr="00BE633F">
              <w:t>Ks_NAF</w:t>
            </w:r>
            <w:proofErr w:type="spellEnd"/>
            <w:r w:rsidRPr="00BE633F">
              <w:t>.</w:t>
            </w:r>
          </w:p>
          <w:p w14:paraId="351BCD7D" w14:textId="77777777" w:rsidR="00280D4D" w:rsidRDefault="00280D4D" w:rsidP="00ED51C6">
            <w:pPr>
              <w:pStyle w:val="B3"/>
            </w:pPr>
            <w:r>
              <w:t xml:space="preserve">In case of </w:t>
            </w:r>
            <w:r w:rsidRPr="00BE633F">
              <w:t>GBA_U</w:t>
            </w:r>
            <w:r>
              <w:t xml:space="preserve">, </w:t>
            </w:r>
            <w:r w:rsidRPr="00BE633F">
              <w:t>Km</w:t>
            </w:r>
            <w:r>
              <w:t>/</w:t>
            </w:r>
            <w:proofErr w:type="spellStart"/>
            <w:r w:rsidRPr="00BE633F">
              <w:t>Kpsa</w:t>
            </w:r>
            <w:proofErr w:type="spellEnd"/>
            <w:r>
              <w:t xml:space="preserve"> = </w:t>
            </w:r>
            <w:proofErr w:type="spellStart"/>
            <w:r w:rsidRPr="00BE633F">
              <w:t>Ks_int_NAF</w:t>
            </w:r>
            <w:proofErr w:type="spellEnd"/>
            <w:r>
              <w:t xml:space="preserve"> if HTTP Client application resides in the UICC. Otherwise, </w:t>
            </w:r>
            <w:r w:rsidRPr="00BE633F">
              <w:t>Km</w:t>
            </w:r>
            <w:r>
              <w:t>/</w:t>
            </w:r>
            <w:proofErr w:type="spellStart"/>
            <w:r w:rsidRPr="00BE633F">
              <w:t>Kpsa</w:t>
            </w:r>
            <w:proofErr w:type="spellEnd"/>
            <w:r>
              <w:t xml:space="preserve"> = </w:t>
            </w:r>
            <w:proofErr w:type="spellStart"/>
            <w:r w:rsidRPr="00BE633F">
              <w:t>Ks_ext_NAF</w:t>
            </w:r>
            <w:proofErr w:type="spellEnd"/>
            <w:r>
              <w:t>.</w:t>
            </w:r>
          </w:p>
          <w:p w14:paraId="06A6FAC6" w14:textId="77777777" w:rsidR="00280D4D" w:rsidRDefault="00280D4D" w:rsidP="00ED51C6">
            <w:pPr>
              <w:pStyle w:val="B2"/>
            </w:pPr>
            <w:r>
              <w:t>The Enrolee and the Enrolment Target shall set the Master Credential Identifier (</w:t>
            </w:r>
            <w:r w:rsidRPr="00BE633F">
              <w:t>Km</w:t>
            </w:r>
            <w:r>
              <w:t xml:space="preserve">-Id) </w:t>
            </w:r>
            <w:proofErr w:type="gramStart"/>
            <w:r>
              <w:t>or  the</w:t>
            </w:r>
            <w:proofErr w:type="gramEnd"/>
            <w:r>
              <w:t xml:space="preserve"> Provisioned Secure Connection Key Identifier (</w:t>
            </w:r>
            <w:proofErr w:type="spellStart"/>
            <w:r w:rsidRPr="00BE633F">
              <w:t>Kpsa</w:t>
            </w:r>
            <w:proofErr w:type="spellEnd"/>
            <w:r>
              <w:t xml:space="preserve">-Id)  to the value of </w:t>
            </w:r>
            <w:proofErr w:type="spellStart"/>
            <w:r w:rsidRPr="00BE633F">
              <w:t>KeId</w:t>
            </w:r>
            <w:proofErr w:type="spellEnd"/>
            <w:r>
              <w:t>.</w:t>
            </w:r>
          </w:p>
          <w:p w14:paraId="4EEF208C" w14:textId="77777777" w:rsidR="00280D4D" w:rsidRDefault="00280D4D" w:rsidP="00ED51C6">
            <w:pPr>
              <w:pStyle w:val="TAL"/>
            </w:pPr>
          </w:p>
        </w:tc>
        <w:tc>
          <w:tcPr>
            <w:tcW w:w="491" w:type="pct"/>
            <w:shd w:val="clear" w:color="auto" w:fill="auto"/>
          </w:tcPr>
          <w:p w14:paraId="46C0718D" w14:textId="77777777" w:rsidR="00280D4D" w:rsidRDefault="00280D4D" w:rsidP="00ED51C6">
            <w:pPr>
              <w:pStyle w:val="TAL"/>
            </w:pPr>
            <w:r>
              <w:t>8.3.2.3</w:t>
            </w:r>
          </w:p>
        </w:tc>
        <w:tc>
          <w:tcPr>
            <w:tcW w:w="945" w:type="pct"/>
            <w:shd w:val="clear" w:color="auto" w:fill="auto"/>
          </w:tcPr>
          <w:p w14:paraId="5FD10E21" w14:textId="77777777" w:rsidR="00280D4D" w:rsidRDefault="00280D4D" w:rsidP="00ED51C6">
            <w:pPr>
              <w:pStyle w:val="TAL"/>
            </w:pPr>
            <w:r>
              <w:t>Described in 3GPP TS 33.220 and relevant tests from there should apply</w:t>
            </w:r>
          </w:p>
        </w:tc>
        <w:tc>
          <w:tcPr>
            <w:tcW w:w="543" w:type="pct"/>
          </w:tcPr>
          <w:p w14:paraId="7217F502" w14:textId="77777777" w:rsidR="00280D4D" w:rsidRDefault="00280D4D" w:rsidP="00ED51C6">
            <w:pPr>
              <w:pStyle w:val="TAL"/>
            </w:pPr>
            <w:r>
              <w:t>No</w:t>
            </w:r>
          </w:p>
        </w:tc>
      </w:tr>
      <w:tr w:rsidR="00280D4D" w:rsidRPr="00A06568" w14:paraId="19A83255" w14:textId="77777777" w:rsidTr="00ED51C6">
        <w:tc>
          <w:tcPr>
            <w:tcW w:w="545" w:type="pct"/>
            <w:shd w:val="clear" w:color="auto" w:fill="auto"/>
          </w:tcPr>
          <w:p w14:paraId="73E4447C" w14:textId="77777777" w:rsidR="00280D4D" w:rsidRDefault="00280D4D" w:rsidP="00ED51C6">
            <w:pPr>
              <w:pStyle w:val="TAL"/>
            </w:pPr>
            <w:r w:rsidRPr="007167B9">
              <w:lastRenderedPageBreak/>
              <w:t>TS-0003-</w:t>
            </w:r>
            <w:r>
              <w:rPr>
                <w:noProof/>
              </w:rPr>
              <w:t>54</w:t>
            </w:r>
          </w:p>
        </w:tc>
        <w:tc>
          <w:tcPr>
            <w:tcW w:w="2476" w:type="pct"/>
            <w:shd w:val="clear" w:color="auto" w:fill="auto"/>
          </w:tcPr>
          <w:p w14:paraId="17243865" w14:textId="77777777" w:rsidR="00280D4D" w:rsidRDefault="00280D4D" w:rsidP="00ED51C6">
            <w:pPr>
              <w:pStyle w:val="TAL"/>
            </w:pPr>
            <w:r>
              <w:t>Enrolee and Enrolment Target shall perform (D)TLS-PSK handshake (IETF RFC 4279 [15]) with the Master Credential (Km) or Provisioned Secure Connection Key (</w:t>
            </w:r>
            <w:proofErr w:type="spellStart"/>
            <w:r>
              <w:t>Kpsa</w:t>
            </w:r>
            <w:proofErr w:type="spellEnd"/>
            <w:r>
              <w:t xml:space="preserve">) as Pre-Shared Key in compliance with clause 10.2.2 "TLS and DTLS </w:t>
            </w:r>
            <w:proofErr w:type="spellStart"/>
            <w:r>
              <w:t>Ciphersuites</w:t>
            </w:r>
            <w:proofErr w:type="spellEnd"/>
            <w:r>
              <w:t xml:space="preserve"> for TLS-PSK-Based Security Frameworks". If UICC is used as Secure Environment supporting Remote Security Provisioning, GBA-U with Km/</w:t>
            </w:r>
            <w:proofErr w:type="spellStart"/>
            <w:r>
              <w:t>Kpsa</w:t>
            </w:r>
            <w:proofErr w:type="spellEnd"/>
            <w:r>
              <w:t xml:space="preserve"> = </w:t>
            </w:r>
            <w:proofErr w:type="spellStart"/>
            <w:r>
              <w:t>Ks_int_NAF</w:t>
            </w:r>
            <w:proofErr w:type="spellEnd"/>
            <w:r>
              <w:t xml:space="preserve"> shall be used for authentication and key exchange.</w:t>
            </w:r>
          </w:p>
        </w:tc>
        <w:tc>
          <w:tcPr>
            <w:tcW w:w="491" w:type="pct"/>
            <w:shd w:val="clear" w:color="auto" w:fill="auto"/>
          </w:tcPr>
          <w:p w14:paraId="63942B2B" w14:textId="77777777" w:rsidR="00280D4D" w:rsidRDefault="00280D4D" w:rsidP="00ED51C6">
            <w:pPr>
              <w:pStyle w:val="TAL"/>
            </w:pPr>
            <w:r>
              <w:t>8.3.2.3</w:t>
            </w:r>
          </w:p>
        </w:tc>
        <w:tc>
          <w:tcPr>
            <w:tcW w:w="945" w:type="pct"/>
            <w:shd w:val="clear" w:color="auto" w:fill="auto"/>
          </w:tcPr>
          <w:p w14:paraId="4648FE77" w14:textId="77777777" w:rsidR="00280D4D" w:rsidRDefault="00280D4D" w:rsidP="00ED51C6">
            <w:pPr>
              <w:pStyle w:val="TAL"/>
            </w:pPr>
            <w:r>
              <w:t>Described in 3GPP TS 33.220 and relevant tests from there should apply</w:t>
            </w:r>
          </w:p>
        </w:tc>
        <w:tc>
          <w:tcPr>
            <w:tcW w:w="543" w:type="pct"/>
          </w:tcPr>
          <w:p w14:paraId="79570001" w14:textId="77777777" w:rsidR="00280D4D" w:rsidRDefault="00280D4D" w:rsidP="00ED51C6">
            <w:pPr>
              <w:pStyle w:val="TAL"/>
            </w:pPr>
            <w:r>
              <w:t>No</w:t>
            </w:r>
          </w:p>
        </w:tc>
      </w:tr>
      <w:tr w:rsidR="00280D4D" w:rsidRPr="00A06568" w14:paraId="5DA374BB" w14:textId="77777777" w:rsidTr="00ED51C6">
        <w:tc>
          <w:tcPr>
            <w:tcW w:w="545" w:type="pct"/>
            <w:shd w:val="clear" w:color="auto" w:fill="auto"/>
          </w:tcPr>
          <w:p w14:paraId="649FA60B" w14:textId="77777777" w:rsidR="00280D4D" w:rsidRDefault="00280D4D" w:rsidP="00ED51C6">
            <w:pPr>
              <w:pStyle w:val="TAL"/>
            </w:pPr>
            <w:r w:rsidRPr="007167B9">
              <w:t>TS-0003-</w:t>
            </w:r>
            <w:r>
              <w:rPr>
                <w:noProof/>
              </w:rPr>
              <w:t>55</w:t>
            </w:r>
          </w:p>
        </w:tc>
        <w:tc>
          <w:tcPr>
            <w:tcW w:w="2476" w:type="pct"/>
            <w:shd w:val="clear" w:color="auto" w:fill="auto"/>
          </w:tcPr>
          <w:p w14:paraId="5BB1D28E" w14:textId="77777777" w:rsidR="00280D4D" w:rsidRDefault="00280D4D" w:rsidP="00ED51C6">
            <w:pPr>
              <w:pStyle w:val="TAL"/>
            </w:pPr>
            <w:r>
              <w:t>Entity B and MAF shall be able to establish mutually-authenticated secure communication. The details are not specified in the present document</w:t>
            </w:r>
          </w:p>
        </w:tc>
        <w:tc>
          <w:tcPr>
            <w:tcW w:w="491" w:type="pct"/>
            <w:shd w:val="clear" w:color="auto" w:fill="auto"/>
          </w:tcPr>
          <w:p w14:paraId="4FE77444" w14:textId="77777777" w:rsidR="00280D4D" w:rsidRDefault="00280D4D" w:rsidP="00ED51C6">
            <w:pPr>
              <w:pStyle w:val="TAL"/>
            </w:pPr>
            <w:r>
              <w:t>9.1.1.1</w:t>
            </w:r>
          </w:p>
        </w:tc>
        <w:tc>
          <w:tcPr>
            <w:tcW w:w="945" w:type="pct"/>
            <w:shd w:val="clear" w:color="auto" w:fill="auto"/>
          </w:tcPr>
          <w:p w14:paraId="7D643701" w14:textId="77777777" w:rsidR="00280D4D" w:rsidRDefault="00280D4D" w:rsidP="00ED51C6">
            <w:pPr>
              <w:pStyle w:val="TAL"/>
            </w:pPr>
            <w:r>
              <w:t xml:space="preserve">Details not </w:t>
            </w:r>
            <w:proofErr w:type="spellStart"/>
            <w:r>
              <w:t>specificed</w:t>
            </w:r>
            <w:proofErr w:type="spellEnd"/>
          </w:p>
        </w:tc>
        <w:tc>
          <w:tcPr>
            <w:tcW w:w="543" w:type="pct"/>
          </w:tcPr>
          <w:p w14:paraId="089F2D8F" w14:textId="77777777" w:rsidR="00280D4D" w:rsidRDefault="00280D4D" w:rsidP="00ED51C6">
            <w:pPr>
              <w:pStyle w:val="TAL"/>
            </w:pPr>
            <w:r>
              <w:t>No</w:t>
            </w:r>
          </w:p>
        </w:tc>
      </w:tr>
      <w:tr w:rsidR="00280D4D" w:rsidRPr="00A06568" w14:paraId="4C3FEF15" w14:textId="77777777" w:rsidTr="00ED51C6">
        <w:tc>
          <w:tcPr>
            <w:tcW w:w="545" w:type="pct"/>
            <w:shd w:val="clear" w:color="auto" w:fill="auto"/>
          </w:tcPr>
          <w:p w14:paraId="62C20319" w14:textId="77777777" w:rsidR="00280D4D" w:rsidRDefault="00280D4D" w:rsidP="00ED51C6">
            <w:pPr>
              <w:pStyle w:val="TAL"/>
            </w:pPr>
            <w:r w:rsidRPr="007167B9">
              <w:t>TS-0003-</w:t>
            </w:r>
            <w:r>
              <w:rPr>
                <w:noProof/>
              </w:rPr>
              <w:t>56</w:t>
            </w:r>
          </w:p>
        </w:tc>
        <w:tc>
          <w:tcPr>
            <w:tcW w:w="2476" w:type="pct"/>
            <w:shd w:val="clear" w:color="auto" w:fill="auto"/>
          </w:tcPr>
          <w:p w14:paraId="47FDB5C4" w14:textId="77777777" w:rsidR="00280D4D" w:rsidRDefault="00280D4D" w:rsidP="00ED51C6">
            <w:pPr>
              <w:pStyle w:val="TAL"/>
            </w:pPr>
            <w:r>
              <w:t>Entity B and MAF shall be able to establish mutually-authenticated secure communication. The details are not specified in the present document</w:t>
            </w:r>
          </w:p>
          <w:p w14:paraId="6B32F851" w14:textId="77777777" w:rsidR="00280D4D" w:rsidRDefault="00280D4D" w:rsidP="00ED51C6">
            <w:pPr>
              <w:pStyle w:val="TAL"/>
            </w:pPr>
          </w:p>
        </w:tc>
        <w:tc>
          <w:tcPr>
            <w:tcW w:w="491" w:type="pct"/>
            <w:shd w:val="clear" w:color="auto" w:fill="auto"/>
          </w:tcPr>
          <w:p w14:paraId="1D6D2CA5" w14:textId="77777777" w:rsidR="00280D4D" w:rsidRDefault="00280D4D" w:rsidP="00ED51C6">
            <w:pPr>
              <w:pStyle w:val="TAL"/>
            </w:pPr>
            <w:r>
              <w:t>9.1.1.2</w:t>
            </w:r>
          </w:p>
        </w:tc>
        <w:tc>
          <w:tcPr>
            <w:tcW w:w="945" w:type="pct"/>
            <w:shd w:val="clear" w:color="auto" w:fill="auto"/>
          </w:tcPr>
          <w:p w14:paraId="00567B1B" w14:textId="77777777" w:rsidR="00280D4D" w:rsidRDefault="00280D4D" w:rsidP="00ED51C6">
            <w:pPr>
              <w:pStyle w:val="TAL"/>
            </w:pPr>
            <w:r>
              <w:t>Details not specified</w:t>
            </w:r>
          </w:p>
        </w:tc>
        <w:tc>
          <w:tcPr>
            <w:tcW w:w="543" w:type="pct"/>
          </w:tcPr>
          <w:p w14:paraId="10BD6106" w14:textId="77777777" w:rsidR="00280D4D" w:rsidRDefault="00280D4D" w:rsidP="00ED51C6">
            <w:pPr>
              <w:pStyle w:val="TAL"/>
            </w:pPr>
            <w:r>
              <w:t>No</w:t>
            </w:r>
          </w:p>
        </w:tc>
      </w:tr>
      <w:tr w:rsidR="00280D4D" w:rsidRPr="00A06568" w14:paraId="0C3552A9" w14:textId="77777777" w:rsidTr="00ED51C6">
        <w:tc>
          <w:tcPr>
            <w:tcW w:w="545" w:type="pct"/>
            <w:shd w:val="clear" w:color="auto" w:fill="auto"/>
          </w:tcPr>
          <w:p w14:paraId="4BC3E0E9" w14:textId="77777777" w:rsidR="00280D4D" w:rsidRDefault="00280D4D" w:rsidP="00ED51C6">
            <w:pPr>
              <w:pStyle w:val="TAL"/>
            </w:pPr>
            <w:r w:rsidRPr="007167B9">
              <w:t>TS-0003-</w:t>
            </w:r>
            <w:r>
              <w:rPr>
                <w:noProof/>
              </w:rPr>
              <w:t>57</w:t>
            </w:r>
          </w:p>
        </w:tc>
        <w:tc>
          <w:tcPr>
            <w:tcW w:w="2476" w:type="pct"/>
            <w:shd w:val="clear" w:color="auto" w:fill="auto"/>
          </w:tcPr>
          <w:p w14:paraId="3498265C" w14:textId="77777777" w:rsidR="00280D4D" w:rsidRDefault="00280D4D" w:rsidP="00ED51C6">
            <w:pPr>
              <w:pStyle w:val="TAL"/>
            </w:pPr>
            <w:r>
              <w:t>The Credential Configuration of M2M Authentication Framework shall be achieved through either:</w:t>
            </w:r>
          </w:p>
          <w:p w14:paraId="4C04577C" w14:textId="77777777" w:rsidR="00280D4D" w:rsidRDefault="00280D4D" w:rsidP="00ED51C6">
            <w:pPr>
              <w:pStyle w:val="TAL"/>
            </w:pPr>
          </w:p>
          <w:p w14:paraId="5D9D1580" w14:textId="77777777" w:rsidR="00280D4D" w:rsidRDefault="00280D4D" w:rsidP="00ED51C6">
            <w:pPr>
              <w:pStyle w:val="B1"/>
            </w:pPr>
            <w:r>
              <w:t>Business logic of the Stakeholder operating the M2M Authentication Function, and the details are not described in the present document.</w:t>
            </w:r>
          </w:p>
          <w:p w14:paraId="6E4EA717" w14:textId="77777777" w:rsidR="00280D4D" w:rsidRDefault="00280D4D" w:rsidP="00ED51C6">
            <w:pPr>
              <w:pStyle w:val="B1"/>
            </w:pPr>
            <w:r>
              <w:t>Remote provisioning via one of the Remote Security Provisioning Frameworks in clause 8.3.</w:t>
            </w:r>
          </w:p>
        </w:tc>
        <w:tc>
          <w:tcPr>
            <w:tcW w:w="491" w:type="pct"/>
            <w:shd w:val="clear" w:color="auto" w:fill="auto"/>
          </w:tcPr>
          <w:p w14:paraId="5A6D0428" w14:textId="77777777" w:rsidR="00280D4D" w:rsidRDefault="00280D4D" w:rsidP="00ED51C6">
            <w:pPr>
              <w:pStyle w:val="TAL"/>
            </w:pPr>
            <w:r>
              <w:t>9.1.1.2</w:t>
            </w:r>
          </w:p>
        </w:tc>
        <w:tc>
          <w:tcPr>
            <w:tcW w:w="945" w:type="pct"/>
            <w:shd w:val="clear" w:color="auto" w:fill="auto"/>
          </w:tcPr>
          <w:p w14:paraId="23455477" w14:textId="77777777" w:rsidR="00280D4D" w:rsidRDefault="00280D4D" w:rsidP="00ED51C6">
            <w:pPr>
              <w:pStyle w:val="TAL"/>
            </w:pPr>
            <w:r>
              <w:t xml:space="preserve">Test scenarios from 8.3 apply for the second option. Else as not specified </w:t>
            </w:r>
            <w:proofErr w:type="spellStart"/>
            <w:r>
              <w:t>can not</w:t>
            </w:r>
            <w:proofErr w:type="spellEnd"/>
            <w:r>
              <w:t xml:space="preserve"> be verified.</w:t>
            </w:r>
          </w:p>
        </w:tc>
        <w:tc>
          <w:tcPr>
            <w:tcW w:w="543" w:type="pct"/>
          </w:tcPr>
          <w:p w14:paraId="35C61C38" w14:textId="77777777" w:rsidR="00280D4D" w:rsidRDefault="00280D4D" w:rsidP="00ED51C6">
            <w:pPr>
              <w:pStyle w:val="TAL"/>
            </w:pPr>
            <w:r>
              <w:t>No</w:t>
            </w:r>
          </w:p>
        </w:tc>
      </w:tr>
      <w:tr w:rsidR="00280D4D" w:rsidRPr="00A06568" w14:paraId="6D99F647" w14:textId="77777777" w:rsidTr="00ED51C6">
        <w:tc>
          <w:tcPr>
            <w:tcW w:w="545" w:type="pct"/>
            <w:shd w:val="clear" w:color="auto" w:fill="auto"/>
          </w:tcPr>
          <w:p w14:paraId="74B0C75A" w14:textId="77777777" w:rsidR="00280D4D" w:rsidRDefault="00280D4D" w:rsidP="00ED51C6">
            <w:pPr>
              <w:pStyle w:val="TAL"/>
            </w:pPr>
            <w:r w:rsidRPr="007167B9">
              <w:t>TS-0003-</w:t>
            </w:r>
            <w:r>
              <w:rPr>
                <w:noProof/>
              </w:rPr>
              <w:t>58</w:t>
            </w:r>
          </w:p>
        </w:tc>
        <w:tc>
          <w:tcPr>
            <w:tcW w:w="2476" w:type="pct"/>
            <w:shd w:val="clear" w:color="auto" w:fill="auto"/>
          </w:tcPr>
          <w:p w14:paraId="3CDCBD1C" w14:textId="77777777" w:rsidR="00280D4D" w:rsidRDefault="00280D4D" w:rsidP="00ED51C6">
            <w:pPr>
              <w:pStyle w:val="TAL"/>
            </w:pPr>
            <w:r>
              <w:t>Mechanisms for Association Configuration of Entity A shall authenticate the configuration source and provide integrity protection for the configured information communicated from the configuration source to the entity.</w:t>
            </w:r>
          </w:p>
        </w:tc>
        <w:tc>
          <w:tcPr>
            <w:tcW w:w="491" w:type="pct"/>
            <w:shd w:val="clear" w:color="auto" w:fill="auto"/>
          </w:tcPr>
          <w:p w14:paraId="7B4FA6EC" w14:textId="77777777" w:rsidR="00280D4D" w:rsidRDefault="00280D4D" w:rsidP="00ED51C6">
            <w:pPr>
              <w:pStyle w:val="TAL"/>
            </w:pPr>
            <w:r>
              <w:t>9.1.2.1.1</w:t>
            </w:r>
          </w:p>
        </w:tc>
        <w:tc>
          <w:tcPr>
            <w:tcW w:w="945" w:type="pct"/>
            <w:shd w:val="clear" w:color="auto" w:fill="auto"/>
          </w:tcPr>
          <w:p w14:paraId="39C39E13" w14:textId="77777777" w:rsidR="00280D4D" w:rsidRDefault="00280D4D" w:rsidP="00ED51C6">
            <w:pPr>
              <w:pStyle w:val="TAL"/>
            </w:pPr>
            <w:r>
              <w:t>Whilst not explicit this is provided by verification of the signature</w:t>
            </w:r>
          </w:p>
        </w:tc>
        <w:tc>
          <w:tcPr>
            <w:tcW w:w="543" w:type="pct"/>
          </w:tcPr>
          <w:p w14:paraId="20941FF0" w14:textId="77777777" w:rsidR="00280D4D" w:rsidRDefault="00280D4D" w:rsidP="00ED51C6">
            <w:pPr>
              <w:pStyle w:val="TAL"/>
            </w:pPr>
            <w:r>
              <w:t>Yes</w:t>
            </w:r>
          </w:p>
        </w:tc>
      </w:tr>
      <w:tr w:rsidR="00280D4D" w:rsidRPr="00A06568" w14:paraId="333A8721" w14:textId="77777777" w:rsidTr="00ED51C6">
        <w:tc>
          <w:tcPr>
            <w:tcW w:w="545" w:type="pct"/>
            <w:shd w:val="clear" w:color="auto" w:fill="auto"/>
          </w:tcPr>
          <w:p w14:paraId="4689F58F" w14:textId="77777777" w:rsidR="00280D4D" w:rsidRDefault="00280D4D" w:rsidP="00ED51C6">
            <w:pPr>
              <w:pStyle w:val="TAL"/>
            </w:pPr>
            <w:r w:rsidRPr="007167B9">
              <w:t>TS-0003-</w:t>
            </w:r>
            <w:r>
              <w:rPr>
                <w:noProof/>
              </w:rPr>
              <w:t>59</w:t>
            </w:r>
          </w:p>
        </w:tc>
        <w:tc>
          <w:tcPr>
            <w:tcW w:w="2476" w:type="pct"/>
            <w:shd w:val="clear" w:color="auto" w:fill="auto"/>
          </w:tcPr>
          <w:p w14:paraId="359E3ADA" w14:textId="77777777" w:rsidR="00280D4D" w:rsidRDefault="00280D4D" w:rsidP="00ED51C6">
            <w:pPr>
              <w:pStyle w:val="TAL"/>
            </w:pPr>
            <w:r>
              <w:t>Mechanisms for Association Configuration of Entity B shall authenticate the configuration source and provide integrity protection for the configured information communicated from the configuration source to the entity.</w:t>
            </w:r>
          </w:p>
        </w:tc>
        <w:tc>
          <w:tcPr>
            <w:tcW w:w="491" w:type="pct"/>
            <w:shd w:val="clear" w:color="auto" w:fill="auto"/>
          </w:tcPr>
          <w:p w14:paraId="1244971D" w14:textId="77777777" w:rsidR="00280D4D" w:rsidRDefault="00280D4D" w:rsidP="00ED51C6">
            <w:pPr>
              <w:pStyle w:val="TAL"/>
            </w:pPr>
            <w:r>
              <w:t>9.1.2.1.2</w:t>
            </w:r>
          </w:p>
        </w:tc>
        <w:tc>
          <w:tcPr>
            <w:tcW w:w="945" w:type="pct"/>
            <w:shd w:val="clear" w:color="auto" w:fill="auto"/>
          </w:tcPr>
          <w:p w14:paraId="6C65E5CF" w14:textId="77777777" w:rsidR="00280D4D" w:rsidRDefault="00280D4D" w:rsidP="00ED51C6">
            <w:pPr>
              <w:pStyle w:val="TAL"/>
            </w:pPr>
            <w:r>
              <w:t>Whilst not explicit this is provided by verification of the signature</w:t>
            </w:r>
          </w:p>
        </w:tc>
        <w:tc>
          <w:tcPr>
            <w:tcW w:w="543" w:type="pct"/>
          </w:tcPr>
          <w:p w14:paraId="1C2E31D5" w14:textId="77777777" w:rsidR="00280D4D" w:rsidRDefault="00280D4D" w:rsidP="00ED51C6">
            <w:pPr>
              <w:pStyle w:val="TAL"/>
            </w:pPr>
            <w:r>
              <w:t>Yes</w:t>
            </w:r>
          </w:p>
        </w:tc>
      </w:tr>
      <w:tr w:rsidR="00280D4D" w:rsidRPr="00A06568" w14:paraId="3271B8DB" w14:textId="77777777" w:rsidTr="00ED51C6">
        <w:tc>
          <w:tcPr>
            <w:tcW w:w="545" w:type="pct"/>
            <w:shd w:val="clear" w:color="auto" w:fill="auto"/>
          </w:tcPr>
          <w:p w14:paraId="675ED327" w14:textId="77777777" w:rsidR="00280D4D" w:rsidRDefault="00280D4D" w:rsidP="00ED51C6">
            <w:pPr>
              <w:pStyle w:val="TAL"/>
            </w:pPr>
            <w:r w:rsidRPr="007167B9">
              <w:t>TS-0003-</w:t>
            </w:r>
            <w:r>
              <w:rPr>
                <w:noProof/>
              </w:rPr>
              <w:t>60</w:t>
            </w:r>
          </w:p>
        </w:tc>
        <w:tc>
          <w:tcPr>
            <w:tcW w:w="2476" w:type="pct"/>
            <w:shd w:val="clear" w:color="auto" w:fill="auto"/>
          </w:tcPr>
          <w:p w14:paraId="3BD77B06" w14:textId="77777777" w:rsidR="00280D4D" w:rsidRDefault="00280D4D" w:rsidP="00ED51C6">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tc>
        <w:tc>
          <w:tcPr>
            <w:tcW w:w="491" w:type="pct"/>
            <w:shd w:val="clear" w:color="auto" w:fill="auto"/>
          </w:tcPr>
          <w:p w14:paraId="549778AF" w14:textId="77777777" w:rsidR="00280D4D" w:rsidRDefault="00280D4D" w:rsidP="00ED51C6">
            <w:pPr>
              <w:pStyle w:val="TAL"/>
            </w:pPr>
            <w:r>
              <w:t>9.2.1.1</w:t>
            </w:r>
          </w:p>
        </w:tc>
        <w:tc>
          <w:tcPr>
            <w:tcW w:w="945" w:type="pct"/>
            <w:shd w:val="clear" w:color="auto" w:fill="auto"/>
          </w:tcPr>
          <w:p w14:paraId="51FDB3CE" w14:textId="77777777" w:rsidR="00280D4D" w:rsidRDefault="00280D4D" w:rsidP="00ED51C6">
            <w:pPr>
              <w:pStyle w:val="TAL"/>
            </w:pPr>
            <w:r>
              <w:t>Whilst not explicit this is provided by verification of the signature</w:t>
            </w:r>
          </w:p>
        </w:tc>
        <w:tc>
          <w:tcPr>
            <w:tcW w:w="543" w:type="pct"/>
          </w:tcPr>
          <w:p w14:paraId="0CE7C4B3" w14:textId="77777777" w:rsidR="00280D4D" w:rsidRDefault="00280D4D" w:rsidP="00ED51C6">
            <w:pPr>
              <w:pStyle w:val="TAL"/>
            </w:pPr>
            <w:r>
              <w:t>No</w:t>
            </w:r>
          </w:p>
        </w:tc>
      </w:tr>
      <w:tr w:rsidR="00280D4D" w:rsidRPr="00A06568" w14:paraId="1DB38B73" w14:textId="77777777" w:rsidTr="00ED51C6">
        <w:tc>
          <w:tcPr>
            <w:tcW w:w="545" w:type="pct"/>
            <w:shd w:val="clear" w:color="auto" w:fill="auto"/>
          </w:tcPr>
          <w:p w14:paraId="4FCD7B61" w14:textId="77777777" w:rsidR="00280D4D" w:rsidRDefault="00280D4D" w:rsidP="00ED51C6">
            <w:pPr>
              <w:pStyle w:val="TAL"/>
            </w:pPr>
            <w:r w:rsidRPr="007167B9">
              <w:t>TS-0003-</w:t>
            </w:r>
            <w:r>
              <w:rPr>
                <w:noProof/>
              </w:rPr>
              <w:t>61</w:t>
            </w:r>
          </w:p>
        </w:tc>
        <w:tc>
          <w:tcPr>
            <w:tcW w:w="2476" w:type="pct"/>
            <w:shd w:val="clear" w:color="auto" w:fill="auto"/>
          </w:tcPr>
          <w:p w14:paraId="19031F91" w14:textId="77777777" w:rsidR="00280D4D" w:rsidRDefault="00280D4D" w:rsidP="00ED51C6">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tc>
        <w:tc>
          <w:tcPr>
            <w:tcW w:w="491" w:type="pct"/>
            <w:shd w:val="clear" w:color="auto" w:fill="auto"/>
          </w:tcPr>
          <w:p w14:paraId="27DEC3A9" w14:textId="77777777" w:rsidR="00280D4D" w:rsidRDefault="00280D4D" w:rsidP="00ED51C6">
            <w:pPr>
              <w:pStyle w:val="TAL"/>
            </w:pPr>
            <w:r>
              <w:t>9.2.2.1</w:t>
            </w:r>
          </w:p>
        </w:tc>
        <w:tc>
          <w:tcPr>
            <w:tcW w:w="945" w:type="pct"/>
            <w:shd w:val="clear" w:color="auto" w:fill="auto"/>
          </w:tcPr>
          <w:p w14:paraId="2804F6E6" w14:textId="77777777" w:rsidR="00280D4D" w:rsidRDefault="00280D4D" w:rsidP="00ED51C6">
            <w:pPr>
              <w:pStyle w:val="TAL"/>
            </w:pPr>
            <w:r>
              <w:t>Whilst not explicit this is provided by verification of the signature</w:t>
            </w:r>
          </w:p>
        </w:tc>
        <w:tc>
          <w:tcPr>
            <w:tcW w:w="543" w:type="pct"/>
          </w:tcPr>
          <w:p w14:paraId="61809A7D" w14:textId="77777777" w:rsidR="00280D4D" w:rsidRDefault="00280D4D" w:rsidP="00ED51C6">
            <w:pPr>
              <w:pStyle w:val="TAL"/>
            </w:pPr>
            <w:r>
              <w:t>No</w:t>
            </w:r>
          </w:p>
        </w:tc>
      </w:tr>
      <w:tr w:rsidR="00280D4D" w:rsidRPr="00A06568" w14:paraId="4BDFCE28" w14:textId="77777777" w:rsidTr="00ED51C6">
        <w:tc>
          <w:tcPr>
            <w:tcW w:w="545" w:type="pct"/>
            <w:shd w:val="clear" w:color="auto" w:fill="auto"/>
          </w:tcPr>
          <w:p w14:paraId="0BF96CAF" w14:textId="77777777" w:rsidR="00280D4D" w:rsidRDefault="00280D4D" w:rsidP="00ED51C6">
            <w:pPr>
              <w:pStyle w:val="TAL"/>
            </w:pPr>
            <w:r w:rsidRPr="007167B9">
              <w:lastRenderedPageBreak/>
              <w:t>TS-0003-</w:t>
            </w:r>
            <w:r>
              <w:rPr>
                <w:noProof/>
              </w:rPr>
              <w:t>62</w:t>
            </w:r>
          </w:p>
        </w:tc>
        <w:tc>
          <w:tcPr>
            <w:tcW w:w="2476" w:type="pct"/>
            <w:shd w:val="clear" w:color="auto" w:fill="auto"/>
          </w:tcPr>
          <w:p w14:paraId="7ACB27FF" w14:textId="77777777" w:rsidR="00280D4D" w:rsidRDefault="00280D4D" w:rsidP="00ED51C6">
            <w:pPr>
              <w:pStyle w:val="TAL"/>
            </w:pPr>
            <w:r>
              <w:t>All certificates shall conform to the following profile:</w:t>
            </w:r>
          </w:p>
          <w:p w14:paraId="5ECA6B34" w14:textId="77777777" w:rsidR="00280D4D" w:rsidRDefault="00280D4D" w:rsidP="00ED51C6">
            <w:pPr>
              <w:pStyle w:val="B1"/>
            </w:pPr>
            <w:r>
              <w:t xml:space="preserve">Certificates shall conform to IETF </w:t>
            </w:r>
            <w:r w:rsidRPr="00BE633F">
              <w:t>RFC 5280</w:t>
            </w:r>
            <w:r>
              <w:t xml:space="preserve"> </w:t>
            </w:r>
          </w:p>
          <w:p w14:paraId="167F969D" w14:textId="77777777" w:rsidR="00280D4D" w:rsidRDefault="00280D4D" w:rsidP="00ED51C6">
            <w:pPr>
              <w:pStyle w:val="B1"/>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w:t>
            </w:r>
            <w:r w:rsidRPr="00BE633F">
              <w:t>[]</w:t>
            </w:r>
            <w:r>
              <w:t xml:space="preserve">; this curve is equivalent to the NIST P-256 curve </w:t>
            </w:r>
            <w:r w:rsidRPr="00BE633F">
              <w:t>[</w:t>
            </w:r>
            <w:r>
              <w:t>].</w:t>
            </w:r>
          </w:p>
          <w:p w14:paraId="37C1CE04" w14:textId="77777777" w:rsidR="00280D4D" w:rsidRDefault="00280D4D" w:rsidP="00ED51C6">
            <w:pPr>
              <w:pStyle w:val="B1"/>
            </w:pPr>
            <w:r>
              <w:t xml:space="preserve">The public key format shall be uncompressed </w:t>
            </w:r>
            <w:r w:rsidRPr="00BE633F">
              <w:t>[]</w:t>
            </w:r>
            <w:r>
              <w:t>.</w:t>
            </w:r>
          </w:p>
          <w:p w14:paraId="21094626" w14:textId="77777777" w:rsidR="00280D4D" w:rsidRPr="001A0067" w:rsidRDefault="00280D4D" w:rsidP="00ED51C6">
            <w:pPr>
              <w:pStyle w:val="B1"/>
            </w:pPr>
            <w:r w:rsidRPr="001A0067">
              <w:t>The hash algorithm shall be SHA-256.</w:t>
            </w:r>
          </w:p>
          <w:p w14:paraId="7BD4D959" w14:textId="77777777" w:rsidR="00280D4D" w:rsidRDefault="00280D4D" w:rsidP="00ED51C6">
            <w:pPr>
              <w:pStyle w:val="B1"/>
            </w:pPr>
            <w:r>
              <w:t xml:space="preserve">The key usage extension shall be included and shall indicate at least </w:t>
            </w:r>
            <w:proofErr w:type="spellStart"/>
            <w:r>
              <w:t>digitalSignature</w:t>
            </w:r>
            <w:proofErr w:type="spellEnd"/>
            <w:r>
              <w:t>.</w:t>
            </w:r>
          </w:p>
          <w:p w14:paraId="2FA3185B" w14:textId="77777777" w:rsidR="00280D4D" w:rsidRDefault="00280D4D" w:rsidP="00ED51C6">
            <w:pPr>
              <w:pStyle w:val="TAL"/>
            </w:pPr>
          </w:p>
          <w:p w14:paraId="1EEA19A0" w14:textId="77777777" w:rsidR="00280D4D" w:rsidRDefault="00280D4D" w:rsidP="00ED51C6">
            <w:pPr>
              <w:pStyle w:val="TAL"/>
            </w:pPr>
          </w:p>
        </w:tc>
        <w:tc>
          <w:tcPr>
            <w:tcW w:w="491" w:type="pct"/>
            <w:shd w:val="clear" w:color="auto" w:fill="auto"/>
          </w:tcPr>
          <w:p w14:paraId="15E5DC4E" w14:textId="77777777" w:rsidR="00280D4D" w:rsidRDefault="00280D4D" w:rsidP="00ED51C6">
            <w:pPr>
              <w:pStyle w:val="TAL"/>
            </w:pPr>
            <w:r>
              <w:t>10.1.1.1</w:t>
            </w:r>
          </w:p>
        </w:tc>
        <w:tc>
          <w:tcPr>
            <w:tcW w:w="945" w:type="pct"/>
            <w:shd w:val="clear" w:color="auto" w:fill="auto"/>
          </w:tcPr>
          <w:p w14:paraId="2E415343" w14:textId="77777777" w:rsidR="00280D4D" w:rsidRDefault="00280D4D" w:rsidP="00ED51C6">
            <w:pPr>
              <w:pStyle w:val="TAL"/>
            </w:pPr>
            <w:proofErr w:type="spellStart"/>
            <w:r>
              <w:t>Preconfiguration</w:t>
            </w:r>
            <w:proofErr w:type="spellEnd"/>
            <w:r>
              <w:t xml:space="preserve"> information</w:t>
            </w:r>
          </w:p>
        </w:tc>
        <w:tc>
          <w:tcPr>
            <w:tcW w:w="543" w:type="pct"/>
          </w:tcPr>
          <w:p w14:paraId="1B23EA4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076C0EF" w14:textId="77777777" w:rsidTr="00ED51C6">
        <w:tc>
          <w:tcPr>
            <w:tcW w:w="545" w:type="pct"/>
            <w:shd w:val="clear" w:color="auto" w:fill="auto"/>
          </w:tcPr>
          <w:p w14:paraId="63F4B3FD" w14:textId="77777777" w:rsidR="00280D4D" w:rsidRDefault="00280D4D" w:rsidP="00ED51C6">
            <w:pPr>
              <w:pStyle w:val="TAL"/>
            </w:pPr>
            <w:r w:rsidRPr="007167B9">
              <w:t>TS-0003-</w:t>
            </w:r>
            <w:r>
              <w:rPr>
                <w:noProof/>
              </w:rPr>
              <w:t>63</w:t>
            </w:r>
          </w:p>
        </w:tc>
        <w:tc>
          <w:tcPr>
            <w:tcW w:w="2476" w:type="pct"/>
            <w:shd w:val="clear" w:color="auto" w:fill="auto"/>
          </w:tcPr>
          <w:p w14:paraId="3DA9DA7C" w14:textId="77777777" w:rsidR="00280D4D" w:rsidRDefault="00280D4D" w:rsidP="00ED51C6">
            <w:pPr>
              <w:pStyle w:val="TAL"/>
            </w:pPr>
            <w:r>
              <w:t>Raw public key certificates shall conform to clause 10.1.1.1 "Common Certificate Details" and IETF RFC 7250 [37].</w:t>
            </w:r>
          </w:p>
        </w:tc>
        <w:tc>
          <w:tcPr>
            <w:tcW w:w="491" w:type="pct"/>
            <w:shd w:val="clear" w:color="auto" w:fill="auto"/>
          </w:tcPr>
          <w:p w14:paraId="382F9E44" w14:textId="77777777" w:rsidR="00280D4D" w:rsidRDefault="00280D4D" w:rsidP="00ED51C6">
            <w:pPr>
              <w:pStyle w:val="TAL"/>
            </w:pPr>
            <w:r>
              <w:t>10.1.1.2</w:t>
            </w:r>
          </w:p>
        </w:tc>
        <w:tc>
          <w:tcPr>
            <w:tcW w:w="945" w:type="pct"/>
            <w:shd w:val="clear" w:color="auto" w:fill="auto"/>
          </w:tcPr>
          <w:p w14:paraId="15D75AAA" w14:textId="77777777" w:rsidR="00280D4D" w:rsidRDefault="00280D4D" w:rsidP="00ED51C6">
            <w:pPr>
              <w:pStyle w:val="TAL"/>
            </w:pPr>
            <w:proofErr w:type="spellStart"/>
            <w:r>
              <w:t>Preconfiguration</w:t>
            </w:r>
            <w:proofErr w:type="spellEnd"/>
            <w:r>
              <w:t xml:space="preserve"> information</w:t>
            </w:r>
          </w:p>
        </w:tc>
        <w:tc>
          <w:tcPr>
            <w:tcW w:w="543" w:type="pct"/>
          </w:tcPr>
          <w:p w14:paraId="01BDFBE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6F9E218" w14:textId="77777777" w:rsidTr="00ED51C6">
        <w:tc>
          <w:tcPr>
            <w:tcW w:w="545" w:type="pct"/>
            <w:shd w:val="clear" w:color="auto" w:fill="auto"/>
          </w:tcPr>
          <w:p w14:paraId="16D48B1D" w14:textId="77777777" w:rsidR="00280D4D" w:rsidRDefault="00280D4D" w:rsidP="00ED51C6">
            <w:pPr>
              <w:pStyle w:val="TAL"/>
            </w:pPr>
            <w:r w:rsidRPr="007167B9">
              <w:t>TS-0003-</w:t>
            </w:r>
            <w:r>
              <w:rPr>
                <w:noProof/>
              </w:rPr>
              <w:t>64</w:t>
            </w:r>
          </w:p>
        </w:tc>
        <w:tc>
          <w:tcPr>
            <w:tcW w:w="2476" w:type="pct"/>
            <w:shd w:val="clear" w:color="auto" w:fill="auto"/>
          </w:tcPr>
          <w:p w14:paraId="72E98C82" w14:textId="77777777" w:rsidR="00280D4D" w:rsidRDefault="00280D4D" w:rsidP="00ED51C6">
            <w:pPr>
              <w:pStyle w:val="TAL"/>
            </w:pPr>
            <w:r>
              <w:t>Certificates with Certificate Chains shall conform to the following description:</w:t>
            </w:r>
          </w:p>
          <w:p w14:paraId="04C0412E" w14:textId="77777777" w:rsidR="00280D4D" w:rsidRDefault="00280D4D" w:rsidP="00ED51C6">
            <w:pPr>
              <w:pStyle w:val="B1"/>
            </w:pPr>
            <w:r>
              <w:t>These certificates shall conform to clause 10.1.1.1 "Common Certificate Details".</w:t>
            </w:r>
          </w:p>
          <w:p w14:paraId="5E912F31" w14:textId="77777777" w:rsidR="00280D4D" w:rsidRDefault="00280D4D" w:rsidP="00ED51C6">
            <w:pPr>
              <w:pStyle w:val="B1"/>
            </w:pPr>
            <w:r>
              <w:t>Certificates shall be signed with ECDSA using secp256r1, and the signature shall use SHA-256.</w:t>
            </w:r>
          </w:p>
          <w:p w14:paraId="02CC4E76" w14:textId="77777777" w:rsidR="00280D4D" w:rsidRDefault="00280D4D" w:rsidP="00ED51C6">
            <w:pPr>
              <w:pStyle w:val="B1"/>
            </w:pPr>
            <w:r>
              <w:t xml:space="preserve">Certificate chains should limit the number of intermediate </w:t>
            </w:r>
            <w:r w:rsidRPr="00BE633F">
              <w:t>CA</w:t>
            </w:r>
            <w:r>
              <w:t xml:space="preserve"> certificates to avoid having a negative impact in constrained environments.</w:t>
            </w:r>
          </w:p>
        </w:tc>
        <w:tc>
          <w:tcPr>
            <w:tcW w:w="491" w:type="pct"/>
            <w:shd w:val="clear" w:color="auto" w:fill="auto"/>
          </w:tcPr>
          <w:p w14:paraId="72EAA84E" w14:textId="77777777" w:rsidR="00280D4D" w:rsidRDefault="00280D4D" w:rsidP="00ED51C6">
            <w:pPr>
              <w:pStyle w:val="TAL"/>
            </w:pPr>
            <w:r>
              <w:t>10.1.1.3</w:t>
            </w:r>
          </w:p>
        </w:tc>
        <w:tc>
          <w:tcPr>
            <w:tcW w:w="945" w:type="pct"/>
            <w:shd w:val="clear" w:color="auto" w:fill="auto"/>
          </w:tcPr>
          <w:p w14:paraId="2F47B552" w14:textId="77777777" w:rsidR="00280D4D" w:rsidRDefault="00280D4D" w:rsidP="00ED51C6">
            <w:pPr>
              <w:pStyle w:val="TAL"/>
            </w:pPr>
            <w:proofErr w:type="spellStart"/>
            <w:r>
              <w:t>Preconfiguration</w:t>
            </w:r>
            <w:proofErr w:type="spellEnd"/>
            <w:r>
              <w:t xml:space="preserve"> information</w:t>
            </w:r>
          </w:p>
        </w:tc>
        <w:tc>
          <w:tcPr>
            <w:tcW w:w="543" w:type="pct"/>
          </w:tcPr>
          <w:p w14:paraId="6D03D47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97F88AA" w14:textId="77777777" w:rsidTr="00ED51C6">
        <w:tc>
          <w:tcPr>
            <w:tcW w:w="545" w:type="pct"/>
            <w:shd w:val="clear" w:color="auto" w:fill="auto"/>
          </w:tcPr>
          <w:p w14:paraId="7B63940C" w14:textId="77777777" w:rsidR="00280D4D" w:rsidRDefault="00280D4D" w:rsidP="00ED51C6">
            <w:pPr>
              <w:pStyle w:val="TAL"/>
            </w:pPr>
            <w:r w:rsidRPr="007167B9">
              <w:t>TS-0003-</w:t>
            </w:r>
            <w:r>
              <w:rPr>
                <w:noProof/>
              </w:rPr>
              <w:t>65</w:t>
            </w:r>
          </w:p>
        </w:tc>
        <w:tc>
          <w:tcPr>
            <w:tcW w:w="2476" w:type="pct"/>
            <w:shd w:val="clear" w:color="auto" w:fill="auto"/>
          </w:tcPr>
          <w:p w14:paraId="36338EB0" w14:textId="77777777" w:rsidR="00280D4D" w:rsidRDefault="00280D4D" w:rsidP="00ED51C6">
            <w:pPr>
              <w:pStyle w:val="TAL"/>
            </w:pPr>
            <w:r>
              <w:t>Device certificates shall conform to the following description:</w:t>
            </w:r>
          </w:p>
          <w:p w14:paraId="72F5D95D" w14:textId="77777777" w:rsidR="00280D4D" w:rsidRPr="00FD7DCA" w:rsidRDefault="00280D4D" w:rsidP="00ED51C6">
            <w:pPr>
              <w:pStyle w:val="B1"/>
            </w:pPr>
            <w:r>
              <w:t>D</w:t>
            </w:r>
            <w:r w:rsidRPr="00FD7DCA">
              <w:t xml:space="preserve">evice certificates shall conform to clause </w:t>
            </w:r>
            <w:r>
              <w:t>10.1</w:t>
            </w:r>
            <w:r w:rsidRPr="00130A3D">
              <w:t xml:space="preserve">.1.3 </w:t>
            </w:r>
            <w:r>
              <w:t>"</w:t>
            </w:r>
            <w:r w:rsidRPr="00130A3D">
              <w:t>Details Common to the Certificates with Certificate Chains</w:t>
            </w:r>
            <w:r>
              <w:t>"</w:t>
            </w:r>
            <w:r w:rsidRPr="00FD7DCA">
              <w:t>.</w:t>
            </w:r>
          </w:p>
          <w:p w14:paraId="5CA0C669" w14:textId="77777777" w:rsidR="00280D4D" w:rsidRDefault="00280D4D" w:rsidP="00ED51C6">
            <w:pPr>
              <w:pStyle w:val="B1"/>
            </w:pPr>
            <w:r w:rsidRPr="00D35134">
              <w:t xml:space="preserve">The </w:t>
            </w:r>
            <w:proofErr w:type="spellStart"/>
            <w:r w:rsidRPr="00D35134">
              <w:t>subjectAltName</w:t>
            </w:r>
            <w:proofErr w:type="spellEnd"/>
            <w:r w:rsidRPr="00D35134">
              <w:t xml:space="preserve"> extension of device certificates shall include one or more globally unique hardware instance identifiers.</w:t>
            </w:r>
          </w:p>
        </w:tc>
        <w:tc>
          <w:tcPr>
            <w:tcW w:w="491" w:type="pct"/>
            <w:shd w:val="clear" w:color="auto" w:fill="auto"/>
          </w:tcPr>
          <w:p w14:paraId="1EE88D47" w14:textId="77777777" w:rsidR="00280D4D" w:rsidRDefault="00280D4D" w:rsidP="00ED51C6">
            <w:pPr>
              <w:pStyle w:val="TAL"/>
            </w:pPr>
            <w:r>
              <w:t>10.1.1.4.1</w:t>
            </w:r>
          </w:p>
        </w:tc>
        <w:tc>
          <w:tcPr>
            <w:tcW w:w="945" w:type="pct"/>
            <w:shd w:val="clear" w:color="auto" w:fill="auto"/>
          </w:tcPr>
          <w:p w14:paraId="5A809C2E" w14:textId="77777777" w:rsidR="00280D4D" w:rsidRDefault="00280D4D" w:rsidP="00ED51C6">
            <w:pPr>
              <w:pStyle w:val="TAL"/>
            </w:pPr>
            <w:proofErr w:type="spellStart"/>
            <w:r>
              <w:t>Preconfiguration</w:t>
            </w:r>
            <w:proofErr w:type="spellEnd"/>
            <w:r>
              <w:t xml:space="preserve"> information</w:t>
            </w:r>
          </w:p>
        </w:tc>
        <w:tc>
          <w:tcPr>
            <w:tcW w:w="543" w:type="pct"/>
          </w:tcPr>
          <w:p w14:paraId="12F4842E"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9BE00AD" w14:textId="77777777" w:rsidTr="00ED51C6">
        <w:tc>
          <w:tcPr>
            <w:tcW w:w="545" w:type="pct"/>
            <w:shd w:val="clear" w:color="auto" w:fill="auto"/>
          </w:tcPr>
          <w:p w14:paraId="3CAAC530" w14:textId="77777777" w:rsidR="00280D4D" w:rsidRPr="007167B9" w:rsidRDefault="00280D4D" w:rsidP="00ED51C6">
            <w:pPr>
              <w:pStyle w:val="TAL"/>
            </w:pPr>
            <w:r w:rsidRPr="007468AD">
              <w:lastRenderedPageBreak/>
              <w:t>TS-0003-</w:t>
            </w:r>
            <w:r>
              <w:rPr>
                <w:noProof/>
              </w:rPr>
              <w:t>66</w:t>
            </w:r>
          </w:p>
        </w:tc>
        <w:tc>
          <w:tcPr>
            <w:tcW w:w="2476" w:type="pct"/>
            <w:shd w:val="clear" w:color="auto" w:fill="auto"/>
          </w:tcPr>
          <w:p w14:paraId="7E5B9DB2" w14:textId="77777777" w:rsidR="00280D4D" w:rsidRDefault="00280D4D" w:rsidP="00ED51C6">
            <w:pPr>
              <w:pStyle w:val="TAL"/>
            </w:pPr>
            <w:r>
              <w:t>Certificate Authority Certificates in the certificate chain for a device certificate shall conform to the following description:</w:t>
            </w:r>
          </w:p>
          <w:p w14:paraId="1BBDBF03" w14:textId="77777777" w:rsidR="00280D4D" w:rsidRPr="00FD7DCA" w:rsidRDefault="00280D4D" w:rsidP="00ED51C6">
            <w:pPr>
              <w:pStyle w:val="B1"/>
            </w:pPr>
            <w:r w:rsidRPr="00FD7DCA">
              <w:t xml:space="preserve">These certificates shall conform to clause </w:t>
            </w:r>
            <w:r>
              <w:t>10.1</w:t>
            </w:r>
            <w:r w:rsidRPr="00130A3D">
              <w:t xml:space="preserve">.1.3 </w:t>
            </w:r>
            <w:r>
              <w:t>"</w:t>
            </w:r>
            <w:r w:rsidRPr="00130A3D">
              <w:t>Details Common to the Certificates with Certificate Chains</w:t>
            </w:r>
            <w:r>
              <w:t>"</w:t>
            </w:r>
            <w:r w:rsidRPr="00FD7DCA">
              <w:t>.</w:t>
            </w:r>
          </w:p>
          <w:p w14:paraId="5955879E" w14:textId="77777777" w:rsidR="00280D4D" w:rsidRPr="00130A3D" w:rsidRDefault="00280D4D" w:rsidP="00ED51C6">
            <w:pPr>
              <w:pStyle w:val="B1"/>
            </w:pPr>
            <w:r w:rsidRPr="00D35134">
              <w:t>Certificate Authority Certificates for device certificates are recommended to use the name con</w:t>
            </w:r>
            <w:r w:rsidRPr="00011531">
              <w:t xml:space="preserve">straints extension (see clause 4.2.1.10 </w:t>
            </w:r>
            <w:r>
              <w:t>"</w:t>
            </w:r>
            <w:r w:rsidRPr="00011531">
              <w:t>Name Constraints</w:t>
            </w:r>
            <w:r>
              <w:t>"</w:t>
            </w:r>
            <w:r w:rsidRPr="00011531">
              <w:t xml:space="preserve"> of </w:t>
            </w:r>
            <w:r>
              <w:t xml:space="preserve">IETF </w:t>
            </w:r>
            <w:r w:rsidRPr="00BE633F">
              <w:t>RFC 5280</w:t>
            </w:r>
            <w:r>
              <w:t xml:space="preserve"> </w:t>
            </w:r>
            <w:r w:rsidRPr="00BE633F">
              <w:t>[]</w:t>
            </w:r>
            <w:r w:rsidRPr="00130A3D">
              <w:t xml:space="preserve">) to constrain the globally unique hardware instance identifiers in subsequent device certificates in a certification path. </w:t>
            </w:r>
          </w:p>
          <w:p w14:paraId="414094B6" w14:textId="77777777" w:rsidR="00280D4D" w:rsidRDefault="00280D4D" w:rsidP="00ED51C6">
            <w:pPr>
              <w:pStyle w:val="TAL"/>
            </w:pPr>
          </w:p>
        </w:tc>
        <w:tc>
          <w:tcPr>
            <w:tcW w:w="491" w:type="pct"/>
            <w:shd w:val="clear" w:color="auto" w:fill="auto"/>
          </w:tcPr>
          <w:p w14:paraId="6595DB90" w14:textId="77777777" w:rsidR="00280D4D" w:rsidRDefault="00280D4D" w:rsidP="00ED51C6">
            <w:pPr>
              <w:pStyle w:val="TAL"/>
            </w:pPr>
            <w:r>
              <w:t>10.1.1.4.2</w:t>
            </w:r>
          </w:p>
        </w:tc>
        <w:tc>
          <w:tcPr>
            <w:tcW w:w="945" w:type="pct"/>
            <w:shd w:val="clear" w:color="auto" w:fill="auto"/>
          </w:tcPr>
          <w:p w14:paraId="41150E29" w14:textId="77777777" w:rsidR="00280D4D" w:rsidRDefault="00280D4D" w:rsidP="00ED51C6">
            <w:pPr>
              <w:pStyle w:val="TAL"/>
            </w:pPr>
            <w:proofErr w:type="spellStart"/>
            <w:r>
              <w:t>Preconfiguration</w:t>
            </w:r>
            <w:proofErr w:type="spellEnd"/>
            <w:r>
              <w:t xml:space="preserve"> information</w:t>
            </w:r>
          </w:p>
        </w:tc>
        <w:tc>
          <w:tcPr>
            <w:tcW w:w="543" w:type="pct"/>
          </w:tcPr>
          <w:p w14:paraId="5FCD157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7CCB8D7" w14:textId="77777777" w:rsidTr="00ED51C6">
        <w:tc>
          <w:tcPr>
            <w:tcW w:w="545" w:type="pct"/>
            <w:shd w:val="clear" w:color="auto" w:fill="auto"/>
          </w:tcPr>
          <w:p w14:paraId="692CC363" w14:textId="77777777" w:rsidR="00280D4D" w:rsidRPr="007167B9" w:rsidRDefault="00280D4D" w:rsidP="00ED51C6">
            <w:pPr>
              <w:pStyle w:val="TAL"/>
            </w:pPr>
            <w:r w:rsidRPr="007468AD">
              <w:t>TS-0003-</w:t>
            </w:r>
            <w:r>
              <w:rPr>
                <w:noProof/>
              </w:rPr>
              <w:t>67</w:t>
            </w:r>
          </w:p>
        </w:tc>
        <w:tc>
          <w:tcPr>
            <w:tcW w:w="2476" w:type="pct"/>
            <w:shd w:val="clear" w:color="auto" w:fill="auto"/>
          </w:tcPr>
          <w:p w14:paraId="7550A54C" w14:textId="77777777" w:rsidR="00280D4D" w:rsidRDefault="00280D4D" w:rsidP="00ED51C6">
            <w:pPr>
              <w:pStyle w:val="TAL"/>
            </w:pPr>
            <w:r>
              <w:t>AE-ID certificates and all other certificates in the corresponding certificate chain shall conform to clause 10.1.1.3 "Details Common to Certificates with Certificate Chains".</w:t>
            </w:r>
          </w:p>
          <w:p w14:paraId="31E249E0" w14:textId="77777777" w:rsidR="00280D4D" w:rsidRDefault="00280D4D" w:rsidP="00ED51C6">
            <w:pPr>
              <w:pStyle w:val="TAL"/>
            </w:pPr>
          </w:p>
        </w:tc>
        <w:tc>
          <w:tcPr>
            <w:tcW w:w="491" w:type="pct"/>
            <w:shd w:val="clear" w:color="auto" w:fill="auto"/>
          </w:tcPr>
          <w:p w14:paraId="5138D431" w14:textId="77777777" w:rsidR="00280D4D" w:rsidRDefault="00280D4D" w:rsidP="00ED51C6">
            <w:pPr>
              <w:pStyle w:val="TAL"/>
            </w:pPr>
            <w:r>
              <w:t>10.1.1.3</w:t>
            </w:r>
          </w:p>
        </w:tc>
        <w:tc>
          <w:tcPr>
            <w:tcW w:w="945" w:type="pct"/>
            <w:shd w:val="clear" w:color="auto" w:fill="auto"/>
          </w:tcPr>
          <w:p w14:paraId="0C313006" w14:textId="77777777" w:rsidR="00280D4D" w:rsidRDefault="00280D4D" w:rsidP="00ED51C6">
            <w:pPr>
              <w:pStyle w:val="TAL"/>
            </w:pPr>
            <w:proofErr w:type="spellStart"/>
            <w:r>
              <w:t>Preconfiguration</w:t>
            </w:r>
            <w:proofErr w:type="spellEnd"/>
            <w:r>
              <w:t xml:space="preserve"> information</w:t>
            </w:r>
          </w:p>
        </w:tc>
        <w:tc>
          <w:tcPr>
            <w:tcW w:w="543" w:type="pct"/>
          </w:tcPr>
          <w:p w14:paraId="560C0FF3"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5A5FE19" w14:textId="77777777" w:rsidTr="00ED51C6">
        <w:tc>
          <w:tcPr>
            <w:tcW w:w="545" w:type="pct"/>
            <w:shd w:val="clear" w:color="auto" w:fill="auto"/>
          </w:tcPr>
          <w:p w14:paraId="73DBE898" w14:textId="77777777" w:rsidR="00280D4D" w:rsidRPr="007167B9" w:rsidRDefault="00280D4D" w:rsidP="00ED51C6">
            <w:pPr>
              <w:pStyle w:val="TAL"/>
            </w:pPr>
            <w:r w:rsidRPr="007468AD">
              <w:t>TS-0003-</w:t>
            </w:r>
            <w:r>
              <w:rPr>
                <w:noProof/>
              </w:rPr>
              <w:t>68</w:t>
            </w:r>
          </w:p>
        </w:tc>
        <w:tc>
          <w:tcPr>
            <w:tcW w:w="2476" w:type="pct"/>
            <w:shd w:val="clear" w:color="auto" w:fill="auto"/>
          </w:tcPr>
          <w:p w14:paraId="5676FCEA" w14:textId="77777777" w:rsidR="00280D4D" w:rsidRDefault="00280D4D" w:rsidP="00ED51C6">
            <w:pPr>
              <w:pStyle w:val="TAL"/>
            </w:pPr>
            <w:r>
              <w:t xml:space="preserve">The full URI representation of the AE-ID shall be included in the </w:t>
            </w:r>
            <w:proofErr w:type="spellStart"/>
            <w:r>
              <w:t>subjectAltName</w:t>
            </w:r>
            <w:proofErr w:type="spellEnd"/>
            <w:r>
              <w:t xml:space="preserve"> extension.</w:t>
            </w:r>
          </w:p>
          <w:p w14:paraId="2DD173DA" w14:textId="77777777" w:rsidR="00280D4D" w:rsidRDefault="00280D4D" w:rsidP="00ED51C6">
            <w:pPr>
              <w:pStyle w:val="TAL"/>
            </w:pPr>
          </w:p>
        </w:tc>
        <w:tc>
          <w:tcPr>
            <w:tcW w:w="491" w:type="pct"/>
            <w:shd w:val="clear" w:color="auto" w:fill="auto"/>
          </w:tcPr>
          <w:p w14:paraId="575639AD" w14:textId="77777777" w:rsidR="00280D4D" w:rsidRDefault="00280D4D" w:rsidP="00ED51C6">
            <w:pPr>
              <w:pStyle w:val="TAL"/>
            </w:pPr>
            <w:r>
              <w:t>10.1.1.5</w:t>
            </w:r>
          </w:p>
        </w:tc>
        <w:tc>
          <w:tcPr>
            <w:tcW w:w="945" w:type="pct"/>
            <w:shd w:val="clear" w:color="auto" w:fill="auto"/>
          </w:tcPr>
          <w:p w14:paraId="21EF86A1" w14:textId="77777777" w:rsidR="00280D4D" w:rsidRDefault="00280D4D" w:rsidP="00ED51C6">
            <w:pPr>
              <w:pStyle w:val="TAL"/>
            </w:pPr>
            <w:r>
              <w:t>Refers back to 10.1.1.3.</w:t>
            </w:r>
          </w:p>
        </w:tc>
        <w:tc>
          <w:tcPr>
            <w:tcW w:w="543" w:type="pct"/>
          </w:tcPr>
          <w:p w14:paraId="7D0C8DB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47D972E" w14:textId="77777777" w:rsidTr="00ED51C6">
        <w:tc>
          <w:tcPr>
            <w:tcW w:w="545" w:type="pct"/>
            <w:shd w:val="clear" w:color="auto" w:fill="auto"/>
          </w:tcPr>
          <w:p w14:paraId="2C11E3B8" w14:textId="77777777" w:rsidR="00280D4D" w:rsidRPr="007167B9" w:rsidRDefault="00280D4D" w:rsidP="00ED51C6">
            <w:pPr>
              <w:pStyle w:val="TAL"/>
            </w:pPr>
            <w:r w:rsidRPr="007468AD">
              <w:t>TS-0003-</w:t>
            </w:r>
            <w:r>
              <w:rPr>
                <w:noProof/>
              </w:rPr>
              <w:t>69</w:t>
            </w:r>
          </w:p>
        </w:tc>
        <w:tc>
          <w:tcPr>
            <w:tcW w:w="2476" w:type="pct"/>
            <w:shd w:val="clear" w:color="auto" w:fill="auto"/>
          </w:tcPr>
          <w:p w14:paraId="4559CD21" w14:textId="77777777" w:rsidR="00280D4D" w:rsidRDefault="00280D4D" w:rsidP="00ED51C6">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211F492D" w14:textId="77777777" w:rsidR="00280D4D" w:rsidRDefault="00280D4D" w:rsidP="00ED51C6">
            <w:pPr>
              <w:pStyle w:val="TAL"/>
            </w:pPr>
          </w:p>
        </w:tc>
        <w:tc>
          <w:tcPr>
            <w:tcW w:w="491" w:type="pct"/>
            <w:shd w:val="clear" w:color="auto" w:fill="auto"/>
          </w:tcPr>
          <w:p w14:paraId="48470330" w14:textId="77777777" w:rsidR="00280D4D" w:rsidRDefault="00280D4D" w:rsidP="00ED51C6">
            <w:pPr>
              <w:pStyle w:val="TAL"/>
            </w:pPr>
            <w:r>
              <w:t>10.1.1.5</w:t>
            </w:r>
          </w:p>
        </w:tc>
        <w:tc>
          <w:tcPr>
            <w:tcW w:w="945" w:type="pct"/>
            <w:shd w:val="clear" w:color="auto" w:fill="auto"/>
          </w:tcPr>
          <w:p w14:paraId="675218FC" w14:textId="77777777" w:rsidR="00280D4D" w:rsidRDefault="00280D4D" w:rsidP="00ED51C6">
            <w:pPr>
              <w:pStyle w:val="TAL"/>
            </w:pPr>
            <w:r>
              <w:t>Refers back to 10.1.1.3.</w:t>
            </w:r>
          </w:p>
        </w:tc>
        <w:tc>
          <w:tcPr>
            <w:tcW w:w="543" w:type="pct"/>
          </w:tcPr>
          <w:p w14:paraId="53955F80"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D051D6A" w14:textId="77777777" w:rsidTr="00ED51C6">
        <w:tc>
          <w:tcPr>
            <w:tcW w:w="545" w:type="pct"/>
            <w:shd w:val="clear" w:color="auto" w:fill="auto"/>
          </w:tcPr>
          <w:p w14:paraId="011D85D9" w14:textId="77777777" w:rsidR="00280D4D" w:rsidRPr="007167B9" w:rsidRDefault="00280D4D" w:rsidP="00ED51C6">
            <w:pPr>
              <w:pStyle w:val="TAL"/>
            </w:pPr>
            <w:r w:rsidRPr="007468AD">
              <w:t>TS-0003-</w:t>
            </w:r>
            <w:r>
              <w:rPr>
                <w:noProof/>
              </w:rPr>
              <w:t>70</w:t>
            </w:r>
          </w:p>
        </w:tc>
        <w:tc>
          <w:tcPr>
            <w:tcW w:w="2476" w:type="pct"/>
            <w:shd w:val="clear" w:color="auto" w:fill="auto"/>
          </w:tcPr>
          <w:p w14:paraId="64A489E8" w14:textId="77777777" w:rsidR="00280D4D" w:rsidRDefault="00280D4D" w:rsidP="00ED51C6">
            <w:pPr>
              <w:pStyle w:val="TAL"/>
            </w:pPr>
            <w:r>
              <w:t>AE-ID certificates shall not include wildcards.</w:t>
            </w:r>
          </w:p>
          <w:p w14:paraId="174B6C57" w14:textId="77777777" w:rsidR="00280D4D" w:rsidRDefault="00280D4D" w:rsidP="00ED51C6">
            <w:pPr>
              <w:pStyle w:val="TAL"/>
            </w:pPr>
          </w:p>
        </w:tc>
        <w:tc>
          <w:tcPr>
            <w:tcW w:w="491" w:type="pct"/>
            <w:shd w:val="clear" w:color="auto" w:fill="auto"/>
          </w:tcPr>
          <w:p w14:paraId="4388097E" w14:textId="77777777" w:rsidR="00280D4D" w:rsidRDefault="00280D4D" w:rsidP="00ED51C6">
            <w:pPr>
              <w:pStyle w:val="TAL"/>
            </w:pPr>
            <w:r>
              <w:t>10.1.1.5</w:t>
            </w:r>
          </w:p>
        </w:tc>
        <w:tc>
          <w:tcPr>
            <w:tcW w:w="945" w:type="pct"/>
            <w:shd w:val="clear" w:color="auto" w:fill="auto"/>
          </w:tcPr>
          <w:p w14:paraId="54E0EFFA" w14:textId="77777777" w:rsidR="00280D4D" w:rsidRDefault="00280D4D" w:rsidP="00ED51C6">
            <w:pPr>
              <w:pStyle w:val="TAL"/>
            </w:pPr>
            <w:r>
              <w:t>Refers back to 10.1.1.3.</w:t>
            </w:r>
          </w:p>
        </w:tc>
        <w:tc>
          <w:tcPr>
            <w:tcW w:w="543" w:type="pct"/>
          </w:tcPr>
          <w:p w14:paraId="5463356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2090D9C" w14:textId="77777777" w:rsidTr="00ED51C6">
        <w:tc>
          <w:tcPr>
            <w:tcW w:w="545" w:type="pct"/>
            <w:shd w:val="clear" w:color="auto" w:fill="auto"/>
          </w:tcPr>
          <w:p w14:paraId="484659A7" w14:textId="77777777" w:rsidR="00280D4D" w:rsidRPr="007167B9" w:rsidRDefault="00280D4D" w:rsidP="00ED51C6">
            <w:pPr>
              <w:pStyle w:val="TAL"/>
            </w:pPr>
            <w:r w:rsidRPr="007468AD">
              <w:t>TS-0003-</w:t>
            </w:r>
            <w:r>
              <w:rPr>
                <w:noProof/>
              </w:rPr>
              <w:t>71</w:t>
            </w:r>
          </w:p>
        </w:tc>
        <w:tc>
          <w:tcPr>
            <w:tcW w:w="2476" w:type="pct"/>
            <w:shd w:val="clear" w:color="auto" w:fill="auto"/>
          </w:tcPr>
          <w:p w14:paraId="4DEA361B" w14:textId="77777777" w:rsidR="00280D4D" w:rsidRDefault="00280D4D" w:rsidP="00ED51C6">
            <w:pPr>
              <w:pStyle w:val="TAL"/>
            </w:pPr>
            <w:r>
              <w:t>FQDN Certificates and all other certificates in the corresponding certificate chain shall conform to clause 10.1.1.3 "Details Common to Certificates with Certificate Chains".</w:t>
            </w:r>
          </w:p>
          <w:p w14:paraId="2D2A8CDE" w14:textId="77777777" w:rsidR="00280D4D" w:rsidRDefault="00280D4D" w:rsidP="00ED51C6">
            <w:pPr>
              <w:pStyle w:val="TAL"/>
            </w:pPr>
          </w:p>
        </w:tc>
        <w:tc>
          <w:tcPr>
            <w:tcW w:w="491" w:type="pct"/>
            <w:shd w:val="clear" w:color="auto" w:fill="auto"/>
          </w:tcPr>
          <w:p w14:paraId="546AD912" w14:textId="77777777" w:rsidR="00280D4D" w:rsidRDefault="00280D4D" w:rsidP="00ED51C6">
            <w:pPr>
              <w:pStyle w:val="TAL"/>
            </w:pPr>
            <w:r>
              <w:t>10.1.1.6</w:t>
            </w:r>
          </w:p>
        </w:tc>
        <w:tc>
          <w:tcPr>
            <w:tcW w:w="945" w:type="pct"/>
            <w:shd w:val="clear" w:color="auto" w:fill="auto"/>
          </w:tcPr>
          <w:p w14:paraId="221658C3" w14:textId="77777777" w:rsidR="00280D4D" w:rsidRDefault="00280D4D" w:rsidP="00ED51C6">
            <w:pPr>
              <w:pStyle w:val="TAL"/>
            </w:pPr>
            <w:r>
              <w:t>Refers back to 10.1.1.3</w:t>
            </w:r>
          </w:p>
        </w:tc>
        <w:tc>
          <w:tcPr>
            <w:tcW w:w="543" w:type="pct"/>
          </w:tcPr>
          <w:p w14:paraId="4E5806C8"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557EE92" w14:textId="77777777" w:rsidTr="00ED51C6">
        <w:tc>
          <w:tcPr>
            <w:tcW w:w="545" w:type="pct"/>
            <w:shd w:val="clear" w:color="auto" w:fill="auto"/>
          </w:tcPr>
          <w:p w14:paraId="505BE32D" w14:textId="77777777" w:rsidR="00280D4D" w:rsidRPr="007167B9" w:rsidRDefault="00280D4D" w:rsidP="00ED51C6">
            <w:pPr>
              <w:pStyle w:val="TAL"/>
            </w:pPr>
            <w:r w:rsidRPr="007468AD">
              <w:t>TS-0003-</w:t>
            </w:r>
            <w:r>
              <w:rPr>
                <w:noProof/>
              </w:rPr>
              <w:t>72</w:t>
            </w:r>
          </w:p>
        </w:tc>
        <w:tc>
          <w:tcPr>
            <w:tcW w:w="2476" w:type="pct"/>
            <w:shd w:val="clear" w:color="auto" w:fill="auto"/>
          </w:tcPr>
          <w:p w14:paraId="70271674" w14:textId="77777777" w:rsidR="00280D4D" w:rsidRDefault="00280D4D" w:rsidP="00ED51C6">
            <w:pPr>
              <w:pStyle w:val="TAL"/>
            </w:pPr>
            <w:r>
              <w:t xml:space="preserve">An FQDN Certificate shall include the FQDN of the subject M2M Enrolment Function in the </w:t>
            </w:r>
            <w:proofErr w:type="spellStart"/>
            <w:r>
              <w:t>subjectAltName</w:t>
            </w:r>
            <w:proofErr w:type="spellEnd"/>
            <w:r>
              <w:t xml:space="preserve"> extension.</w:t>
            </w:r>
          </w:p>
          <w:p w14:paraId="26954991" w14:textId="77777777" w:rsidR="00280D4D" w:rsidRDefault="00280D4D" w:rsidP="00ED51C6">
            <w:pPr>
              <w:pStyle w:val="TAL"/>
            </w:pPr>
          </w:p>
        </w:tc>
        <w:tc>
          <w:tcPr>
            <w:tcW w:w="491" w:type="pct"/>
            <w:shd w:val="clear" w:color="auto" w:fill="auto"/>
          </w:tcPr>
          <w:p w14:paraId="48340908" w14:textId="77777777" w:rsidR="00280D4D" w:rsidRDefault="00280D4D" w:rsidP="00ED51C6">
            <w:pPr>
              <w:pStyle w:val="TAL"/>
            </w:pPr>
            <w:r>
              <w:t>10.1.1.6</w:t>
            </w:r>
          </w:p>
        </w:tc>
        <w:tc>
          <w:tcPr>
            <w:tcW w:w="945" w:type="pct"/>
            <w:shd w:val="clear" w:color="auto" w:fill="auto"/>
          </w:tcPr>
          <w:p w14:paraId="0F4B4B14" w14:textId="77777777" w:rsidR="00280D4D" w:rsidRDefault="00280D4D" w:rsidP="00ED51C6">
            <w:pPr>
              <w:pStyle w:val="TAL"/>
            </w:pPr>
            <w:r>
              <w:t>Refers back to 10.1.1.3</w:t>
            </w:r>
          </w:p>
        </w:tc>
        <w:tc>
          <w:tcPr>
            <w:tcW w:w="543" w:type="pct"/>
          </w:tcPr>
          <w:p w14:paraId="568C099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07990A0" w14:textId="77777777" w:rsidTr="00ED51C6">
        <w:tc>
          <w:tcPr>
            <w:tcW w:w="545" w:type="pct"/>
            <w:shd w:val="clear" w:color="auto" w:fill="auto"/>
          </w:tcPr>
          <w:p w14:paraId="29682A49" w14:textId="77777777" w:rsidR="00280D4D" w:rsidRPr="007167B9" w:rsidRDefault="00280D4D" w:rsidP="00ED51C6">
            <w:pPr>
              <w:pStyle w:val="TAL"/>
            </w:pPr>
            <w:r w:rsidRPr="007468AD">
              <w:t>TS-0003-</w:t>
            </w:r>
            <w:r>
              <w:rPr>
                <w:noProof/>
              </w:rPr>
              <w:t>73</w:t>
            </w:r>
          </w:p>
        </w:tc>
        <w:tc>
          <w:tcPr>
            <w:tcW w:w="2476" w:type="pct"/>
            <w:shd w:val="clear" w:color="auto" w:fill="auto"/>
          </w:tcPr>
          <w:p w14:paraId="1C2B04CB" w14:textId="77777777" w:rsidR="00280D4D" w:rsidRDefault="00280D4D" w:rsidP="00ED51C6">
            <w:pPr>
              <w:pStyle w:val="TAL"/>
            </w:pPr>
            <w:r>
              <w:t>FQDN Certificates shall not include wildcards.</w:t>
            </w:r>
          </w:p>
          <w:p w14:paraId="3963A428" w14:textId="77777777" w:rsidR="00280D4D" w:rsidRDefault="00280D4D" w:rsidP="00ED51C6">
            <w:pPr>
              <w:pStyle w:val="TAL"/>
            </w:pPr>
          </w:p>
        </w:tc>
        <w:tc>
          <w:tcPr>
            <w:tcW w:w="491" w:type="pct"/>
            <w:shd w:val="clear" w:color="auto" w:fill="auto"/>
          </w:tcPr>
          <w:p w14:paraId="3E9D6627" w14:textId="77777777" w:rsidR="00280D4D" w:rsidRDefault="00280D4D" w:rsidP="00ED51C6">
            <w:pPr>
              <w:pStyle w:val="TAL"/>
            </w:pPr>
            <w:r>
              <w:t>10.1.1.6</w:t>
            </w:r>
          </w:p>
        </w:tc>
        <w:tc>
          <w:tcPr>
            <w:tcW w:w="945" w:type="pct"/>
            <w:shd w:val="clear" w:color="auto" w:fill="auto"/>
          </w:tcPr>
          <w:p w14:paraId="3764B4EB" w14:textId="77777777" w:rsidR="00280D4D" w:rsidRDefault="00280D4D" w:rsidP="00ED51C6">
            <w:pPr>
              <w:pStyle w:val="TAL"/>
            </w:pPr>
            <w:r>
              <w:t>Refers back to 10.1.1.3</w:t>
            </w:r>
          </w:p>
        </w:tc>
        <w:tc>
          <w:tcPr>
            <w:tcW w:w="543" w:type="pct"/>
          </w:tcPr>
          <w:p w14:paraId="2D7D718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4D50F4C" w14:textId="77777777" w:rsidTr="00ED51C6">
        <w:tc>
          <w:tcPr>
            <w:tcW w:w="545" w:type="pct"/>
            <w:shd w:val="clear" w:color="auto" w:fill="auto"/>
          </w:tcPr>
          <w:p w14:paraId="12AE2DA2" w14:textId="77777777" w:rsidR="00280D4D" w:rsidRPr="007167B9" w:rsidRDefault="00280D4D" w:rsidP="00ED51C6">
            <w:pPr>
              <w:pStyle w:val="TAL"/>
            </w:pPr>
            <w:r w:rsidRPr="007468AD">
              <w:lastRenderedPageBreak/>
              <w:t>TS-0003-</w:t>
            </w:r>
            <w:r>
              <w:rPr>
                <w:noProof/>
              </w:rPr>
              <w:t>74</w:t>
            </w:r>
          </w:p>
        </w:tc>
        <w:tc>
          <w:tcPr>
            <w:tcW w:w="2476" w:type="pct"/>
            <w:shd w:val="clear" w:color="auto" w:fill="auto"/>
          </w:tcPr>
          <w:p w14:paraId="3F195BB8" w14:textId="77777777" w:rsidR="00280D4D" w:rsidRDefault="00280D4D" w:rsidP="00ED51C6">
            <w:pPr>
              <w:pStyle w:val="TAL"/>
            </w:pPr>
            <w:r>
              <w:t>CSE-ID certificates and all other certificates in the corresponding certificate chain shall conform to clause 10.1.1.3 “Details Common to Certificates with Certificate Chains”.</w:t>
            </w:r>
          </w:p>
          <w:p w14:paraId="4AE080B4" w14:textId="77777777" w:rsidR="00280D4D" w:rsidRDefault="00280D4D" w:rsidP="00ED51C6">
            <w:pPr>
              <w:pStyle w:val="TAL"/>
            </w:pPr>
          </w:p>
        </w:tc>
        <w:tc>
          <w:tcPr>
            <w:tcW w:w="491" w:type="pct"/>
            <w:shd w:val="clear" w:color="auto" w:fill="auto"/>
          </w:tcPr>
          <w:p w14:paraId="21B65195" w14:textId="77777777" w:rsidR="00280D4D" w:rsidRDefault="00280D4D" w:rsidP="00ED51C6">
            <w:pPr>
              <w:pStyle w:val="TAL"/>
            </w:pPr>
            <w:r>
              <w:t>10.1.1.7</w:t>
            </w:r>
          </w:p>
        </w:tc>
        <w:tc>
          <w:tcPr>
            <w:tcW w:w="945" w:type="pct"/>
            <w:shd w:val="clear" w:color="auto" w:fill="auto"/>
          </w:tcPr>
          <w:p w14:paraId="6A6492F3" w14:textId="77777777" w:rsidR="00280D4D" w:rsidRDefault="00280D4D" w:rsidP="00ED51C6">
            <w:pPr>
              <w:pStyle w:val="TAL"/>
            </w:pPr>
            <w:r>
              <w:t>Refers back to 10.1.1.3</w:t>
            </w:r>
          </w:p>
        </w:tc>
        <w:tc>
          <w:tcPr>
            <w:tcW w:w="543" w:type="pct"/>
          </w:tcPr>
          <w:p w14:paraId="2F665B9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B0DA8D8" w14:textId="77777777" w:rsidTr="00ED51C6">
        <w:tc>
          <w:tcPr>
            <w:tcW w:w="545" w:type="pct"/>
            <w:shd w:val="clear" w:color="auto" w:fill="auto"/>
          </w:tcPr>
          <w:p w14:paraId="7CB87CBF" w14:textId="77777777" w:rsidR="00280D4D" w:rsidRPr="007167B9" w:rsidRDefault="00280D4D" w:rsidP="00ED51C6">
            <w:pPr>
              <w:pStyle w:val="TAL"/>
            </w:pPr>
            <w:r w:rsidRPr="007468AD">
              <w:t>TS-0003-</w:t>
            </w:r>
            <w:r>
              <w:rPr>
                <w:noProof/>
              </w:rPr>
              <w:t>75</w:t>
            </w:r>
          </w:p>
        </w:tc>
        <w:tc>
          <w:tcPr>
            <w:tcW w:w="2476" w:type="pct"/>
            <w:shd w:val="clear" w:color="auto" w:fill="auto"/>
          </w:tcPr>
          <w:p w14:paraId="4C9696AF" w14:textId="77777777" w:rsidR="00280D4D" w:rsidRDefault="00280D4D" w:rsidP="00ED51C6">
            <w:pPr>
              <w:pStyle w:val="TAL"/>
            </w:pPr>
            <w:r>
              <w:t xml:space="preserve">The </w:t>
            </w:r>
            <w:proofErr w:type="spellStart"/>
            <w:r>
              <w:t>subjectAltName</w:t>
            </w:r>
            <w:proofErr w:type="spellEnd"/>
            <w:r>
              <w:t xml:space="preserve"> extension shall include the public domain name representation of the CSE-ID as defined in TS-0001 [1].</w:t>
            </w:r>
          </w:p>
          <w:p w14:paraId="481F959C" w14:textId="77777777" w:rsidR="00280D4D" w:rsidRDefault="00280D4D" w:rsidP="00ED51C6">
            <w:pPr>
              <w:pStyle w:val="TAL"/>
            </w:pPr>
          </w:p>
        </w:tc>
        <w:tc>
          <w:tcPr>
            <w:tcW w:w="491" w:type="pct"/>
            <w:shd w:val="clear" w:color="auto" w:fill="auto"/>
          </w:tcPr>
          <w:p w14:paraId="7EBB59EF" w14:textId="77777777" w:rsidR="00280D4D" w:rsidRDefault="00280D4D" w:rsidP="00ED51C6">
            <w:pPr>
              <w:pStyle w:val="TAL"/>
            </w:pPr>
            <w:r>
              <w:t>10.1.1.7</w:t>
            </w:r>
          </w:p>
        </w:tc>
        <w:tc>
          <w:tcPr>
            <w:tcW w:w="945" w:type="pct"/>
            <w:shd w:val="clear" w:color="auto" w:fill="auto"/>
          </w:tcPr>
          <w:p w14:paraId="747624FA" w14:textId="77777777" w:rsidR="00280D4D" w:rsidRDefault="00280D4D" w:rsidP="00ED51C6">
            <w:pPr>
              <w:pStyle w:val="TAL"/>
            </w:pPr>
            <w:r>
              <w:t>Refers back to 10.1.1.3</w:t>
            </w:r>
          </w:p>
        </w:tc>
        <w:tc>
          <w:tcPr>
            <w:tcW w:w="543" w:type="pct"/>
          </w:tcPr>
          <w:p w14:paraId="73756E1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19D27539" w14:textId="77777777" w:rsidTr="00ED51C6">
        <w:tc>
          <w:tcPr>
            <w:tcW w:w="545" w:type="pct"/>
            <w:shd w:val="clear" w:color="auto" w:fill="auto"/>
          </w:tcPr>
          <w:p w14:paraId="561358BC" w14:textId="77777777" w:rsidR="00280D4D" w:rsidRPr="007167B9" w:rsidRDefault="00280D4D" w:rsidP="00ED51C6">
            <w:pPr>
              <w:pStyle w:val="TAL"/>
            </w:pPr>
            <w:r w:rsidRPr="007468AD">
              <w:t>TS-0003-</w:t>
            </w:r>
            <w:r>
              <w:rPr>
                <w:noProof/>
              </w:rPr>
              <w:t>76</w:t>
            </w:r>
          </w:p>
        </w:tc>
        <w:tc>
          <w:tcPr>
            <w:tcW w:w="2476" w:type="pct"/>
            <w:shd w:val="clear" w:color="auto" w:fill="auto"/>
          </w:tcPr>
          <w:p w14:paraId="3F3FFE49" w14:textId="77777777" w:rsidR="00280D4D" w:rsidRDefault="00280D4D" w:rsidP="00ED51C6">
            <w:pPr>
              <w:pStyle w:val="TAL"/>
            </w:pPr>
            <w:r>
              <w:t>CSE-ID certificates shall not include wildcards.</w:t>
            </w:r>
          </w:p>
          <w:p w14:paraId="150B1622" w14:textId="77777777" w:rsidR="00280D4D" w:rsidRDefault="00280D4D" w:rsidP="00ED51C6">
            <w:pPr>
              <w:pStyle w:val="TAL"/>
            </w:pPr>
          </w:p>
        </w:tc>
        <w:tc>
          <w:tcPr>
            <w:tcW w:w="491" w:type="pct"/>
            <w:shd w:val="clear" w:color="auto" w:fill="auto"/>
          </w:tcPr>
          <w:p w14:paraId="655CC122" w14:textId="77777777" w:rsidR="00280D4D" w:rsidRDefault="00280D4D" w:rsidP="00ED51C6">
            <w:pPr>
              <w:pStyle w:val="TAL"/>
            </w:pPr>
            <w:r>
              <w:t>10.1.1.7</w:t>
            </w:r>
          </w:p>
        </w:tc>
        <w:tc>
          <w:tcPr>
            <w:tcW w:w="945" w:type="pct"/>
            <w:shd w:val="clear" w:color="auto" w:fill="auto"/>
          </w:tcPr>
          <w:p w14:paraId="326A2AB1" w14:textId="77777777" w:rsidR="00280D4D" w:rsidRDefault="00280D4D" w:rsidP="00ED51C6">
            <w:pPr>
              <w:pStyle w:val="TAL"/>
            </w:pPr>
            <w:r>
              <w:t>Refers back to 10.1.1.3</w:t>
            </w:r>
          </w:p>
        </w:tc>
        <w:tc>
          <w:tcPr>
            <w:tcW w:w="543" w:type="pct"/>
          </w:tcPr>
          <w:p w14:paraId="2DF48D03"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21E1FA14" w14:textId="77777777" w:rsidTr="00ED51C6">
        <w:tc>
          <w:tcPr>
            <w:tcW w:w="545" w:type="pct"/>
            <w:shd w:val="clear" w:color="auto" w:fill="auto"/>
          </w:tcPr>
          <w:p w14:paraId="39E7C9F9" w14:textId="77777777" w:rsidR="00280D4D" w:rsidRPr="007167B9" w:rsidRDefault="00280D4D" w:rsidP="00ED51C6">
            <w:pPr>
              <w:pStyle w:val="TAL"/>
            </w:pPr>
            <w:r w:rsidRPr="007468AD">
              <w:t>TS-0003-</w:t>
            </w:r>
            <w:r>
              <w:rPr>
                <w:noProof/>
              </w:rPr>
              <w:t>77</w:t>
            </w:r>
          </w:p>
        </w:tc>
        <w:tc>
          <w:tcPr>
            <w:tcW w:w="2476" w:type="pct"/>
            <w:shd w:val="clear" w:color="auto" w:fill="auto"/>
          </w:tcPr>
          <w:p w14:paraId="0C3C2D20" w14:textId="77777777" w:rsidR="00280D4D" w:rsidRDefault="00280D4D" w:rsidP="00ED51C6">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7B9BEC07" w14:textId="77777777" w:rsidR="00280D4D" w:rsidRDefault="00280D4D" w:rsidP="00ED51C6">
            <w:pPr>
              <w:pStyle w:val="TAL"/>
            </w:pPr>
          </w:p>
        </w:tc>
        <w:tc>
          <w:tcPr>
            <w:tcW w:w="491" w:type="pct"/>
            <w:shd w:val="clear" w:color="auto" w:fill="auto"/>
          </w:tcPr>
          <w:p w14:paraId="27BACCB8" w14:textId="77777777" w:rsidR="00280D4D" w:rsidRDefault="00280D4D" w:rsidP="00ED51C6">
            <w:pPr>
              <w:pStyle w:val="TAL"/>
            </w:pPr>
            <w:r>
              <w:t>10.1.2</w:t>
            </w:r>
          </w:p>
        </w:tc>
        <w:tc>
          <w:tcPr>
            <w:tcW w:w="945" w:type="pct"/>
            <w:shd w:val="clear" w:color="auto" w:fill="auto"/>
          </w:tcPr>
          <w:p w14:paraId="444C7234" w14:textId="77777777" w:rsidR="00280D4D" w:rsidRDefault="00280D4D" w:rsidP="00ED51C6">
            <w:pPr>
              <w:pStyle w:val="TAL"/>
            </w:pPr>
            <w:r>
              <w:t>Whilst this statement contains 2 requirements it really only identifies the 3 allowed variants of the SHA-256 algorithm so is treated as a single precondition.</w:t>
            </w:r>
          </w:p>
        </w:tc>
        <w:tc>
          <w:tcPr>
            <w:tcW w:w="543" w:type="pct"/>
          </w:tcPr>
          <w:p w14:paraId="43C61A0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37732DF" w14:textId="77777777" w:rsidTr="00ED51C6">
        <w:tc>
          <w:tcPr>
            <w:tcW w:w="545" w:type="pct"/>
            <w:shd w:val="clear" w:color="auto" w:fill="auto"/>
          </w:tcPr>
          <w:p w14:paraId="7543A22F" w14:textId="77777777" w:rsidR="00280D4D" w:rsidRPr="007167B9" w:rsidRDefault="00280D4D" w:rsidP="00ED51C6">
            <w:pPr>
              <w:pStyle w:val="TAL"/>
            </w:pPr>
            <w:r w:rsidRPr="007468AD">
              <w:t>TS-0003-</w:t>
            </w:r>
            <w:r>
              <w:rPr>
                <w:noProof/>
              </w:rPr>
              <w:t>78</w:t>
            </w:r>
          </w:p>
        </w:tc>
        <w:tc>
          <w:tcPr>
            <w:tcW w:w="2476" w:type="pct"/>
            <w:shd w:val="clear" w:color="auto" w:fill="auto"/>
          </w:tcPr>
          <w:p w14:paraId="3EB1EBDF" w14:textId="77777777" w:rsidR="00280D4D" w:rsidRDefault="00280D4D" w:rsidP="00ED51C6">
            <w:pPr>
              <w:pStyle w:val="TAL"/>
            </w:pPr>
            <w:r>
              <w:t>Where TCP payloads are to be secured, TLS v1.2 [5] shall be used.</w:t>
            </w:r>
          </w:p>
          <w:p w14:paraId="4AB29B29" w14:textId="77777777" w:rsidR="00280D4D" w:rsidRDefault="00280D4D" w:rsidP="00ED51C6">
            <w:pPr>
              <w:pStyle w:val="TAL"/>
            </w:pPr>
          </w:p>
        </w:tc>
        <w:tc>
          <w:tcPr>
            <w:tcW w:w="491" w:type="pct"/>
            <w:shd w:val="clear" w:color="auto" w:fill="auto"/>
          </w:tcPr>
          <w:p w14:paraId="40F742DF" w14:textId="77777777" w:rsidR="00280D4D" w:rsidRDefault="00280D4D" w:rsidP="00ED51C6">
            <w:pPr>
              <w:pStyle w:val="TAL"/>
            </w:pPr>
            <w:r>
              <w:t>10.2.1</w:t>
            </w:r>
          </w:p>
        </w:tc>
        <w:tc>
          <w:tcPr>
            <w:tcW w:w="945" w:type="pct"/>
            <w:shd w:val="clear" w:color="auto" w:fill="auto"/>
          </w:tcPr>
          <w:p w14:paraId="68CD29B8" w14:textId="77777777" w:rsidR="00280D4D" w:rsidRDefault="00280D4D" w:rsidP="00ED51C6">
            <w:pPr>
              <w:pStyle w:val="TAL"/>
            </w:pPr>
            <w:proofErr w:type="spellStart"/>
            <w:r>
              <w:t>Preconfiguration</w:t>
            </w:r>
            <w:proofErr w:type="spellEnd"/>
            <w:r>
              <w:t xml:space="preserve"> information</w:t>
            </w:r>
          </w:p>
        </w:tc>
        <w:tc>
          <w:tcPr>
            <w:tcW w:w="543" w:type="pct"/>
          </w:tcPr>
          <w:p w14:paraId="21C66757"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6AF80E5" w14:textId="77777777" w:rsidTr="00ED51C6">
        <w:tc>
          <w:tcPr>
            <w:tcW w:w="545" w:type="pct"/>
            <w:shd w:val="clear" w:color="auto" w:fill="auto"/>
          </w:tcPr>
          <w:p w14:paraId="1EE76CAE" w14:textId="77777777" w:rsidR="00280D4D" w:rsidRPr="007167B9" w:rsidRDefault="00280D4D" w:rsidP="00ED51C6">
            <w:pPr>
              <w:pStyle w:val="TAL"/>
            </w:pPr>
            <w:r w:rsidRPr="007468AD">
              <w:t>TS-0003-</w:t>
            </w:r>
            <w:r>
              <w:rPr>
                <w:noProof/>
              </w:rPr>
              <w:t>79</w:t>
            </w:r>
          </w:p>
        </w:tc>
        <w:tc>
          <w:tcPr>
            <w:tcW w:w="2476" w:type="pct"/>
            <w:shd w:val="clear" w:color="auto" w:fill="auto"/>
          </w:tcPr>
          <w:p w14:paraId="2F41169E" w14:textId="77777777" w:rsidR="00280D4D" w:rsidRDefault="00280D4D" w:rsidP="00ED51C6">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6F0D8935" w14:textId="77777777" w:rsidR="00280D4D" w:rsidRDefault="00280D4D" w:rsidP="00ED51C6">
            <w:pPr>
              <w:pStyle w:val="TAL"/>
            </w:pPr>
          </w:p>
        </w:tc>
        <w:tc>
          <w:tcPr>
            <w:tcW w:w="491" w:type="pct"/>
            <w:shd w:val="clear" w:color="auto" w:fill="auto"/>
          </w:tcPr>
          <w:p w14:paraId="75559FFA" w14:textId="77777777" w:rsidR="00280D4D" w:rsidRDefault="00280D4D" w:rsidP="00ED51C6">
            <w:pPr>
              <w:pStyle w:val="TAL"/>
            </w:pPr>
            <w:r>
              <w:t>10.2.1</w:t>
            </w:r>
          </w:p>
        </w:tc>
        <w:tc>
          <w:tcPr>
            <w:tcW w:w="945" w:type="pct"/>
            <w:shd w:val="clear" w:color="auto" w:fill="auto"/>
          </w:tcPr>
          <w:p w14:paraId="70E71F0C" w14:textId="77777777" w:rsidR="00280D4D" w:rsidRDefault="00280D4D" w:rsidP="00ED51C6">
            <w:pPr>
              <w:pStyle w:val="TAL"/>
            </w:pPr>
            <w:proofErr w:type="spellStart"/>
            <w:r>
              <w:t>Preconfiguration</w:t>
            </w:r>
            <w:proofErr w:type="spellEnd"/>
            <w:r>
              <w:t xml:space="preserve"> information</w:t>
            </w:r>
          </w:p>
        </w:tc>
        <w:tc>
          <w:tcPr>
            <w:tcW w:w="543" w:type="pct"/>
          </w:tcPr>
          <w:p w14:paraId="6D9EF87B"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3A50155" w14:textId="77777777" w:rsidTr="00ED51C6">
        <w:tc>
          <w:tcPr>
            <w:tcW w:w="545" w:type="pct"/>
            <w:shd w:val="clear" w:color="auto" w:fill="auto"/>
          </w:tcPr>
          <w:p w14:paraId="15F08E90" w14:textId="77777777" w:rsidR="00280D4D" w:rsidRPr="007167B9" w:rsidRDefault="00280D4D" w:rsidP="00ED51C6">
            <w:pPr>
              <w:pStyle w:val="TAL"/>
            </w:pPr>
            <w:r w:rsidRPr="007468AD">
              <w:t>TS-0003-</w:t>
            </w:r>
            <w:r>
              <w:rPr>
                <w:noProof/>
              </w:rPr>
              <w:t>80</w:t>
            </w:r>
          </w:p>
        </w:tc>
        <w:tc>
          <w:tcPr>
            <w:tcW w:w="2476" w:type="pct"/>
            <w:shd w:val="clear" w:color="auto" w:fill="auto"/>
          </w:tcPr>
          <w:p w14:paraId="4899D4B9" w14:textId="77777777" w:rsidR="00280D4D" w:rsidRDefault="00280D4D" w:rsidP="00ED51C6">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50828FB4" w14:textId="77777777" w:rsidR="00280D4D" w:rsidRDefault="00280D4D" w:rsidP="00ED51C6">
            <w:pPr>
              <w:pStyle w:val="TAL"/>
            </w:pPr>
          </w:p>
        </w:tc>
        <w:tc>
          <w:tcPr>
            <w:tcW w:w="491" w:type="pct"/>
            <w:shd w:val="clear" w:color="auto" w:fill="auto"/>
          </w:tcPr>
          <w:p w14:paraId="3BCFC5B5" w14:textId="77777777" w:rsidR="00280D4D" w:rsidRDefault="00280D4D" w:rsidP="00ED51C6">
            <w:pPr>
              <w:pStyle w:val="TAL"/>
            </w:pPr>
            <w:r>
              <w:t>10.2.1</w:t>
            </w:r>
          </w:p>
        </w:tc>
        <w:tc>
          <w:tcPr>
            <w:tcW w:w="945" w:type="pct"/>
            <w:shd w:val="clear" w:color="auto" w:fill="auto"/>
          </w:tcPr>
          <w:p w14:paraId="2CE07803" w14:textId="77777777" w:rsidR="00280D4D" w:rsidRDefault="00280D4D" w:rsidP="00ED51C6">
            <w:pPr>
              <w:pStyle w:val="TAL"/>
            </w:pPr>
            <w:proofErr w:type="spellStart"/>
            <w:r>
              <w:t>Preconfiguration</w:t>
            </w:r>
            <w:proofErr w:type="spellEnd"/>
            <w:r>
              <w:t xml:space="preserve"> information</w:t>
            </w:r>
          </w:p>
        </w:tc>
        <w:tc>
          <w:tcPr>
            <w:tcW w:w="543" w:type="pct"/>
          </w:tcPr>
          <w:p w14:paraId="3A68DAF7"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59EC94E2" w14:textId="77777777" w:rsidTr="00ED51C6">
        <w:tc>
          <w:tcPr>
            <w:tcW w:w="545" w:type="pct"/>
            <w:shd w:val="clear" w:color="auto" w:fill="auto"/>
          </w:tcPr>
          <w:p w14:paraId="4C30FE48" w14:textId="77777777" w:rsidR="00280D4D" w:rsidRPr="007167B9" w:rsidRDefault="00280D4D" w:rsidP="00ED51C6">
            <w:pPr>
              <w:pStyle w:val="TAL"/>
            </w:pPr>
            <w:r w:rsidRPr="007468AD">
              <w:t>TS-0003-</w:t>
            </w:r>
            <w:r>
              <w:rPr>
                <w:noProof/>
              </w:rPr>
              <w:t>81</w:t>
            </w:r>
          </w:p>
        </w:tc>
        <w:tc>
          <w:tcPr>
            <w:tcW w:w="2476" w:type="pct"/>
            <w:shd w:val="clear" w:color="auto" w:fill="auto"/>
          </w:tcPr>
          <w:p w14:paraId="0E97F949" w14:textId="77777777" w:rsidR="00280D4D" w:rsidRDefault="00280D4D" w:rsidP="00ED51C6">
            <w:pPr>
              <w:pStyle w:val="TAL"/>
            </w:pPr>
            <w:r>
              <w:t xml:space="preserve">(D)TLS Clients on any Node and (D)TLS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774312EC" w14:textId="77777777" w:rsidR="00280D4D" w:rsidRDefault="00280D4D" w:rsidP="00ED51C6">
            <w:pPr>
              <w:pStyle w:val="TAL"/>
            </w:pPr>
          </w:p>
        </w:tc>
        <w:tc>
          <w:tcPr>
            <w:tcW w:w="491" w:type="pct"/>
            <w:shd w:val="clear" w:color="auto" w:fill="auto"/>
          </w:tcPr>
          <w:p w14:paraId="6339EAC8" w14:textId="77777777" w:rsidR="00280D4D" w:rsidRDefault="00280D4D" w:rsidP="00ED51C6">
            <w:pPr>
              <w:pStyle w:val="TAL"/>
            </w:pPr>
            <w:r>
              <w:t>10.2.1</w:t>
            </w:r>
          </w:p>
        </w:tc>
        <w:tc>
          <w:tcPr>
            <w:tcW w:w="945" w:type="pct"/>
            <w:shd w:val="clear" w:color="auto" w:fill="auto"/>
          </w:tcPr>
          <w:p w14:paraId="3FF0EF05" w14:textId="77777777" w:rsidR="00280D4D" w:rsidRDefault="00280D4D" w:rsidP="00ED51C6">
            <w:pPr>
              <w:pStyle w:val="TAL"/>
            </w:pPr>
            <w:proofErr w:type="spellStart"/>
            <w:r>
              <w:t>Preconfiguration</w:t>
            </w:r>
            <w:proofErr w:type="spellEnd"/>
            <w:r>
              <w:t xml:space="preserve"> information</w:t>
            </w:r>
          </w:p>
        </w:tc>
        <w:tc>
          <w:tcPr>
            <w:tcW w:w="543" w:type="pct"/>
          </w:tcPr>
          <w:p w14:paraId="190E7008"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2873EFC" w14:textId="77777777" w:rsidTr="00ED51C6">
        <w:tc>
          <w:tcPr>
            <w:tcW w:w="545" w:type="pct"/>
            <w:shd w:val="clear" w:color="auto" w:fill="auto"/>
          </w:tcPr>
          <w:p w14:paraId="641881DC" w14:textId="77777777" w:rsidR="00280D4D" w:rsidRPr="007167B9" w:rsidRDefault="00280D4D" w:rsidP="00ED51C6">
            <w:pPr>
              <w:pStyle w:val="TAL"/>
            </w:pPr>
            <w:r w:rsidRPr="007468AD">
              <w:t>TS-0003-</w:t>
            </w:r>
            <w:r>
              <w:rPr>
                <w:noProof/>
              </w:rPr>
              <w:t>82</w:t>
            </w:r>
          </w:p>
        </w:tc>
        <w:tc>
          <w:tcPr>
            <w:tcW w:w="2476" w:type="pct"/>
            <w:shd w:val="clear" w:color="auto" w:fill="auto"/>
          </w:tcPr>
          <w:p w14:paraId="1B3AB402" w14:textId="77777777" w:rsidR="00280D4D" w:rsidRDefault="00280D4D" w:rsidP="00ED51C6">
            <w:pPr>
              <w:pStyle w:val="TAL"/>
            </w:pPr>
            <w:r>
              <w:t xml:space="preserve">(D)TLS Servers on </w:t>
            </w:r>
            <w:proofErr w:type="gramStart"/>
            <w:r>
              <w:t>INs</w:t>
            </w:r>
            <w:proofErr w:type="gramEnd"/>
            <w:r>
              <w:t xml:space="preserve">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36187776" w14:textId="77777777" w:rsidR="00280D4D" w:rsidRDefault="00280D4D" w:rsidP="00ED51C6">
            <w:pPr>
              <w:pStyle w:val="TAL"/>
            </w:pPr>
          </w:p>
        </w:tc>
        <w:tc>
          <w:tcPr>
            <w:tcW w:w="491" w:type="pct"/>
            <w:shd w:val="clear" w:color="auto" w:fill="auto"/>
          </w:tcPr>
          <w:p w14:paraId="63ABAF53" w14:textId="77777777" w:rsidR="00280D4D" w:rsidRDefault="00280D4D" w:rsidP="00ED51C6">
            <w:pPr>
              <w:pStyle w:val="TAL"/>
            </w:pPr>
            <w:r>
              <w:t>10.2.1</w:t>
            </w:r>
          </w:p>
        </w:tc>
        <w:tc>
          <w:tcPr>
            <w:tcW w:w="945" w:type="pct"/>
            <w:shd w:val="clear" w:color="auto" w:fill="auto"/>
          </w:tcPr>
          <w:p w14:paraId="4C71EB9A" w14:textId="77777777" w:rsidR="00280D4D" w:rsidRDefault="00280D4D" w:rsidP="00ED51C6">
            <w:pPr>
              <w:pStyle w:val="TAL"/>
            </w:pPr>
            <w:proofErr w:type="spellStart"/>
            <w:r>
              <w:t>Preconfiguration</w:t>
            </w:r>
            <w:proofErr w:type="spellEnd"/>
            <w:r>
              <w:t xml:space="preserve"> information</w:t>
            </w:r>
          </w:p>
        </w:tc>
        <w:tc>
          <w:tcPr>
            <w:tcW w:w="543" w:type="pct"/>
          </w:tcPr>
          <w:p w14:paraId="496854B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32196B4" w14:textId="77777777" w:rsidTr="00ED51C6">
        <w:tc>
          <w:tcPr>
            <w:tcW w:w="545" w:type="pct"/>
            <w:shd w:val="clear" w:color="auto" w:fill="auto"/>
          </w:tcPr>
          <w:p w14:paraId="59881419" w14:textId="77777777" w:rsidR="00280D4D" w:rsidRPr="007167B9" w:rsidRDefault="00280D4D" w:rsidP="00ED51C6">
            <w:pPr>
              <w:pStyle w:val="TAL"/>
            </w:pPr>
            <w:r w:rsidRPr="007468AD">
              <w:lastRenderedPageBreak/>
              <w:t>TS-0003-</w:t>
            </w:r>
            <w:r>
              <w:rPr>
                <w:noProof/>
              </w:rPr>
              <w:t>83</w:t>
            </w:r>
          </w:p>
        </w:tc>
        <w:tc>
          <w:tcPr>
            <w:tcW w:w="2476" w:type="pct"/>
            <w:shd w:val="clear" w:color="auto" w:fill="auto"/>
          </w:tcPr>
          <w:p w14:paraId="5477F905" w14:textId="77777777" w:rsidR="00280D4D" w:rsidRDefault="00280D4D" w:rsidP="00ED51C6">
            <w:pPr>
              <w:keepNext/>
              <w:keepLines/>
            </w:pPr>
            <w:r>
              <w:t>The following Security Frameworks:</w:t>
            </w:r>
          </w:p>
          <w:p w14:paraId="19990AE9" w14:textId="77777777" w:rsidR="00280D4D" w:rsidRDefault="00280D4D" w:rsidP="00ED51C6">
            <w:pPr>
              <w:pStyle w:val="B1"/>
            </w:pPr>
            <w:r>
              <w:t>Provisioned Symmetric Key Security Association Establishment Framework;</w:t>
            </w:r>
          </w:p>
          <w:p w14:paraId="1F445B2C" w14:textId="77777777" w:rsidR="00280D4D" w:rsidRDefault="00280D4D" w:rsidP="00ED51C6">
            <w:pPr>
              <w:pStyle w:val="B1"/>
            </w:pPr>
            <w:r w:rsidRPr="00BE633F">
              <w:t>MAF</w:t>
            </w:r>
            <w:r>
              <w:t>-Based Security Association Establishment Framework;</w:t>
            </w:r>
          </w:p>
          <w:p w14:paraId="1C6A6840" w14:textId="77777777" w:rsidR="00280D4D" w:rsidRDefault="00280D4D" w:rsidP="00ED51C6">
            <w:pPr>
              <w:pStyle w:val="B1"/>
            </w:pPr>
            <w:r>
              <w:t>Pre-Shared Key Remote Security Provisioning Framework;</w:t>
            </w:r>
          </w:p>
          <w:p w14:paraId="392E1ABE" w14:textId="77777777" w:rsidR="00280D4D" w:rsidRDefault="00280D4D" w:rsidP="00ED51C6">
            <w:pPr>
              <w:pStyle w:val="B1"/>
            </w:pPr>
            <w:r w:rsidRPr="00BE633F">
              <w:t>GBA</w:t>
            </w:r>
            <w:r>
              <w:t>-Based Remote Security Provisioning Framework;</w:t>
            </w:r>
          </w:p>
          <w:p w14:paraId="38C4CD68" w14:textId="77777777" w:rsidR="00280D4D" w:rsidRDefault="00280D4D" w:rsidP="00ED51C6">
            <w:pPr>
              <w:pStyle w:val="TAL"/>
            </w:pPr>
            <w:r>
              <w:t>shall use one of the key exchange algorithms defined in IETF RFC 4279 [15].</w:t>
            </w:r>
          </w:p>
          <w:p w14:paraId="7108D536" w14:textId="77777777" w:rsidR="00280D4D" w:rsidRDefault="00280D4D" w:rsidP="00ED51C6">
            <w:pPr>
              <w:pStyle w:val="TAL"/>
            </w:pPr>
          </w:p>
        </w:tc>
        <w:tc>
          <w:tcPr>
            <w:tcW w:w="491" w:type="pct"/>
            <w:shd w:val="clear" w:color="auto" w:fill="auto"/>
          </w:tcPr>
          <w:p w14:paraId="7AE86EED" w14:textId="77777777" w:rsidR="00280D4D" w:rsidRDefault="00280D4D" w:rsidP="00ED51C6">
            <w:pPr>
              <w:pStyle w:val="TAL"/>
            </w:pPr>
            <w:r>
              <w:t>10.2.2</w:t>
            </w:r>
          </w:p>
        </w:tc>
        <w:tc>
          <w:tcPr>
            <w:tcW w:w="945" w:type="pct"/>
            <w:shd w:val="clear" w:color="auto" w:fill="auto"/>
          </w:tcPr>
          <w:p w14:paraId="41F4731B" w14:textId="77777777" w:rsidR="00280D4D" w:rsidRDefault="00280D4D" w:rsidP="00ED51C6">
            <w:pPr>
              <w:pStyle w:val="TAL"/>
            </w:pPr>
            <w:proofErr w:type="spellStart"/>
            <w:r>
              <w:t>Preconfiguration</w:t>
            </w:r>
            <w:proofErr w:type="spellEnd"/>
            <w:r>
              <w:t xml:space="preserve"> information</w:t>
            </w:r>
          </w:p>
        </w:tc>
        <w:tc>
          <w:tcPr>
            <w:tcW w:w="543" w:type="pct"/>
          </w:tcPr>
          <w:p w14:paraId="59F0BA22"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3FD42B7" w14:textId="77777777" w:rsidTr="00ED51C6">
        <w:tc>
          <w:tcPr>
            <w:tcW w:w="545" w:type="pct"/>
            <w:shd w:val="clear" w:color="auto" w:fill="auto"/>
          </w:tcPr>
          <w:p w14:paraId="3A9F1D88" w14:textId="77777777" w:rsidR="00280D4D" w:rsidRPr="007167B9" w:rsidRDefault="00280D4D" w:rsidP="00ED51C6">
            <w:pPr>
              <w:pStyle w:val="TAL"/>
            </w:pPr>
            <w:r w:rsidRPr="007468AD">
              <w:t>TS-0003-</w:t>
            </w:r>
            <w:r>
              <w:rPr>
                <w:noProof/>
              </w:rPr>
              <w:t>84</w:t>
            </w:r>
          </w:p>
        </w:tc>
        <w:tc>
          <w:tcPr>
            <w:tcW w:w="2476" w:type="pct"/>
            <w:shd w:val="clear" w:color="auto" w:fill="auto"/>
          </w:tcPr>
          <w:p w14:paraId="053CAF59" w14:textId="77777777" w:rsidR="00280D4D" w:rsidRDefault="00280D4D" w:rsidP="00ED51C6">
            <w:pPr>
              <w:pStyle w:val="TAL"/>
            </w:pPr>
            <w:r>
              <w:t xml:space="preserve">TLS implementations in entities supporting these security frameworks shall implement at least the following TLS </w:t>
            </w:r>
            <w:proofErr w:type="spellStart"/>
            <w:r>
              <w:t>ciphersuite</w:t>
            </w:r>
            <w:proofErr w:type="spellEnd"/>
            <w:r>
              <w:t>:</w:t>
            </w:r>
          </w:p>
          <w:p w14:paraId="041F91A6" w14:textId="77777777" w:rsidR="00280D4D" w:rsidRDefault="00280D4D" w:rsidP="00ED51C6">
            <w:pPr>
              <w:pStyle w:val="B1"/>
            </w:pPr>
            <w:r w:rsidRPr="00BE633F">
              <w:t>TLS</w:t>
            </w:r>
            <w:r>
              <w:t xml:space="preserve">_PSK_WITH_AES_128_CBC_SHA256 (IETF </w:t>
            </w:r>
            <w:r w:rsidRPr="00BE633F">
              <w:t>RFC 5487</w:t>
            </w:r>
            <w:r>
              <w:t>).</w:t>
            </w:r>
          </w:p>
        </w:tc>
        <w:tc>
          <w:tcPr>
            <w:tcW w:w="491" w:type="pct"/>
            <w:shd w:val="clear" w:color="auto" w:fill="auto"/>
          </w:tcPr>
          <w:p w14:paraId="4A233624" w14:textId="77777777" w:rsidR="00280D4D" w:rsidRDefault="00280D4D" w:rsidP="00ED51C6">
            <w:pPr>
              <w:pStyle w:val="TAL"/>
            </w:pPr>
            <w:r>
              <w:t>10.2.2</w:t>
            </w:r>
          </w:p>
        </w:tc>
        <w:tc>
          <w:tcPr>
            <w:tcW w:w="945" w:type="pct"/>
            <w:shd w:val="clear" w:color="auto" w:fill="auto"/>
          </w:tcPr>
          <w:p w14:paraId="43E0DCB1" w14:textId="77777777" w:rsidR="00280D4D" w:rsidRDefault="00280D4D" w:rsidP="00ED51C6">
            <w:pPr>
              <w:pStyle w:val="TAL"/>
            </w:pPr>
            <w:proofErr w:type="spellStart"/>
            <w:r>
              <w:t>Preconfiguration</w:t>
            </w:r>
            <w:proofErr w:type="spellEnd"/>
            <w:r>
              <w:t xml:space="preserve"> information</w:t>
            </w:r>
          </w:p>
        </w:tc>
        <w:tc>
          <w:tcPr>
            <w:tcW w:w="543" w:type="pct"/>
          </w:tcPr>
          <w:p w14:paraId="247F556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BDB55FE" w14:textId="77777777" w:rsidTr="00ED51C6">
        <w:tc>
          <w:tcPr>
            <w:tcW w:w="545" w:type="pct"/>
            <w:shd w:val="clear" w:color="auto" w:fill="auto"/>
          </w:tcPr>
          <w:p w14:paraId="65F53394" w14:textId="77777777" w:rsidR="00280D4D" w:rsidRPr="007167B9" w:rsidRDefault="00280D4D" w:rsidP="00ED51C6">
            <w:pPr>
              <w:pStyle w:val="TAL"/>
            </w:pPr>
            <w:r w:rsidRPr="007468AD">
              <w:t>TS-0003-</w:t>
            </w:r>
            <w:r>
              <w:rPr>
                <w:noProof/>
              </w:rPr>
              <w:t>85</w:t>
            </w:r>
          </w:p>
        </w:tc>
        <w:tc>
          <w:tcPr>
            <w:tcW w:w="2476" w:type="pct"/>
            <w:shd w:val="clear" w:color="auto" w:fill="auto"/>
          </w:tcPr>
          <w:p w14:paraId="0AC8B173" w14:textId="77777777" w:rsidR="00280D4D" w:rsidRDefault="00280D4D" w:rsidP="00ED51C6">
            <w:pPr>
              <w:pStyle w:val="TAL"/>
            </w:pPr>
            <w:r>
              <w:t xml:space="preserve">DTLS implementations supporting these security frameworks shall implement at least the following </w:t>
            </w:r>
            <w:proofErr w:type="spellStart"/>
            <w:r>
              <w:t>ciphersuites</w:t>
            </w:r>
            <w:proofErr w:type="spellEnd"/>
          </w:p>
          <w:p w14:paraId="504C45D8" w14:textId="77777777" w:rsidR="00280D4D" w:rsidRDefault="00280D4D" w:rsidP="00ED51C6">
            <w:pPr>
              <w:pStyle w:val="B1"/>
            </w:pPr>
            <w:r w:rsidRPr="008843C8">
              <w:t>TLS</w:t>
            </w:r>
            <w:r>
              <w:t xml:space="preserve">_PSK_WITH_AES_128_CCM_8 (IETF </w:t>
            </w:r>
            <w:r w:rsidRPr="00BE633F">
              <w:t>RFC 6655</w:t>
            </w:r>
            <w:r>
              <w:t>).</w:t>
            </w:r>
          </w:p>
        </w:tc>
        <w:tc>
          <w:tcPr>
            <w:tcW w:w="491" w:type="pct"/>
            <w:shd w:val="clear" w:color="auto" w:fill="auto"/>
          </w:tcPr>
          <w:p w14:paraId="19204ABC" w14:textId="77777777" w:rsidR="00280D4D" w:rsidRDefault="00280D4D" w:rsidP="00ED51C6">
            <w:pPr>
              <w:pStyle w:val="TAL"/>
            </w:pPr>
            <w:r>
              <w:t>10.2.2</w:t>
            </w:r>
          </w:p>
        </w:tc>
        <w:tc>
          <w:tcPr>
            <w:tcW w:w="945" w:type="pct"/>
            <w:shd w:val="clear" w:color="auto" w:fill="auto"/>
          </w:tcPr>
          <w:p w14:paraId="06DFCAEB" w14:textId="77777777" w:rsidR="00280D4D" w:rsidRDefault="00280D4D" w:rsidP="00ED51C6">
            <w:pPr>
              <w:pStyle w:val="TAL"/>
            </w:pPr>
            <w:proofErr w:type="spellStart"/>
            <w:r>
              <w:t>Preconfiguration</w:t>
            </w:r>
            <w:proofErr w:type="spellEnd"/>
            <w:r>
              <w:t xml:space="preserve"> information</w:t>
            </w:r>
          </w:p>
        </w:tc>
        <w:tc>
          <w:tcPr>
            <w:tcW w:w="543" w:type="pct"/>
          </w:tcPr>
          <w:p w14:paraId="52784AD3"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1E01F1BF" w14:textId="77777777" w:rsidTr="00ED51C6">
        <w:tc>
          <w:tcPr>
            <w:tcW w:w="545" w:type="pct"/>
            <w:shd w:val="clear" w:color="auto" w:fill="auto"/>
          </w:tcPr>
          <w:p w14:paraId="587EED34" w14:textId="77777777" w:rsidR="00280D4D" w:rsidRPr="007167B9" w:rsidRDefault="00280D4D" w:rsidP="00ED51C6">
            <w:pPr>
              <w:pStyle w:val="TAL"/>
            </w:pPr>
            <w:r w:rsidRPr="007468AD">
              <w:t>TS-0003-</w:t>
            </w:r>
            <w:r>
              <w:rPr>
                <w:noProof/>
              </w:rPr>
              <w:t>86</w:t>
            </w:r>
          </w:p>
        </w:tc>
        <w:tc>
          <w:tcPr>
            <w:tcW w:w="2476" w:type="pct"/>
            <w:shd w:val="clear" w:color="auto" w:fill="auto"/>
          </w:tcPr>
          <w:p w14:paraId="185ECE84" w14:textId="77777777" w:rsidR="00280D4D" w:rsidRDefault="00280D4D" w:rsidP="00ED51C6">
            <w:r>
              <w:t>The following Security Frameworks:</w:t>
            </w:r>
          </w:p>
          <w:p w14:paraId="082563A4" w14:textId="77777777" w:rsidR="00280D4D" w:rsidRDefault="00280D4D" w:rsidP="00ED51C6">
            <w:pPr>
              <w:pStyle w:val="B1"/>
            </w:pPr>
            <w:r>
              <w:t>Certificate-Based Security Association Establishment Framework;</w:t>
            </w:r>
          </w:p>
          <w:p w14:paraId="1D6C3B36" w14:textId="77777777" w:rsidR="00280D4D" w:rsidRDefault="00280D4D" w:rsidP="00ED51C6">
            <w:pPr>
              <w:pStyle w:val="B1"/>
            </w:pPr>
            <w:r>
              <w:t>Certificate-Based Security Bootstrap Framework;</w:t>
            </w:r>
          </w:p>
          <w:p w14:paraId="5C2835AC" w14:textId="77777777" w:rsidR="00280D4D" w:rsidRDefault="00280D4D" w:rsidP="00ED51C6">
            <w:pPr>
              <w:pStyle w:val="TAL"/>
            </w:pPr>
            <w:r>
              <w:t>shall use the standard TLS handshake (IETF RFC 5246 [5]) with the ECDHE_ECDSA Key Exchange (IETF RFC 4492 [43]).</w:t>
            </w:r>
          </w:p>
          <w:p w14:paraId="0D9FE406" w14:textId="77777777" w:rsidR="00280D4D" w:rsidRDefault="00280D4D" w:rsidP="00ED51C6">
            <w:pPr>
              <w:pStyle w:val="TAL"/>
            </w:pPr>
          </w:p>
        </w:tc>
        <w:tc>
          <w:tcPr>
            <w:tcW w:w="491" w:type="pct"/>
            <w:shd w:val="clear" w:color="auto" w:fill="auto"/>
          </w:tcPr>
          <w:p w14:paraId="49FB7A2B" w14:textId="77777777" w:rsidR="00280D4D" w:rsidRDefault="00280D4D" w:rsidP="00ED51C6">
            <w:pPr>
              <w:pStyle w:val="TAL"/>
            </w:pPr>
            <w:r>
              <w:t>10.2.3</w:t>
            </w:r>
          </w:p>
        </w:tc>
        <w:tc>
          <w:tcPr>
            <w:tcW w:w="945" w:type="pct"/>
            <w:shd w:val="clear" w:color="auto" w:fill="auto"/>
          </w:tcPr>
          <w:p w14:paraId="4F8AA21B" w14:textId="77777777" w:rsidR="00280D4D" w:rsidRDefault="00280D4D" w:rsidP="00ED51C6">
            <w:pPr>
              <w:pStyle w:val="TAL"/>
            </w:pPr>
            <w:proofErr w:type="spellStart"/>
            <w:r>
              <w:t>Preconfiguration</w:t>
            </w:r>
            <w:proofErr w:type="spellEnd"/>
            <w:r>
              <w:t xml:space="preserve"> information</w:t>
            </w:r>
          </w:p>
        </w:tc>
        <w:tc>
          <w:tcPr>
            <w:tcW w:w="543" w:type="pct"/>
          </w:tcPr>
          <w:p w14:paraId="1479C186"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677507C" w14:textId="77777777" w:rsidTr="00ED51C6">
        <w:tc>
          <w:tcPr>
            <w:tcW w:w="545" w:type="pct"/>
            <w:shd w:val="clear" w:color="auto" w:fill="auto"/>
          </w:tcPr>
          <w:p w14:paraId="4BA3EB7A" w14:textId="77777777" w:rsidR="00280D4D" w:rsidRPr="007167B9" w:rsidRDefault="00280D4D" w:rsidP="00ED51C6">
            <w:pPr>
              <w:pStyle w:val="TAL"/>
            </w:pPr>
            <w:r w:rsidRPr="007468AD">
              <w:t>TS-0003-</w:t>
            </w:r>
            <w:r>
              <w:rPr>
                <w:noProof/>
              </w:rPr>
              <w:t>87</w:t>
            </w:r>
          </w:p>
        </w:tc>
        <w:tc>
          <w:tcPr>
            <w:tcW w:w="2476" w:type="pct"/>
            <w:shd w:val="clear" w:color="auto" w:fill="auto"/>
          </w:tcPr>
          <w:p w14:paraId="6A8D7EE9" w14:textId="77777777" w:rsidR="00280D4D" w:rsidRDefault="00280D4D" w:rsidP="00ED51C6">
            <w:pPr>
              <w:pStyle w:val="TAL"/>
            </w:pPr>
            <w:r>
              <w:t xml:space="preserve">TLS implementations supporting these security frameworks shall implement at least the following </w:t>
            </w:r>
            <w:proofErr w:type="spellStart"/>
            <w:r>
              <w:t>ciphersuite</w:t>
            </w:r>
            <w:proofErr w:type="spellEnd"/>
            <w:r>
              <w:t>:</w:t>
            </w:r>
          </w:p>
          <w:p w14:paraId="514A9772" w14:textId="77777777" w:rsidR="00280D4D" w:rsidRDefault="00280D4D" w:rsidP="00ED51C6">
            <w:pPr>
              <w:pStyle w:val="B1"/>
            </w:pPr>
            <w:r w:rsidRPr="00BE633F">
              <w:t>TLS</w:t>
            </w:r>
            <w:r>
              <w:t xml:space="preserve">_ECDHE_ECDSA_WITH_AES_128_CBC_SHA256, IETF </w:t>
            </w:r>
            <w:r w:rsidRPr="00BE633F">
              <w:t>RFC 5289</w:t>
            </w:r>
            <w:r>
              <w:t>.</w:t>
            </w:r>
          </w:p>
          <w:p w14:paraId="35A0D259" w14:textId="77777777" w:rsidR="00280D4D" w:rsidRDefault="00280D4D" w:rsidP="00ED51C6">
            <w:pPr>
              <w:pStyle w:val="TAL"/>
            </w:pPr>
          </w:p>
        </w:tc>
        <w:tc>
          <w:tcPr>
            <w:tcW w:w="491" w:type="pct"/>
            <w:shd w:val="clear" w:color="auto" w:fill="auto"/>
          </w:tcPr>
          <w:p w14:paraId="75B26351" w14:textId="77777777" w:rsidR="00280D4D" w:rsidRDefault="00280D4D" w:rsidP="00ED51C6">
            <w:pPr>
              <w:pStyle w:val="TAL"/>
            </w:pPr>
            <w:r>
              <w:t>10.2.3</w:t>
            </w:r>
          </w:p>
        </w:tc>
        <w:tc>
          <w:tcPr>
            <w:tcW w:w="945" w:type="pct"/>
            <w:shd w:val="clear" w:color="auto" w:fill="auto"/>
          </w:tcPr>
          <w:p w14:paraId="57990319" w14:textId="77777777" w:rsidR="00280D4D" w:rsidRDefault="00280D4D" w:rsidP="00ED51C6">
            <w:pPr>
              <w:pStyle w:val="TAL"/>
            </w:pPr>
            <w:proofErr w:type="spellStart"/>
            <w:r>
              <w:t>Preconfiguration</w:t>
            </w:r>
            <w:proofErr w:type="spellEnd"/>
            <w:r>
              <w:t xml:space="preserve"> information</w:t>
            </w:r>
          </w:p>
        </w:tc>
        <w:tc>
          <w:tcPr>
            <w:tcW w:w="543" w:type="pct"/>
          </w:tcPr>
          <w:p w14:paraId="2418CCD8"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142EAA6C" w14:textId="77777777" w:rsidTr="00ED51C6">
        <w:tc>
          <w:tcPr>
            <w:tcW w:w="545" w:type="pct"/>
            <w:shd w:val="clear" w:color="auto" w:fill="auto"/>
          </w:tcPr>
          <w:p w14:paraId="0A5792F8" w14:textId="77777777" w:rsidR="00280D4D" w:rsidRPr="007167B9" w:rsidRDefault="00280D4D" w:rsidP="00ED51C6">
            <w:pPr>
              <w:pStyle w:val="TAL"/>
            </w:pPr>
            <w:r w:rsidRPr="007468AD">
              <w:t>TS-0003-</w:t>
            </w:r>
            <w:r>
              <w:rPr>
                <w:noProof/>
              </w:rPr>
              <w:t>88</w:t>
            </w:r>
          </w:p>
        </w:tc>
        <w:tc>
          <w:tcPr>
            <w:tcW w:w="2476" w:type="pct"/>
            <w:shd w:val="clear" w:color="auto" w:fill="auto"/>
          </w:tcPr>
          <w:p w14:paraId="5CADF97A" w14:textId="77777777" w:rsidR="00280D4D" w:rsidRDefault="00280D4D" w:rsidP="00ED51C6">
            <w:pPr>
              <w:pStyle w:val="TAL"/>
            </w:pPr>
            <w:r>
              <w:t xml:space="preserve">DTLS implementations supporting these security frameworks shall implement at least the following TLS </w:t>
            </w:r>
            <w:proofErr w:type="spellStart"/>
            <w:r>
              <w:t>ciphersuite</w:t>
            </w:r>
            <w:proofErr w:type="spellEnd"/>
            <w:r>
              <w:t>:</w:t>
            </w:r>
          </w:p>
          <w:p w14:paraId="19489ECE" w14:textId="77777777" w:rsidR="00280D4D" w:rsidRDefault="00280D4D" w:rsidP="00ED51C6">
            <w:pPr>
              <w:pStyle w:val="B1"/>
            </w:pPr>
            <w:r w:rsidRPr="00BE633F">
              <w:t>TLS</w:t>
            </w:r>
            <w:r>
              <w:t xml:space="preserve">_ECDHE_ECDSA_WITH_AES_128_CCM_8, IETF </w:t>
            </w:r>
            <w:r w:rsidRPr="00BE633F">
              <w:t>RFC 7251</w:t>
            </w:r>
          </w:p>
          <w:p w14:paraId="12010461" w14:textId="77777777" w:rsidR="00280D4D" w:rsidRDefault="00280D4D" w:rsidP="00ED51C6">
            <w:pPr>
              <w:pStyle w:val="TAL"/>
            </w:pPr>
          </w:p>
        </w:tc>
        <w:tc>
          <w:tcPr>
            <w:tcW w:w="491" w:type="pct"/>
            <w:shd w:val="clear" w:color="auto" w:fill="auto"/>
          </w:tcPr>
          <w:p w14:paraId="4C11B1EA" w14:textId="77777777" w:rsidR="00280D4D" w:rsidRDefault="00280D4D" w:rsidP="00ED51C6">
            <w:pPr>
              <w:pStyle w:val="TAL"/>
            </w:pPr>
            <w:r>
              <w:t>10.2.3</w:t>
            </w:r>
          </w:p>
        </w:tc>
        <w:tc>
          <w:tcPr>
            <w:tcW w:w="945" w:type="pct"/>
            <w:shd w:val="clear" w:color="auto" w:fill="auto"/>
          </w:tcPr>
          <w:p w14:paraId="5DE32C15" w14:textId="77777777" w:rsidR="00280D4D" w:rsidRDefault="00280D4D" w:rsidP="00ED51C6">
            <w:pPr>
              <w:pStyle w:val="TAL"/>
            </w:pPr>
            <w:proofErr w:type="spellStart"/>
            <w:r>
              <w:t>Preconfiguration</w:t>
            </w:r>
            <w:proofErr w:type="spellEnd"/>
            <w:r>
              <w:t xml:space="preserve"> information</w:t>
            </w:r>
          </w:p>
        </w:tc>
        <w:tc>
          <w:tcPr>
            <w:tcW w:w="543" w:type="pct"/>
          </w:tcPr>
          <w:p w14:paraId="6F1F05CE"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A3297F3" w14:textId="77777777" w:rsidTr="00ED51C6">
        <w:tc>
          <w:tcPr>
            <w:tcW w:w="545" w:type="pct"/>
            <w:shd w:val="clear" w:color="auto" w:fill="auto"/>
          </w:tcPr>
          <w:p w14:paraId="5D4CAB01" w14:textId="77777777" w:rsidR="00280D4D" w:rsidRPr="007167B9" w:rsidRDefault="00280D4D" w:rsidP="00ED51C6">
            <w:pPr>
              <w:pStyle w:val="TAL"/>
            </w:pPr>
            <w:r w:rsidRPr="007468AD">
              <w:lastRenderedPageBreak/>
              <w:t>TS-0003-</w:t>
            </w:r>
            <w:r>
              <w:rPr>
                <w:noProof/>
              </w:rPr>
              <w:t>89</w:t>
            </w:r>
          </w:p>
        </w:tc>
        <w:tc>
          <w:tcPr>
            <w:tcW w:w="2476" w:type="pct"/>
            <w:shd w:val="clear" w:color="auto" w:fill="auto"/>
          </w:tcPr>
          <w:p w14:paraId="614920ED" w14:textId="77777777" w:rsidR="00280D4D" w:rsidRDefault="00280D4D" w:rsidP="00ED51C6">
            <w:pPr>
              <w:pStyle w:val="TAL"/>
            </w:pPr>
            <w:r>
              <w:t>Implementations supporting these security frameworks shall support authenticating other entities using all available public key certificate flavours (see clause 8.1.2.1 "Public Key Certificate Flavours"):</w:t>
            </w:r>
          </w:p>
          <w:p w14:paraId="4D80FC96" w14:textId="77777777" w:rsidR="00280D4D" w:rsidRDefault="00280D4D" w:rsidP="00ED51C6">
            <w:pPr>
              <w:pStyle w:val="B1"/>
            </w:pPr>
            <w:r>
              <w:t xml:space="preserve">Raw public key certificate: using the mechanism specified in IETF </w:t>
            </w:r>
            <w:r w:rsidRPr="00BE633F">
              <w:t>RFC 7250</w:t>
            </w:r>
            <w:r>
              <w:t xml:space="preserve"> </w:t>
            </w:r>
            <w:r w:rsidRPr="00BE633F">
              <w:t>[]</w:t>
            </w:r>
            <w:r>
              <w:t xml:space="preserve">, Implementation shall support receiving and processing raw public keys compliant with section 9.1.3.2 "Raw Public Key Certificates" in IETF </w:t>
            </w:r>
            <w:r w:rsidRPr="00BE633F">
              <w:t>RFC 7252</w:t>
            </w:r>
            <w:r>
              <w:t xml:space="preserve"> </w:t>
            </w:r>
            <w:r w:rsidRPr="00BE633F">
              <w:t>[]</w:t>
            </w:r>
            <w:r>
              <w:t>.</w:t>
            </w:r>
          </w:p>
          <w:p w14:paraId="6866F42F" w14:textId="77777777" w:rsidR="00280D4D" w:rsidRDefault="00280D4D" w:rsidP="00ED51C6">
            <w:pPr>
              <w:pStyle w:val="B1"/>
            </w:pPr>
            <w:r>
              <w:t>All other certificates: X.509 certificates including device hardware identifier. Implementation shall support receiving and processing raw public keys compliant with section 9.1.3.3 "X.509 Certificates" in IETF </w:t>
            </w:r>
            <w:r w:rsidRPr="00BE633F">
              <w:t>RFC 7252</w:t>
            </w:r>
            <w:r>
              <w:t xml:space="preserve"> </w:t>
            </w:r>
            <w:r w:rsidRPr="00BE633F">
              <w:t>[]</w:t>
            </w:r>
            <w:r>
              <w:t>.</w:t>
            </w:r>
          </w:p>
        </w:tc>
        <w:tc>
          <w:tcPr>
            <w:tcW w:w="491" w:type="pct"/>
            <w:shd w:val="clear" w:color="auto" w:fill="auto"/>
          </w:tcPr>
          <w:p w14:paraId="50B2AC47" w14:textId="77777777" w:rsidR="00280D4D" w:rsidRDefault="00280D4D" w:rsidP="00ED51C6">
            <w:pPr>
              <w:pStyle w:val="TAL"/>
            </w:pPr>
            <w:r>
              <w:t>10.2.3</w:t>
            </w:r>
          </w:p>
        </w:tc>
        <w:tc>
          <w:tcPr>
            <w:tcW w:w="945" w:type="pct"/>
            <w:shd w:val="clear" w:color="auto" w:fill="auto"/>
          </w:tcPr>
          <w:p w14:paraId="71880DA3" w14:textId="77777777" w:rsidR="00280D4D" w:rsidRDefault="00280D4D" w:rsidP="00ED51C6">
            <w:pPr>
              <w:pStyle w:val="TAL"/>
            </w:pPr>
            <w:proofErr w:type="spellStart"/>
            <w:r>
              <w:t>Preconfiguration</w:t>
            </w:r>
            <w:proofErr w:type="spellEnd"/>
            <w:r>
              <w:t xml:space="preserve"> information</w:t>
            </w:r>
          </w:p>
        </w:tc>
        <w:tc>
          <w:tcPr>
            <w:tcW w:w="543" w:type="pct"/>
          </w:tcPr>
          <w:p w14:paraId="0B800AF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07B0E98" w14:textId="77777777" w:rsidTr="00ED51C6">
        <w:tc>
          <w:tcPr>
            <w:tcW w:w="545" w:type="pct"/>
            <w:shd w:val="clear" w:color="auto" w:fill="auto"/>
          </w:tcPr>
          <w:p w14:paraId="11FC31C7" w14:textId="77777777" w:rsidR="00280D4D" w:rsidRPr="007167B9" w:rsidRDefault="00280D4D" w:rsidP="00ED51C6">
            <w:pPr>
              <w:pStyle w:val="TAL"/>
            </w:pPr>
            <w:r w:rsidRPr="007468AD">
              <w:t>TS-0003-</w:t>
            </w:r>
            <w:r>
              <w:rPr>
                <w:noProof/>
              </w:rPr>
              <w:t>90</w:t>
            </w:r>
          </w:p>
        </w:tc>
        <w:tc>
          <w:tcPr>
            <w:tcW w:w="2476" w:type="pct"/>
            <w:shd w:val="clear" w:color="auto" w:fill="auto"/>
          </w:tcPr>
          <w:p w14:paraId="130E535F" w14:textId="77777777" w:rsidR="00280D4D" w:rsidRDefault="00280D4D" w:rsidP="00ED51C6">
            <w:pPr>
              <w:pStyle w:val="TAL"/>
            </w:pPr>
            <w:r>
              <w:t xml:space="preserve">The following information shall be used when generating Km from </w:t>
            </w:r>
            <w:proofErr w:type="spellStart"/>
            <w:r>
              <w:t>Ke</w:t>
            </w:r>
            <w:proofErr w:type="spellEnd"/>
            <w:r>
              <w:t>:</w:t>
            </w:r>
          </w:p>
          <w:p w14:paraId="27A12035" w14:textId="77777777" w:rsidR="00280D4D" w:rsidRDefault="00280D4D" w:rsidP="00ED51C6">
            <w:pPr>
              <w:pStyle w:val="B1"/>
            </w:pPr>
            <w:r>
              <w:t>the value of the Enrolment Key (</w:t>
            </w:r>
            <w:proofErr w:type="spellStart"/>
            <w:r w:rsidRPr="00BE633F">
              <w:t>Ke</w:t>
            </w:r>
            <w:proofErr w:type="spellEnd"/>
            <w:r>
              <w:t>);</w:t>
            </w:r>
          </w:p>
          <w:p w14:paraId="6B5D49AC" w14:textId="77777777" w:rsidR="00280D4D" w:rsidRDefault="00280D4D" w:rsidP="00ED51C6">
            <w:pPr>
              <w:pStyle w:val="B1"/>
            </w:pPr>
            <w:r>
              <w:t>the M2M Authentication Function Identifier (</w:t>
            </w:r>
            <w:r w:rsidRPr="00BE633F">
              <w:t>MAF-ID</w:t>
            </w:r>
            <w:r>
              <w:t>) shall be encoded to an octet string according to UTF</w:t>
            </w:r>
            <w:r>
              <w:noBreakHyphen/>
              <w:t xml:space="preserve">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74E04311" w14:textId="77777777" w:rsidR="00280D4D" w:rsidRDefault="00280D4D" w:rsidP="00ED51C6">
            <w:pPr>
              <w:pStyle w:val="TAL"/>
            </w:pPr>
            <w:r>
              <w:t>10.3.2</w:t>
            </w:r>
          </w:p>
        </w:tc>
        <w:tc>
          <w:tcPr>
            <w:tcW w:w="945" w:type="pct"/>
            <w:shd w:val="clear" w:color="auto" w:fill="auto"/>
          </w:tcPr>
          <w:p w14:paraId="5A79DF7B" w14:textId="77777777" w:rsidR="00280D4D" w:rsidRDefault="00280D4D" w:rsidP="00ED51C6">
            <w:pPr>
              <w:pStyle w:val="TAL"/>
            </w:pPr>
            <w:proofErr w:type="spellStart"/>
            <w:r>
              <w:t>Preconfiguration</w:t>
            </w:r>
            <w:proofErr w:type="spellEnd"/>
            <w:r>
              <w:t xml:space="preserve"> information</w:t>
            </w:r>
          </w:p>
        </w:tc>
        <w:tc>
          <w:tcPr>
            <w:tcW w:w="543" w:type="pct"/>
          </w:tcPr>
          <w:p w14:paraId="107F58B7"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B8B010A" w14:textId="77777777" w:rsidTr="00ED51C6">
        <w:tc>
          <w:tcPr>
            <w:tcW w:w="545" w:type="pct"/>
            <w:shd w:val="clear" w:color="auto" w:fill="auto"/>
          </w:tcPr>
          <w:p w14:paraId="0BEB93D8" w14:textId="77777777" w:rsidR="00280D4D" w:rsidRPr="007167B9" w:rsidRDefault="00280D4D" w:rsidP="00ED51C6">
            <w:pPr>
              <w:pStyle w:val="TAL"/>
            </w:pPr>
            <w:r w:rsidRPr="007468AD">
              <w:t>TS-0003-</w:t>
            </w:r>
            <w:r>
              <w:rPr>
                <w:noProof/>
              </w:rPr>
              <w:t>91</w:t>
            </w:r>
          </w:p>
        </w:tc>
        <w:tc>
          <w:tcPr>
            <w:tcW w:w="2476" w:type="pct"/>
            <w:shd w:val="clear" w:color="auto" w:fill="auto"/>
          </w:tcPr>
          <w:p w14:paraId="679388E7" w14:textId="77777777" w:rsidR="00280D4D" w:rsidRDefault="00280D4D" w:rsidP="00ED51C6">
            <w:pPr>
              <w:pStyle w:val="TAL"/>
            </w:pPr>
            <w:r>
              <w:t>The value of Km shall be generated as:</w:t>
            </w:r>
          </w:p>
          <w:p w14:paraId="21F7FD8B" w14:textId="77777777" w:rsidR="00280D4D" w:rsidRDefault="00280D4D" w:rsidP="00ED51C6">
            <w:pPr>
              <w:pStyle w:val="TAL"/>
            </w:pPr>
          </w:p>
          <w:p w14:paraId="41C683C7" w14:textId="77777777" w:rsidR="00280D4D" w:rsidRDefault="00280D4D" w:rsidP="00ED51C6">
            <w:pPr>
              <w:pStyle w:val="EQ"/>
            </w:pPr>
            <w:r w:rsidRPr="00BE633F">
              <w:t>Km</w:t>
            </w:r>
            <w:r>
              <w:t xml:space="preserve"> := HMAC-SHA-256(</w:t>
            </w:r>
            <w:r w:rsidRPr="00BE633F">
              <w:t>Ke</w:t>
            </w:r>
            <w:r>
              <w:t xml:space="preserve">, "oneM2M Enrolment Key to Master Credential derivation" ||  </w:t>
            </w:r>
            <w:r w:rsidRPr="00BE633F">
              <w:t>MAF-ID</w:t>
            </w:r>
            <w:r>
              <w:t>),</w:t>
            </w:r>
          </w:p>
          <w:p w14:paraId="77BA51AA" w14:textId="77777777" w:rsidR="00280D4D" w:rsidRDefault="00280D4D" w:rsidP="00ED51C6">
            <w:pPr>
              <w:pStyle w:val="TAL"/>
            </w:pPr>
            <w:r>
              <w:t xml:space="preserve">where HMAC-SHA-256 is defined in IETF </w:t>
            </w:r>
            <w:r w:rsidRPr="00BE633F">
              <w:t>RFC 2104</w:t>
            </w:r>
            <w:r>
              <w:t xml:space="preserve"> </w:t>
            </w:r>
            <w:r w:rsidRPr="00BE633F">
              <w:t>[</w:t>
            </w:r>
            <w:r>
              <w:t>]</w:t>
            </w:r>
          </w:p>
        </w:tc>
        <w:tc>
          <w:tcPr>
            <w:tcW w:w="491" w:type="pct"/>
            <w:shd w:val="clear" w:color="auto" w:fill="auto"/>
          </w:tcPr>
          <w:p w14:paraId="41DBE7EF" w14:textId="77777777" w:rsidR="00280D4D" w:rsidRDefault="00280D4D" w:rsidP="00ED51C6">
            <w:pPr>
              <w:pStyle w:val="TAL"/>
            </w:pPr>
            <w:r>
              <w:t>10.3.2</w:t>
            </w:r>
          </w:p>
        </w:tc>
        <w:tc>
          <w:tcPr>
            <w:tcW w:w="945" w:type="pct"/>
            <w:shd w:val="clear" w:color="auto" w:fill="auto"/>
          </w:tcPr>
          <w:p w14:paraId="2C5D9B5C" w14:textId="77777777" w:rsidR="00280D4D" w:rsidRDefault="00280D4D" w:rsidP="00ED51C6">
            <w:pPr>
              <w:pStyle w:val="TAL"/>
            </w:pPr>
            <w:proofErr w:type="spellStart"/>
            <w:r>
              <w:t>Preconfiguration</w:t>
            </w:r>
            <w:proofErr w:type="spellEnd"/>
            <w:r>
              <w:t xml:space="preserve"> information</w:t>
            </w:r>
          </w:p>
        </w:tc>
        <w:tc>
          <w:tcPr>
            <w:tcW w:w="543" w:type="pct"/>
          </w:tcPr>
          <w:p w14:paraId="1E1DE29A"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78626C4" w14:textId="77777777" w:rsidTr="00ED51C6">
        <w:tc>
          <w:tcPr>
            <w:tcW w:w="545" w:type="pct"/>
            <w:shd w:val="clear" w:color="auto" w:fill="auto"/>
          </w:tcPr>
          <w:p w14:paraId="1EB3C755" w14:textId="77777777" w:rsidR="00280D4D" w:rsidRPr="007167B9" w:rsidRDefault="00280D4D" w:rsidP="00ED51C6">
            <w:pPr>
              <w:pStyle w:val="TAL"/>
            </w:pPr>
            <w:r w:rsidRPr="007468AD">
              <w:t>TS-0003-</w:t>
            </w:r>
            <w:r>
              <w:rPr>
                <w:noProof/>
              </w:rPr>
              <w:t>92</w:t>
            </w:r>
          </w:p>
        </w:tc>
        <w:tc>
          <w:tcPr>
            <w:tcW w:w="2476" w:type="pct"/>
            <w:shd w:val="clear" w:color="auto" w:fill="auto"/>
          </w:tcPr>
          <w:p w14:paraId="71F2D487" w14:textId="77777777" w:rsidR="00280D4D" w:rsidRDefault="00280D4D" w:rsidP="00ED51C6">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0BD03848" w14:textId="77777777" w:rsidR="00280D4D" w:rsidRDefault="00280D4D" w:rsidP="00ED51C6">
            <w:pPr>
              <w:pStyle w:val="B1"/>
            </w:pPr>
            <w:r>
              <w:t>The value of the Enrolment Key (</w:t>
            </w:r>
            <w:proofErr w:type="spellStart"/>
            <w:r w:rsidRPr="00BE633F">
              <w:t>Ke</w:t>
            </w:r>
            <w:proofErr w:type="spellEnd"/>
            <w:r>
              <w:t>).</w:t>
            </w:r>
          </w:p>
          <w:p w14:paraId="4E0BD1BC" w14:textId="77777777" w:rsidR="00280D4D" w:rsidRDefault="00280D4D" w:rsidP="00ED51C6">
            <w:pPr>
              <w:pStyle w:val="B1"/>
            </w:pPr>
            <w:r>
              <w:t xml:space="preserve">Enrolee B's CSE-ID or AE-ID (Enrolee-B-ID), which shall be encoded to an octet string according to UTF-8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367A0040" w14:textId="77777777" w:rsidR="00280D4D" w:rsidRDefault="00280D4D" w:rsidP="00ED51C6">
            <w:pPr>
              <w:pStyle w:val="TAL"/>
            </w:pPr>
            <w:r>
              <w:t>10.3.3</w:t>
            </w:r>
          </w:p>
        </w:tc>
        <w:tc>
          <w:tcPr>
            <w:tcW w:w="945" w:type="pct"/>
            <w:shd w:val="clear" w:color="auto" w:fill="auto"/>
          </w:tcPr>
          <w:p w14:paraId="016860C2" w14:textId="77777777" w:rsidR="00280D4D" w:rsidRDefault="00280D4D" w:rsidP="00ED51C6">
            <w:pPr>
              <w:pStyle w:val="TAL"/>
            </w:pPr>
            <w:proofErr w:type="spellStart"/>
            <w:r>
              <w:t>Preconfiguration</w:t>
            </w:r>
            <w:proofErr w:type="spellEnd"/>
            <w:r>
              <w:t xml:space="preserve"> information</w:t>
            </w:r>
          </w:p>
        </w:tc>
        <w:tc>
          <w:tcPr>
            <w:tcW w:w="543" w:type="pct"/>
          </w:tcPr>
          <w:p w14:paraId="1C54AD3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1F659601" w14:textId="77777777" w:rsidTr="00ED51C6">
        <w:tc>
          <w:tcPr>
            <w:tcW w:w="545" w:type="pct"/>
            <w:shd w:val="clear" w:color="auto" w:fill="auto"/>
          </w:tcPr>
          <w:p w14:paraId="708A2858" w14:textId="77777777" w:rsidR="00280D4D" w:rsidRPr="007167B9" w:rsidRDefault="00280D4D" w:rsidP="00ED51C6">
            <w:pPr>
              <w:pStyle w:val="TAL"/>
            </w:pPr>
            <w:r w:rsidRPr="007468AD">
              <w:t>TS-0003-</w:t>
            </w:r>
            <w:r>
              <w:rPr>
                <w:noProof/>
              </w:rPr>
              <w:t>93</w:t>
            </w:r>
          </w:p>
        </w:tc>
        <w:tc>
          <w:tcPr>
            <w:tcW w:w="2476" w:type="pct"/>
            <w:shd w:val="clear" w:color="auto" w:fill="auto"/>
          </w:tcPr>
          <w:p w14:paraId="7F3AB937" w14:textId="77777777" w:rsidR="00280D4D" w:rsidRDefault="00280D4D" w:rsidP="00ED51C6">
            <w:pPr>
              <w:pStyle w:val="TAL"/>
            </w:pPr>
            <w:r>
              <w:t xml:space="preserve">The value of </w:t>
            </w:r>
            <w:proofErr w:type="spellStart"/>
            <w:r>
              <w:t>Kpsa</w:t>
            </w:r>
            <w:proofErr w:type="spellEnd"/>
            <w:r>
              <w:t xml:space="preserve"> shall be generated as:</w:t>
            </w:r>
          </w:p>
          <w:p w14:paraId="0AE07FED" w14:textId="77777777" w:rsidR="00280D4D" w:rsidRDefault="00280D4D" w:rsidP="00ED51C6">
            <w:pPr>
              <w:pStyle w:val="B1"/>
            </w:pPr>
            <w:proofErr w:type="spellStart"/>
            <w:r w:rsidRPr="00BE633F">
              <w:t>Kpsa</w:t>
            </w:r>
            <w:proofErr w:type="spellEnd"/>
            <w:r>
              <w:t xml:space="preserve"> := HMAC-SHA-256(</w:t>
            </w:r>
            <w:proofErr w:type="spellStart"/>
            <w:r w:rsidRPr="00BE633F">
              <w:t>Ke</w:t>
            </w:r>
            <w:proofErr w:type="spellEnd"/>
            <w:r>
              <w:t>, "oneM2M Enrolment Key to Provisioned Secure Connection Key derivation" || Enrolee-B-ID);</w:t>
            </w:r>
          </w:p>
        </w:tc>
        <w:tc>
          <w:tcPr>
            <w:tcW w:w="491" w:type="pct"/>
            <w:shd w:val="clear" w:color="auto" w:fill="auto"/>
          </w:tcPr>
          <w:p w14:paraId="61984DD5" w14:textId="77777777" w:rsidR="00280D4D" w:rsidRDefault="00280D4D" w:rsidP="00ED51C6">
            <w:pPr>
              <w:pStyle w:val="TAL"/>
            </w:pPr>
            <w:r>
              <w:t>10.3.3</w:t>
            </w:r>
          </w:p>
        </w:tc>
        <w:tc>
          <w:tcPr>
            <w:tcW w:w="945" w:type="pct"/>
            <w:shd w:val="clear" w:color="auto" w:fill="auto"/>
          </w:tcPr>
          <w:p w14:paraId="2AEEE110" w14:textId="77777777" w:rsidR="00280D4D" w:rsidRDefault="00280D4D" w:rsidP="00ED51C6">
            <w:pPr>
              <w:pStyle w:val="TAL"/>
            </w:pPr>
            <w:proofErr w:type="spellStart"/>
            <w:r>
              <w:t>Preconfiguration</w:t>
            </w:r>
            <w:proofErr w:type="spellEnd"/>
            <w:r>
              <w:t xml:space="preserve"> information</w:t>
            </w:r>
          </w:p>
        </w:tc>
        <w:tc>
          <w:tcPr>
            <w:tcW w:w="543" w:type="pct"/>
          </w:tcPr>
          <w:p w14:paraId="293CDFE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32D5B305" w14:textId="77777777" w:rsidTr="00ED51C6">
        <w:trPr>
          <w:trHeight w:val="194"/>
        </w:trPr>
        <w:tc>
          <w:tcPr>
            <w:tcW w:w="545" w:type="pct"/>
            <w:shd w:val="clear" w:color="auto" w:fill="auto"/>
          </w:tcPr>
          <w:p w14:paraId="173860FC" w14:textId="77777777" w:rsidR="00280D4D" w:rsidRPr="007167B9" w:rsidRDefault="00280D4D" w:rsidP="00ED51C6">
            <w:pPr>
              <w:pStyle w:val="TAL"/>
            </w:pPr>
            <w:r w:rsidRPr="007468AD">
              <w:lastRenderedPageBreak/>
              <w:t>TS-0003-</w:t>
            </w:r>
            <w:r>
              <w:rPr>
                <w:noProof/>
              </w:rPr>
              <w:t>94</w:t>
            </w:r>
          </w:p>
        </w:tc>
        <w:tc>
          <w:tcPr>
            <w:tcW w:w="2476" w:type="pct"/>
            <w:shd w:val="clear" w:color="auto" w:fill="auto"/>
          </w:tcPr>
          <w:p w14:paraId="68ED54FF" w14:textId="77777777" w:rsidR="00280D4D" w:rsidRDefault="00280D4D" w:rsidP="00ED51C6">
            <w:pPr>
              <w:pStyle w:val="TAL"/>
            </w:pPr>
            <w:r>
              <w:t xml:space="preserve">The </w:t>
            </w:r>
            <w:proofErr w:type="spellStart"/>
            <w:r>
              <w:t>KeId</w:t>
            </w:r>
            <w:proofErr w:type="spellEnd"/>
            <w:r>
              <w:t xml:space="preserve"> value shall be formed as:</w:t>
            </w:r>
          </w:p>
          <w:p w14:paraId="73E2B657" w14:textId="77777777" w:rsidR="00280D4D" w:rsidRPr="00794D1E" w:rsidRDefault="00280D4D" w:rsidP="00ED51C6">
            <w:pPr>
              <w:pStyle w:val="B1"/>
              <w:rPr>
                <w:lang w:val="fi-FI"/>
              </w:rPr>
            </w:pPr>
            <w:proofErr w:type="spellStart"/>
            <w:r w:rsidRPr="00BE633F">
              <w:rPr>
                <w:lang w:val="fi-FI"/>
              </w:rPr>
              <w:t>KeId</w:t>
            </w:r>
            <w:proofErr w:type="spellEnd"/>
            <w:r w:rsidRPr="00A24191">
              <w:rPr>
                <w:lang w:val="fi-FI"/>
              </w:rPr>
              <w:t xml:space="preserve"> = base64encode(</w:t>
            </w:r>
            <w:proofErr w:type="spellStart"/>
            <w:r w:rsidRPr="00A24191">
              <w:rPr>
                <w:lang w:val="fi-FI"/>
              </w:rPr>
              <w:t>RelativeKeId</w:t>
            </w:r>
            <w:proofErr w:type="spellEnd"/>
            <w:r w:rsidRPr="00A24191">
              <w:rPr>
                <w:lang w:val="fi-FI"/>
              </w:rPr>
              <w:t>)@</w:t>
            </w:r>
            <w:r w:rsidRPr="00BE633F">
              <w:rPr>
                <w:lang w:val="fi-FI"/>
              </w:rPr>
              <w:t>MEF</w:t>
            </w:r>
            <w:r w:rsidRPr="00A24191">
              <w:rPr>
                <w:lang w:val="fi-FI"/>
              </w:rPr>
              <w:t>_</w:t>
            </w:r>
            <w:r w:rsidRPr="00BE633F">
              <w:rPr>
                <w:lang w:val="fi-FI"/>
              </w:rPr>
              <w:t>FQDN</w:t>
            </w:r>
            <w:r>
              <w:rPr>
                <w:lang w:val="fi-FI"/>
              </w:rPr>
              <w:t>:</w:t>
            </w:r>
          </w:p>
        </w:tc>
        <w:tc>
          <w:tcPr>
            <w:tcW w:w="491" w:type="pct"/>
            <w:shd w:val="clear" w:color="auto" w:fill="auto"/>
          </w:tcPr>
          <w:p w14:paraId="5B7A2389" w14:textId="77777777" w:rsidR="00280D4D" w:rsidRDefault="00280D4D" w:rsidP="00ED51C6">
            <w:pPr>
              <w:pStyle w:val="TAL"/>
            </w:pPr>
            <w:r>
              <w:t>10.3.4</w:t>
            </w:r>
          </w:p>
        </w:tc>
        <w:tc>
          <w:tcPr>
            <w:tcW w:w="945" w:type="pct"/>
            <w:shd w:val="clear" w:color="auto" w:fill="auto"/>
          </w:tcPr>
          <w:p w14:paraId="77B22964" w14:textId="77777777" w:rsidR="00280D4D" w:rsidRDefault="00280D4D" w:rsidP="00ED51C6">
            <w:pPr>
              <w:pStyle w:val="TAL"/>
            </w:pPr>
            <w:proofErr w:type="spellStart"/>
            <w:r>
              <w:t>Preconfiguration</w:t>
            </w:r>
            <w:proofErr w:type="spellEnd"/>
            <w:r>
              <w:t xml:space="preserve"> information</w:t>
            </w:r>
          </w:p>
        </w:tc>
        <w:tc>
          <w:tcPr>
            <w:tcW w:w="543" w:type="pct"/>
          </w:tcPr>
          <w:p w14:paraId="08EACD6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14D73D30" w14:textId="77777777" w:rsidTr="00ED51C6">
        <w:trPr>
          <w:trHeight w:val="194"/>
        </w:trPr>
        <w:tc>
          <w:tcPr>
            <w:tcW w:w="545" w:type="pct"/>
            <w:shd w:val="clear" w:color="auto" w:fill="auto"/>
          </w:tcPr>
          <w:p w14:paraId="4B4183CF" w14:textId="77777777" w:rsidR="00280D4D" w:rsidRPr="007468AD" w:rsidRDefault="00280D4D" w:rsidP="00ED51C6">
            <w:pPr>
              <w:pStyle w:val="TAL"/>
            </w:pPr>
            <w:r w:rsidRPr="00B72335">
              <w:t>TS-0003-</w:t>
            </w:r>
            <w:r>
              <w:rPr>
                <w:noProof/>
              </w:rPr>
              <w:t>95</w:t>
            </w:r>
          </w:p>
        </w:tc>
        <w:tc>
          <w:tcPr>
            <w:tcW w:w="2476" w:type="pct"/>
            <w:shd w:val="clear" w:color="auto" w:fill="auto"/>
          </w:tcPr>
          <w:p w14:paraId="2B6A707F" w14:textId="77777777" w:rsidR="00280D4D" w:rsidRDefault="00280D4D" w:rsidP="00ED51C6">
            <w:pPr>
              <w:pStyle w:val="TAL"/>
            </w:pPr>
            <w:r>
              <w:t xml:space="preserve">The </w:t>
            </w:r>
            <w:proofErr w:type="spellStart"/>
            <w:r>
              <w:t>KcId</w:t>
            </w:r>
            <w:proofErr w:type="spellEnd"/>
            <w:r>
              <w:t xml:space="preserve"> value shall be formed as </w:t>
            </w:r>
          </w:p>
          <w:p w14:paraId="2D6A78E0" w14:textId="77777777" w:rsidR="00280D4D" w:rsidRPr="00794D1E" w:rsidRDefault="00280D4D" w:rsidP="00ED51C6">
            <w:pPr>
              <w:keepNext/>
              <w:ind w:left="568" w:firstLine="1"/>
              <w:rPr>
                <w:lang w:val="en-US"/>
              </w:rPr>
            </w:pPr>
            <w:proofErr w:type="spellStart"/>
            <w:r w:rsidRPr="00362FEB">
              <w:rPr>
                <w:lang w:val="en-US"/>
              </w:rPr>
              <w:t>KcId</w:t>
            </w:r>
            <w:proofErr w:type="spellEnd"/>
            <w:r w:rsidRPr="00362FEB">
              <w:rPr>
                <w:lang w:val="en-US"/>
              </w:rPr>
              <w:t xml:space="preserve"> = base64encode(</w:t>
            </w:r>
            <w:proofErr w:type="spellStart"/>
            <w:r w:rsidRPr="00362FEB">
              <w:rPr>
                <w:lang w:val="en-US"/>
              </w:rPr>
              <w:t>RelativeKcId</w:t>
            </w:r>
            <w:proofErr w:type="spellEnd"/>
            <w:r w:rsidRPr="00362FEB">
              <w:rPr>
                <w:lang w:val="en-US"/>
              </w:rPr>
              <w:t>)@MAF_FQDN,</w:t>
            </w:r>
          </w:p>
        </w:tc>
        <w:tc>
          <w:tcPr>
            <w:tcW w:w="491" w:type="pct"/>
            <w:shd w:val="clear" w:color="auto" w:fill="auto"/>
          </w:tcPr>
          <w:p w14:paraId="68AC00D0" w14:textId="77777777" w:rsidR="00280D4D" w:rsidRDefault="00280D4D" w:rsidP="00ED51C6">
            <w:pPr>
              <w:pStyle w:val="TAL"/>
            </w:pPr>
            <w:r>
              <w:t>10.3.5</w:t>
            </w:r>
          </w:p>
        </w:tc>
        <w:tc>
          <w:tcPr>
            <w:tcW w:w="945" w:type="pct"/>
            <w:shd w:val="clear" w:color="auto" w:fill="auto"/>
          </w:tcPr>
          <w:p w14:paraId="29A82ACB" w14:textId="77777777" w:rsidR="00280D4D" w:rsidRDefault="00280D4D" w:rsidP="00ED51C6">
            <w:pPr>
              <w:pStyle w:val="TAL"/>
            </w:pPr>
            <w:proofErr w:type="spellStart"/>
            <w:r>
              <w:t>Preconfiguration</w:t>
            </w:r>
            <w:proofErr w:type="spellEnd"/>
            <w:r>
              <w:t xml:space="preserve"> information</w:t>
            </w:r>
          </w:p>
        </w:tc>
        <w:tc>
          <w:tcPr>
            <w:tcW w:w="543" w:type="pct"/>
          </w:tcPr>
          <w:p w14:paraId="337E718F"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57AB132" w14:textId="77777777" w:rsidTr="00ED51C6">
        <w:trPr>
          <w:trHeight w:val="194"/>
        </w:trPr>
        <w:tc>
          <w:tcPr>
            <w:tcW w:w="545" w:type="pct"/>
            <w:shd w:val="clear" w:color="auto" w:fill="auto"/>
          </w:tcPr>
          <w:p w14:paraId="205323CB" w14:textId="77777777" w:rsidR="00280D4D" w:rsidRPr="007468AD" w:rsidRDefault="00280D4D" w:rsidP="00ED51C6">
            <w:pPr>
              <w:pStyle w:val="TAL"/>
            </w:pPr>
            <w:r w:rsidRPr="00B72335">
              <w:t>TS-0003-</w:t>
            </w:r>
            <w:r>
              <w:rPr>
                <w:noProof/>
              </w:rPr>
              <w:t>96</w:t>
            </w:r>
          </w:p>
        </w:tc>
        <w:tc>
          <w:tcPr>
            <w:tcW w:w="2476" w:type="pct"/>
            <w:shd w:val="clear" w:color="auto" w:fill="auto"/>
          </w:tcPr>
          <w:p w14:paraId="3090F5EB" w14:textId="77777777" w:rsidR="00280D4D" w:rsidRDefault="00280D4D" w:rsidP="00ED51C6">
            <w:pPr>
              <w:pStyle w:val="TAL"/>
            </w:pPr>
            <w:r>
              <w:t xml:space="preserve">The </w:t>
            </w:r>
            <w:proofErr w:type="spellStart"/>
            <w:r>
              <w:t>KpsaId</w:t>
            </w:r>
            <w:proofErr w:type="spellEnd"/>
            <w:r>
              <w:t xml:space="preserve"> shall be of the form</w:t>
            </w:r>
          </w:p>
          <w:p w14:paraId="443703AD" w14:textId="77777777" w:rsidR="00280D4D" w:rsidRDefault="00280D4D" w:rsidP="00ED51C6">
            <w:pPr>
              <w:ind w:left="284"/>
            </w:pPr>
            <w:proofErr w:type="spellStart"/>
            <w:r>
              <w:t>KpsaId</w:t>
            </w:r>
            <w:proofErr w:type="spellEnd"/>
            <w:r>
              <w:t xml:space="preserve"> = </w:t>
            </w:r>
            <w:proofErr w:type="spellStart"/>
            <w:r>
              <w:t>Issuer_Relative_KpsaId@Issuer_FQDN</w:t>
            </w:r>
            <w:proofErr w:type="spellEnd"/>
          </w:p>
        </w:tc>
        <w:tc>
          <w:tcPr>
            <w:tcW w:w="491" w:type="pct"/>
            <w:shd w:val="clear" w:color="auto" w:fill="auto"/>
          </w:tcPr>
          <w:p w14:paraId="0D94CC62" w14:textId="77777777" w:rsidR="00280D4D" w:rsidRDefault="00280D4D" w:rsidP="00ED51C6">
            <w:pPr>
              <w:pStyle w:val="TAL"/>
            </w:pPr>
            <w:r>
              <w:t>10.5</w:t>
            </w:r>
          </w:p>
        </w:tc>
        <w:tc>
          <w:tcPr>
            <w:tcW w:w="945" w:type="pct"/>
            <w:shd w:val="clear" w:color="auto" w:fill="auto"/>
          </w:tcPr>
          <w:p w14:paraId="2071787C" w14:textId="77777777" w:rsidR="00280D4D" w:rsidRDefault="00280D4D" w:rsidP="00ED51C6">
            <w:pPr>
              <w:pStyle w:val="TAL"/>
            </w:pPr>
            <w:proofErr w:type="spellStart"/>
            <w:r>
              <w:t>Preconfiguration</w:t>
            </w:r>
            <w:proofErr w:type="spellEnd"/>
            <w:r>
              <w:t xml:space="preserve"> information</w:t>
            </w:r>
          </w:p>
        </w:tc>
        <w:tc>
          <w:tcPr>
            <w:tcW w:w="543" w:type="pct"/>
          </w:tcPr>
          <w:p w14:paraId="3C27FF52"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4E4AF7AE" w14:textId="77777777" w:rsidTr="00ED51C6">
        <w:trPr>
          <w:trHeight w:val="194"/>
        </w:trPr>
        <w:tc>
          <w:tcPr>
            <w:tcW w:w="545" w:type="pct"/>
            <w:shd w:val="clear" w:color="auto" w:fill="auto"/>
          </w:tcPr>
          <w:p w14:paraId="2EECC526" w14:textId="77777777" w:rsidR="00280D4D" w:rsidRPr="007468AD" w:rsidRDefault="00280D4D" w:rsidP="00ED51C6">
            <w:pPr>
              <w:pStyle w:val="TAL"/>
            </w:pPr>
            <w:r w:rsidRPr="00B72335">
              <w:t>TS-0003-</w:t>
            </w:r>
            <w:r>
              <w:rPr>
                <w:noProof/>
              </w:rPr>
              <w:t>97</w:t>
            </w:r>
          </w:p>
        </w:tc>
        <w:tc>
          <w:tcPr>
            <w:tcW w:w="2476" w:type="pct"/>
            <w:shd w:val="clear" w:color="auto" w:fill="auto"/>
          </w:tcPr>
          <w:p w14:paraId="4C54118E" w14:textId="77777777" w:rsidR="00280D4D" w:rsidRDefault="00280D4D" w:rsidP="00ED51C6">
            <w:pPr>
              <w:pStyle w:val="TAL"/>
            </w:pPr>
            <w:proofErr w:type="spellStart"/>
            <w:r>
              <w:t>Issuer_Relative_KpsaId</w:t>
            </w:r>
            <w:proofErr w:type="spellEnd"/>
            <w:r>
              <w:t xml:space="preserve"> is composed of the Roman alphabet, numerals, ‘.’, ‘_’ and ‘</w:t>
            </w:r>
            <w:proofErr w:type="gramStart"/>
            <w:r>
              <w:t>-‘ characters</w:t>
            </w:r>
            <w:proofErr w:type="gramEnd"/>
            <w:r>
              <w:t xml:space="preserve">. The issuer of </w:t>
            </w:r>
            <w:proofErr w:type="spellStart"/>
            <w:r>
              <w:t>KpsaId</w:t>
            </w:r>
            <w:proofErr w:type="spellEnd"/>
            <w:r>
              <w:t xml:space="preserve"> shall ensure that no two </w:t>
            </w:r>
            <w:proofErr w:type="spellStart"/>
            <w:r>
              <w:t>Kpsa</w:t>
            </w:r>
            <w:proofErr w:type="spellEnd"/>
            <w:r>
              <w:t xml:space="preserve"> have identical </w:t>
            </w:r>
            <w:proofErr w:type="spellStart"/>
            <w:r>
              <w:t>Issuer_Relative_KpsaId</w:t>
            </w:r>
            <w:proofErr w:type="spellEnd"/>
            <w:r>
              <w:t>.</w:t>
            </w:r>
          </w:p>
          <w:p w14:paraId="50324AC1" w14:textId="77777777" w:rsidR="00280D4D" w:rsidRDefault="00280D4D" w:rsidP="00ED51C6">
            <w:pPr>
              <w:pStyle w:val="TAL"/>
            </w:pPr>
          </w:p>
        </w:tc>
        <w:tc>
          <w:tcPr>
            <w:tcW w:w="491" w:type="pct"/>
            <w:shd w:val="clear" w:color="auto" w:fill="auto"/>
          </w:tcPr>
          <w:p w14:paraId="346AA39C" w14:textId="77777777" w:rsidR="00280D4D" w:rsidRDefault="00280D4D" w:rsidP="00ED51C6">
            <w:pPr>
              <w:pStyle w:val="TAL"/>
            </w:pPr>
            <w:r>
              <w:t>10.5</w:t>
            </w:r>
          </w:p>
        </w:tc>
        <w:tc>
          <w:tcPr>
            <w:tcW w:w="945" w:type="pct"/>
            <w:shd w:val="clear" w:color="auto" w:fill="auto"/>
          </w:tcPr>
          <w:p w14:paraId="7A1354CF" w14:textId="77777777" w:rsidR="00280D4D" w:rsidRDefault="00280D4D" w:rsidP="00ED51C6">
            <w:pPr>
              <w:pStyle w:val="TAL"/>
            </w:pPr>
            <w:r>
              <w:t xml:space="preserve">It is not indicated how the issuer ensures the uniqueness of </w:t>
            </w:r>
            <w:proofErr w:type="spellStart"/>
            <w:r>
              <w:t>Issuer_Relative_Kpsaid</w:t>
            </w:r>
            <w:proofErr w:type="spellEnd"/>
            <w:r>
              <w:t xml:space="preserve"> and it is assumed this is an implementation option (e.g. by enforcing the UNIQUE constraint in a database record)</w:t>
            </w:r>
          </w:p>
        </w:tc>
        <w:tc>
          <w:tcPr>
            <w:tcW w:w="543" w:type="pct"/>
          </w:tcPr>
          <w:p w14:paraId="52A991CB" w14:textId="77777777" w:rsidR="00280D4D" w:rsidRDefault="00280D4D" w:rsidP="00ED51C6">
            <w:pPr>
              <w:pStyle w:val="TAL"/>
            </w:pPr>
            <w:r>
              <w:t>No</w:t>
            </w:r>
          </w:p>
        </w:tc>
      </w:tr>
      <w:tr w:rsidR="00280D4D" w:rsidRPr="00A06568" w14:paraId="281C4C7C" w14:textId="77777777" w:rsidTr="00ED51C6">
        <w:trPr>
          <w:trHeight w:val="194"/>
        </w:trPr>
        <w:tc>
          <w:tcPr>
            <w:tcW w:w="545" w:type="pct"/>
            <w:shd w:val="clear" w:color="auto" w:fill="auto"/>
          </w:tcPr>
          <w:p w14:paraId="2D0CAD5F" w14:textId="77777777" w:rsidR="00280D4D" w:rsidRPr="007468AD" w:rsidRDefault="00280D4D" w:rsidP="00ED51C6">
            <w:pPr>
              <w:pStyle w:val="TAL"/>
            </w:pPr>
            <w:r w:rsidRPr="00B72335">
              <w:t>TS-0003-</w:t>
            </w:r>
            <w:r>
              <w:rPr>
                <w:noProof/>
              </w:rPr>
              <w:t>98</w:t>
            </w:r>
          </w:p>
        </w:tc>
        <w:tc>
          <w:tcPr>
            <w:tcW w:w="2476" w:type="pct"/>
            <w:shd w:val="clear" w:color="auto" w:fill="auto"/>
          </w:tcPr>
          <w:p w14:paraId="5A63E336" w14:textId="77777777" w:rsidR="00280D4D" w:rsidRDefault="00280D4D" w:rsidP="00ED51C6">
            <w:pPr>
              <w:pStyle w:val="TAL"/>
            </w:pPr>
            <w:r>
              <w:t xml:space="preserve">The </w:t>
            </w:r>
            <w:proofErr w:type="spellStart"/>
            <w:r>
              <w:t>KmId</w:t>
            </w:r>
            <w:proofErr w:type="spellEnd"/>
            <w:r>
              <w:t xml:space="preserve"> shall be of the form</w:t>
            </w:r>
          </w:p>
          <w:p w14:paraId="45107651" w14:textId="77777777" w:rsidR="00280D4D" w:rsidRDefault="00280D4D" w:rsidP="00ED51C6">
            <w:pPr>
              <w:ind w:left="284"/>
            </w:pPr>
            <w:proofErr w:type="spellStart"/>
            <w:r>
              <w:t>KmId</w:t>
            </w:r>
            <w:proofErr w:type="spellEnd"/>
            <w:r>
              <w:t xml:space="preserve"> = </w:t>
            </w:r>
            <w:proofErr w:type="spellStart"/>
            <w:r>
              <w:t>MAF_RELATIVE_KmId@MAF_FQDN</w:t>
            </w:r>
            <w:proofErr w:type="spellEnd"/>
          </w:p>
        </w:tc>
        <w:tc>
          <w:tcPr>
            <w:tcW w:w="491" w:type="pct"/>
            <w:shd w:val="clear" w:color="auto" w:fill="auto"/>
          </w:tcPr>
          <w:p w14:paraId="2397EA41" w14:textId="77777777" w:rsidR="00280D4D" w:rsidRDefault="00280D4D" w:rsidP="00ED51C6">
            <w:pPr>
              <w:pStyle w:val="TAL"/>
            </w:pPr>
            <w:r>
              <w:t>10.6</w:t>
            </w:r>
          </w:p>
        </w:tc>
        <w:tc>
          <w:tcPr>
            <w:tcW w:w="945" w:type="pct"/>
            <w:shd w:val="clear" w:color="auto" w:fill="auto"/>
          </w:tcPr>
          <w:p w14:paraId="16027783" w14:textId="77777777" w:rsidR="00280D4D" w:rsidRDefault="00280D4D" w:rsidP="00ED51C6">
            <w:pPr>
              <w:pStyle w:val="TAL"/>
            </w:pPr>
            <w:proofErr w:type="spellStart"/>
            <w:r>
              <w:t>Preconfiguration</w:t>
            </w:r>
            <w:proofErr w:type="spellEnd"/>
            <w:r>
              <w:t xml:space="preserve"> information</w:t>
            </w:r>
          </w:p>
        </w:tc>
        <w:tc>
          <w:tcPr>
            <w:tcW w:w="543" w:type="pct"/>
          </w:tcPr>
          <w:p w14:paraId="77AFA365"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078B4F1C" w14:textId="77777777" w:rsidTr="00ED51C6">
        <w:trPr>
          <w:trHeight w:val="194"/>
        </w:trPr>
        <w:tc>
          <w:tcPr>
            <w:tcW w:w="545" w:type="pct"/>
            <w:shd w:val="clear" w:color="auto" w:fill="auto"/>
          </w:tcPr>
          <w:p w14:paraId="60AEEF03" w14:textId="77777777" w:rsidR="00280D4D" w:rsidRPr="007468AD" w:rsidRDefault="00280D4D" w:rsidP="00ED51C6">
            <w:pPr>
              <w:pStyle w:val="TAL"/>
            </w:pPr>
            <w:r w:rsidRPr="00B72335">
              <w:t>TS-0003-</w:t>
            </w:r>
            <w:r>
              <w:rPr>
                <w:noProof/>
              </w:rPr>
              <w:t>99</w:t>
            </w:r>
          </w:p>
        </w:tc>
        <w:tc>
          <w:tcPr>
            <w:tcW w:w="2476" w:type="pct"/>
            <w:shd w:val="clear" w:color="auto" w:fill="auto"/>
          </w:tcPr>
          <w:p w14:paraId="3214283F" w14:textId="77777777" w:rsidR="00280D4D" w:rsidRDefault="00280D4D" w:rsidP="00ED51C6">
            <w:pPr>
              <w:pStyle w:val="TAL"/>
            </w:pPr>
            <w:r>
              <w:t xml:space="preserve">MAF_RELATIVE_ </w:t>
            </w:r>
            <w:proofErr w:type="spellStart"/>
            <w:r>
              <w:t>KmId</w:t>
            </w:r>
            <w:proofErr w:type="spellEnd"/>
            <w:r>
              <w:t xml:space="preserve"> is composed of the Roman alphabet, numerals, ‘.’, ‘_’ and ‘</w:t>
            </w:r>
            <w:proofErr w:type="gramStart"/>
            <w:r>
              <w:t>-‘ characters</w:t>
            </w:r>
            <w:proofErr w:type="gramEnd"/>
            <w:r>
              <w:t xml:space="preserve">. The </w:t>
            </w:r>
            <w:proofErr w:type="spellStart"/>
            <w:r>
              <w:t>MAF_RELATIVE_KmId</w:t>
            </w:r>
            <w:proofErr w:type="spellEnd"/>
            <w:r>
              <w:t xml:space="preserve"> is not case sensitive. The MAF shall ensure that no two Km have identical MAF_RELATIVE_ </w:t>
            </w:r>
            <w:proofErr w:type="spellStart"/>
            <w:r>
              <w:t>KmID</w:t>
            </w:r>
            <w:proofErr w:type="spellEnd"/>
            <w:r>
              <w:t>.</w:t>
            </w:r>
          </w:p>
          <w:p w14:paraId="4A58D0C7" w14:textId="77777777" w:rsidR="00280D4D" w:rsidRDefault="00280D4D" w:rsidP="00ED51C6">
            <w:pPr>
              <w:pStyle w:val="TAL"/>
            </w:pPr>
          </w:p>
        </w:tc>
        <w:tc>
          <w:tcPr>
            <w:tcW w:w="491" w:type="pct"/>
            <w:shd w:val="clear" w:color="auto" w:fill="auto"/>
          </w:tcPr>
          <w:p w14:paraId="4C4E3E9B" w14:textId="77777777" w:rsidR="00280D4D" w:rsidRDefault="00280D4D" w:rsidP="00ED51C6">
            <w:pPr>
              <w:pStyle w:val="TAL"/>
            </w:pPr>
            <w:r>
              <w:t>10.6</w:t>
            </w:r>
          </w:p>
        </w:tc>
        <w:tc>
          <w:tcPr>
            <w:tcW w:w="945" w:type="pct"/>
            <w:shd w:val="clear" w:color="auto" w:fill="auto"/>
          </w:tcPr>
          <w:p w14:paraId="70C491C1" w14:textId="77777777" w:rsidR="00280D4D" w:rsidRDefault="00280D4D" w:rsidP="00ED51C6">
            <w:pPr>
              <w:pStyle w:val="TAL"/>
            </w:pPr>
            <w:r>
              <w:t xml:space="preserve">It is not indicated how the issuer ensures the uniqueness of </w:t>
            </w:r>
            <w:proofErr w:type="spellStart"/>
            <w:r>
              <w:t>Issuer_Relative_Kpsaid</w:t>
            </w:r>
            <w:proofErr w:type="spellEnd"/>
            <w:r>
              <w:t xml:space="preserve"> and it is assumed this is an implementation option (e.g. by enforcing the UNIQUE constraint in a database record)</w:t>
            </w:r>
          </w:p>
        </w:tc>
        <w:tc>
          <w:tcPr>
            <w:tcW w:w="543" w:type="pct"/>
          </w:tcPr>
          <w:p w14:paraId="401883F6" w14:textId="77777777" w:rsidR="00280D4D" w:rsidRDefault="00280D4D" w:rsidP="00ED51C6">
            <w:pPr>
              <w:pStyle w:val="TAL"/>
            </w:pPr>
            <w:r>
              <w:t>No</w:t>
            </w:r>
          </w:p>
        </w:tc>
      </w:tr>
      <w:tr w:rsidR="00280D4D" w:rsidRPr="00A06568" w14:paraId="11C1CD93" w14:textId="77777777" w:rsidTr="00ED51C6">
        <w:trPr>
          <w:trHeight w:val="194"/>
        </w:trPr>
        <w:tc>
          <w:tcPr>
            <w:tcW w:w="545" w:type="pct"/>
            <w:shd w:val="clear" w:color="auto" w:fill="auto"/>
          </w:tcPr>
          <w:p w14:paraId="06669761" w14:textId="77777777" w:rsidR="00280D4D" w:rsidRPr="007468AD" w:rsidRDefault="00280D4D" w:rsidP="00ED51C6">
            <w:pPr>
              <w:pStyle w:val="TAL"/>
            </w:pPr>
            <w:r w:rsidRPr="00B72335">
              <w:t>TS-0003-</w:t>
            </w:r>
            <w:r>
              <w:rPr>
                <w:noProof/>
              </w:rPr>
              <w:t>100</w:t>
            </w:r>
          </w:p>
        </w:tc>
        <w:tc>
          <w:tcPr>
            <w:tcW w:w="2476" w:type="pct"/>
            <w:shd w:val="clear" w:color="auto" w:fill="auto"/>
          </w:tcPr>
          <w:p w14:paraId="28CA0C2D" w14:textId="77777777" w:rsidR="00280D4D" w:rsidRDefault="00280D4D" w:rsidP="00ED51C6">
            <w:pPr>
              <w:pStyle w:val="TAL"/>
            </w:pPr>
            <w:r>
              <w:t xml:space="preserve">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w:t>
            </w:r>
            <w:proofErr w:type="gramStart"/>
            <w:r>
              <w:t>the  highest</w:t>
            </w:r>
            <w:proofErr w:type="gramEnd"/>
            <w:r>
              <w:t xml:space="preserve">  protection level 3 against attacks according the Classification of Protection levels table 6.2.1-1 in clause 6.2.1.</w:t>
            </w:r>
          </w:p>
          <w:p w14:paraId="6A41ED11" w14:textId="77777777" w:rsidR="00280D4D" w:rsidRDefault="00280D4D" w:rsidP="00ED51C6">
            <w:pPr>
              <w:pStyle w:val="TAL"/>
            </w:pPr>
          </w:p>
        </w:tc>
        <w:tc>
          <w:tcPr>
            <w:tcW w:w="491" w:type="pct"/>
            <w:shd w:val="clear" w:color="auto" w:fill="auto"/>
          </w:tcPr>
          <w:p w14:paraId="7E309364" w14:textId="77777777" w:rsidR="00280D4D" w:rsidRDefault="00280D4D" w:rsidP="00ED51C6">
            <w:pPr>
              <w:pStyle w:val="TAL"/>
            </w:pPr>
            <w:r>
              <w:t>Annex C.1</w:t>
            </w:r>
          </w:p>
        </w:tc>
        <w:tc>
          <w:tcPr>
            <w:tcW w:w="945" w:type="pct"/>
            <w:shd w:val="clear" w:color="auto" w:fill="auto"/>
          </w:tcPr>
          <w:p w14:paraId="28936AF3" w14:textId="77777777" w:rsidR="00280D4D" w:rsidRDefault="00280D4D" w:rsidP="00ED51C6">
            <w:pPr>
              <w:pStyle w:val="TAL"/>
            </w:pPr>
            <w:r>
              <w:t>The underlying network security is not in scope of M2M and the means to achieve security is not public.</w:t>
            </w:r>
          </w:p>
        </w:tc>
        <w:tc>
          <w:tcPr>
            <w:tcW w:w="543" w:type="pct"/>
          </w:tcPr>
          <w:p w14:paraId="3A7ABD6D" w14:textId="77777777" w:rsidR="00280D4D" w:rsidRDefault="00280D4D" w:rsidP="00ED51C6">
            <w:pPr>
              <w:pStyle w:val="TAL"/>
            </w:pPr>
            <w:r>
              <w:t>No</w:t>
            </w:r>
          </w:p>
        </w:tc>
      </w:tr>
      <w:tr w:rsidR="00280D4D" w:rsidRPr="00A06568" w14:paraId="44C08CBE" w14:textId="77777777" w:rsidTr="00ED51C6">
        <w:trPr>
          <w:trHeight w:val="194"/>
        </w:trPr>
        <w:tc>
          <w:tcPr>
            <w:tcW w:w="545" w:type="pct"/>
            <w:shd w:val="clear" w:color="auto" w:fill="auto"/>
          </w:tcPr>
          <w:p w14:paraId="52F8451C" w14:textId="77777777" w:rsidR="00280D4D" w:rsidRPr="007468AD" w:rsidRDefault="00280D4D" w:rsidP="00ED51C6">
            <w:pPr>
              <w:pStyle w:val="TAL"/>
            </w:pPr>
            <w:r w:rsidRPr="00B72335">
              <w:lastRenderedPageBreak/>
              <w:t>TS-0003-</w:t>
            </w:r>
            <w:r>
              <w:rPr>
                <w:noProof/>
              </w:rPr>
              <w:t>101</w:t>
            </w:r>
          </w:p>
        </w:tc>
        <w:tc>
          <w:tcPr>
            <w:tcW w:w="2476" w:type="pct"/>
            <w:shd w:val="clear" w:color="auto" w:fill="auto"/>
          </w:tcPr>
          <w:p w14:paraId="198032AB" w14:textId="77777777" w:rsidR="00280D4D" w:rsidRDefault="00280D4D" w:rsidP="00ED51C6">
            <w:pPr>
              <w:pStyle w:val="TAL"/>
            </w:pPr>
            <w:r>
              <w:t xml:space="preserve">In case the secure environment is implemented as a Trusted Execution Environment (TEE) according to </w:t>
            </w:r>
            <w:proofErr w:type="spellStart"/>
            <w:r>
              <w:t>GlobalPlatform</w:t>
            </w:r>
            <w:proofErr w:type="spellEnd"/>
            <w:r>
              <w:t xml:space="preserve"> [22], remote administration shall be performed according to </w:t>
            </w:r>
            <w:proofErr w:type="spellStart"/>
            <w:r>
              <w:t>GlobalPlatform</w:t>
            </w:r>
            <w:proofErr w:type="spellEnd"/>
            <w:r>
              <w:t xml:space="preserve"> Remote Administration [21]. TEE provides </w:t>
            </w:r>
            <w:proofErr w:type="gramStart"/>
            <w:r>
              <w:t>the  medium</w:t>
            </w:r>
            <w:proofErr w:type="gramEnd"/>
            <w:r>
              <w:t xml:space="preserve"> protection level 2 against attacks according the Classification of Protection levels table 6.2.1-1 in clause 6.2.1.</w:t>
            </w:r>
          </w:p>
          <w:p w14:paraId="66248862" w14:textId="77777777" w:rsidR="00280D4D" w:rsidRDefault="00280D4D" w:rsidP="00ED51C6">
            <w:pPr>
              <w:pStyle w:val="TAL"/>
            </w:pPr>
          </w:p>
        </w:tc>
        <w:tc>
          <w:tcPr>
            <w:tcW w:w="491" w:type="pct"/>
            <w:shd w:val="clear" w:color="auto" w:fill="auto"/>
          </w:tcPr>
          <w:p w14:paraId="229115A2" w14:textId="77777777" w:rsidR="00280D4D" w:rsidRDefault="00280D4D" w:rsidP="00ED51C6">
            <w:pPr>
              <w:pStyle w:val="TAL"/>
            </w:pPr>
            <w:r>
              <w:t>Annex C.3</w:t>
            </w:r>
          </w:p>
        </w:tc>
        <w:tc>
          <w:tcPr>
            <w:tcW w:w="945" w:type="pct"/>
            <w:shd w:val="clear" w:color="auto" w:fill="auto"/>
          </w:tcPr>
          <w:p w14:paraId="32F7AF42" w14:textId="77777777" w:rsidR="00280D4D" w:rsidRDefault="00280D4D" w:rsidP="00ED51C6">
            <w:pPr>
              <w:pStyle w:val="TAL"/>
            </w:pPr>
            <w:proofErr w:type="spellStart"/>
            <w:r>
              <w:t>GlobalPlatform</w:t>
            </w:r>
            <w:proofErr w:type="spellEnd"/>
            <w:r>
              <w:t xml:space="preserve"> is an option and should be tested independently of M2M.</w:t>
            </w:r>
          </w:p>
        </w:tc>
        <w:tc>
          <w:tcPr>
            <w:tcW w:w="543" w:type="pct"/>
          </w:tcPr>
          <w:p w14:paraId="630B54C9" w14:textId="77777777" w:rsidR="00280D4D" w:rsidRDefault="00280D4D" w:rsidP="00ED51C6">
            <w:pPr>
              <w:pStyle w:val="TAL"/>
            </w:pPr>
            <w:r>
              <w:t>No</w:t>
            </w:r>
          </w:p>
        </w:tc>
      </w:tr>
      <w:tr w:rsidR="00280D4D" w:rsidRPr="00A06568" w14:paraId="373D8327" w14:textId="77777777" w:rsidTr="00ED51C6">
        <w:trPr>
          <w:trHeight w:val="194"/>
        </w:trPr>
        <w:tc>
          <w:tcPr>
            <w:tcW w:w="545" w:type="pct"/>
            <w:shd w:val="clear" w:color="auto" w:fill="auto"/>
          </w:tcPr>
          <w:p w14:paraId="29E43A2E" w14:textId="77777777" w:rsidR="00280D4D" w:rsidRPr="007468AD" w:rsidRDefault="00280D4D" w:rsidP="00ED51C6">
            <w:pPr>
              <w:pStyle w:val="TAL"/>
            </w:pPr>
            <w:r w:rsidRPr="00B72335">
              <w:t>TS-0003-</w:t>
            </w:r>
            <w:r>
              <w:rPr>
                <w:noProof/>
              </w:rPr>
              <w:t>102</w:t>
            </w:r>
          </w:p>
        </w:tc>
        <w:tc>
          <w:tcPr>
            <w:tcW w:w="2476" w:type="pct"/>
            <w:shd w:val="clear" w:color="auto" w:fill="auto"/>
          </w:tcPr>
          <w:p w14:paraId="3398B26E" w14:textId="77777777" w:rsidR="00280D4D" w:rsidRDefault="00280D4D" w:rsidP="00ED51C6">
            <w:pPr>
              <w:pStyle w:val="TAL"/>
            </w:pPr>
            <w:r>
              <w:t>The support of UICC provisioning of M2M service subscription information shall be indicated in the M2M Service Table for the corresponding M2M Service Subscription as specified in the present annex.</w:t>
            </w:r>
          </w:p>
          <w:p w14:paraId="0401F6E3" w14:textId="77777777" w:rsidR="00280D4D" w:rsidRDefault="00280D4D" w:rsidP="00ED51C6">
            <w:pPr>
              <w:pStyle w:val="TAL"/>
            </w:pPr>
          </w:p>
        </w:tc>
        <w:tc>
          <w:tcPr>
            <w:tcW w:w="491" w:type="pct"/>
            <w:shd w:val="clear" w:color="auto" w:fill="auto"/>
          </w:tcPr>
          <w:p w14:paraId="5A691C88" w14:textId="77777777" w:rsidR="00280D4D" w:rsidRDefault="00280D4D" w:rsidP="00ED51C6">
            <w:pPr>
              <w:pStyle w:val="TAL"/>
            </w:pPr>
            <w:r>
              <w:t>Annex D</w:t>
            </w:r>
          </w:p>
        </w:tc>
        <w:tc>
          <w:tcPr>
            <w:tcW w:w="945" w:type="pct"/>
            <w:shd w:val="clear" w:color="auto" w:fill="auto"/>
          </w:tcPr>
          <w:p w14:paraId="0D7884D8" w14:textId="77777777" w:rsidR="00280D4D" w:rsidRDefault="00280D4D" w:rsidP="00ED51C6">
            <w:pPr>
              <w:pStyle w:val="TAL"/>
            </w:pPr>
            <w:proofErr w:type="spellStart"/>
            <w:r>
              <w:t>Preconfiguration</w:t>
            </w:r>
            <w:proofErr w:type="spellEnd"/>
            <w:r>
              <w:t xml:space="preserve"> information</w:t>
            </w:r>
          </w:p>
        </w:tc>
        <w:tc>
          <w:tcPr>
            <w:tcW w:w="543" w:type="pct"/>
          </w:tcPr>
          <w:p w14:paraId="638D1A79"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794FA639" w14:textId="77777777" w:rsidTr="00ED51C6">
        <w:trPr>
          <w:trHeight w:val="194"/>
        </w:trPr>
        <w:tc>
          <w:tcPr>
            <w:tcW w:w="545" w:type="pct"/>
            <w:shd w:val="clear" w:color="auto" w:fill="auto"/>
          </w:tcPr>
          <w:p w14:paraId="4DDD37EC" w14:textId="77777777" w:rsidR="00280D4D" w:rsidRPr="007468AD" w:rsidRDefault="00280D4D" w:rsidP="00ED51C6">
            <w:pPr>
              <w:pStyle w:val="TAL"/>
            </w:pPr>
            <w:r w:rsidRPr="00B72335">
              <w:t>TS-0003-</w:t>
            </w:r>
            <w:r>
              <w:rPr>
                <w:noProof/>
              </w:rPr>
              <w:t>103</w:t>
            </w:r>
          </w:p>
        </w:tc>
        <w:tc>
          <w:tcPr>
            <w:tcW w:w="2476" w:type="pct"/>
            <w:shd w:val="clear" w:color="auto" w:fill="auto"/>
          </w:tcPr>
          <w:p w14:paraId="3AB740E3" w14:textId="77777777" w:rsidR="00280D4D" w:rsidRDefault="00280D4D" w:rsidP="00ED51C6">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23410A60" w14:textId="77777777" w:rsidR="00280D4D" w:rsidRDefault="00280D4D" w:rsidP="00ED51C6">
            <w:pPr>
              <w:pStyle w:val="TAL"/>
            </w:pPr>
          </w:p>
        </w:tc>
        <w:tc>
          <w:tcPr>
            <w:tcW w:w="491" w:type="pct"/>
            <w:shd w:val="clear" w:color="auto" w:fill="auto"/>
          </w:tcPr>
          <w:p w14:paraId="1137CA69" w14:textId="77777777" w:rsidR="00280D4D" w:rsidRDefault="00280D4D" w:rsidP="00ED51C6">
            <w:pPr>
              <w:pStyle w:val="TAL"/>
            </w:pPr>
            <w:r>
              <w:t>Annex D</w:t>
            </w:r>
          </w:p>
        </w:tc>
        <w:tc>
          <w:tcPr>
            <w:tcW w:w="945" w:type="pct"/>
            <w:shd w:val="clear" w:color="auto" w:fill="auto"/>
          </w:tcPr>
          <w:p w14:paraId="245CE734" w14:textId="77777777" w:rsidR="00280D4D" w:rsidRDefault="00280D4D" w:rsidP="00ED51C6">
            <w:pPr>
              <w:pStyle w:val="TAL"/>
            </w:pPr>
            <w:proofErr w:type="spellStart"/>
            <w:r>
              <w:t>Preconfiguration</w:t>
            </w:r>
            <w:proofErr w:type="spellEnd"/>
            <w:r>
              <w:t xml:space="preserve"> information</w:t>
            </w:r>
          </w:p>
        </w:tc>
        <w:tc>
          <w:tcPr>
            <w:tcW w:w="543" w:type="pct"/>
          </w:tcPr>
          <w:p w14:paraId="1B1E6D31" w14:textId="77777777" w:rsidR="00280D4D" w:rsidRDefault="00280D4D" w:rsidP="00ED51C6">
            <w:pPr>
              <w:pStyle w:val="TAL"/>
            </w:pPr>
            <w:r>
              <w:t xml:space="preserve">Yes. Will form a precondition (a </w:t>
            </w:r>
            <w:r w:rsidRPr="00CC7139">
              <w:rPr>
                <w:b/>
              </w:rPr>
              <w:t>with</w:t>
            </w:r>
            <w:r>
              <w:t xml:space="preserve"> statement in TPLan)</w:t>
            </w:r>
          </w:p>
        </w:tc>
      </w:tr>
      <w:tr w:rsidR="00280D4D" w:rsidRPr="00A06568" w14:paraId="666FCB61" w14:textId="77777777" w:rsidTr="00ED51C6">
        <w:trPr>
          <w:trHeight w:val="194"/>
        </w:trPr>
        <w:tc>
          <w:tcPr>
            <w:tcW w:w="545" w:type="pct"/>
            <w:shd w:val="clear" w:color="auto" w:fill="auto"/>
          </w:tcPr>
          <w:p w14:paraId="7FA8C619" w14:textId="77777777" w:rsidR="00280D4D" w:rsidRPr="007468AD" w:rsidRDefault="00280D4D" w:rsidP="00ED51C6">
            <w:pPr>
              <w:pStyle w:val="TAL"/>
            </w:pPr>
            <w:r w:rsidRPr="00B72335">
              <w:t>TS-0003-</w:t>
            </w:r>
            <w:r>
              <w:rPr>
                <w:noProof/>
              </w:rPr>
              <w:t>104</w:t>
            </w:r>
          </w:p>
        </w:tc>
        <w:tc>
          <w:tcPr>
            <w:tcW w:w="2476" w:type="pct"/>
            <w:shd w:val="clear" w:color="auto" w:fill="auto"/>
          </w:tcPr>
          <w:p w14:paraId="08C4B4C8" w14:textId="77777777" w:rsidR="00280D4D" w:rsidRDefault="00280D4D" w:rsidP="00ED51C6">
            <w:pPr>
              <w:pStyle w:val="TAL"/>
            </w:pPr>
            <w:r>
              <w:t xml:space="preserve">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w:t>
            </w:r>
            <w:proofErr w:type="gramStart"/>
            <w:r>
              <w:t>layer .</w:t>
            </w:r>
            <w:proofErr w:type="gramEnd"/>
            <w:r>
              <w:t xml:space="preserve">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7D580E55" w14:textId="77777777" w:rsidR="00280D4D" w:rsidRDefault="00280D4D" w:rsidP="00ED51C6">
            <w:pPr>
              <w:pStyle w:val="TAL"/>
            </w:pPr>
          </w:p>
        </w:tc>
        <w:tc>
          <w:tcPr>
            <w:tcW w:w="491" w:type="pct"/>
            <w:shd w:val="clear" w:color="auto" w:fill="auto"/>
          </w:tcPr>
          <w:p w14:paraId="362ABD21" w14:textId="77777777" w:rsidR="00280D4D" w:rsidRDefault="00280D4D" w:rsidP="00ED51C6">
            <w:pPr>
              <w:pStyle w:val="TAL"/>
            </w:pPr>
            <w:r>
              <w:t>Annex D</w:t>
            </w:r>
          </w:p>
        </w:tc>
        <w:tc>
          <w:tcPr>
            <w:tcW w:w="945" w:type="pct"/>
            <w:shd w:val="clear" w:color="auto" w:fill="auto"/>
          </w:tcPr>
          <w:p w14:paraId="20A66458" w14:textId="77777777" w:rsidR="00280D4D" w:rsidRDefault="00280D4D" w:rsidP="00ED51C6">
            <w:pPr>
              <w:pStyle w:val="TAL"/>
            </w:pPr>
            <w:r>
              <w:t>Refers to D.1</w:t>
            </w:r>
          </w:p>
        </w:tc>
        <w:tc>
          <w:tcPr>
            <w:tcW w:w="543" w:type="pct"/>
          </w:tcPr>
          <w:p w14:paraId="2A645724" w14:textId="77777777" w:rsidR="00280D4D" w:rsidRDefault="00280D4D" w:rsidP="00ED51C6">
            <w:pPr>
              <w:pStyle w:val="TAL"/>
            </w:pPr>
            <w:r>
              <w:t>No</w:t>
            </w:r>
          </w:p>
        </w:tc>
      </w:tr>
      <w:tr w:rsidR="00280D4D" w:rsidRPr="00A06568" w14:paraId="0299E7C1" w14:textId="77777777" w:rsidTr="00ED51C6">
        <w:trPr>
          <w:trHeight w:val="194"/>
        </w:trPr>
        <w:tc>
          <w:tcPr>
            <w:tcW w:w="545" w:type="pct"/>
            <w:shd w:val="clear" w:color="auto" w:fill="auto"/>
          </w:tcPr>
          <w:p w14:paraId="69DA3721" w14:textId="77777777" w:rsidR="00280D4D" w:rsidRPr="007468AD" w:rsidRDefault="00280D4D" w:rsidP="00ED51C6">
            <w:pPr>
              <w:pStyle w:val="TAL"/>
            </w:pPr>
            <w:r w:rsidRPr="00B72335">
              <w:t>TS-0003-</w:t>
            </w:r>
            <w:r>
              <w:rPr>
                <w:noProof/>
              </w:rPr>
              <w:t>105</w:t>
            </w:r>
          </w:p>
        </w:tc>
        <w:tc>
          <w:tcPr>
            <w:tcW w:w="2476" w:type="pct"/>
            <w:shd w:val="clear" w:color="auto" w:fill="auto"/>
          </w:tcPr>
          <w:p w14:paraId="7381E698" w14:textId="77777777" w:rsidR="00280D4D" w:rsidRDefault="00280D4D" w:rsidP="00ED51C6">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59784DDA" w14:textId="77777777" w:rsidR="00280D4D" w:rsidRDefault="00280D4D" w:rsidP="00ED51C6">
            <w:pPr>
              <w:pStyle w:val="TAL"/>
            </w:pPr>
          </w:p>
        </w:tc>
        <w:tc>
          <w:tcPr>
            <w:tcW w:w="491" w:type="pct"/>
            <w:shd w:val="clear" w:color="auto" w:fill="auto"/>
          </w:tcPr>
          <w:p w14:paraId="774F8F1D" w14:textId="77777777" w:rsidR="00280D4D" w:rsidRDefault="00280D4D" w:rsidP="00ED51C6">
            <w:pPr>
              <w:pStyle w:val="TAL"/>
            </w:pPr>
            <w:r>
              <w:t>Annex D</w:t>
            </w:r>
          </w:p>
        </w:tc>
        <w:tc>
          <w:tcPr>
            <w:tcW w:w="945" w:type="pct"/>
            <w:shd w:val="clear" w:color="auto" w:fill="auto"/>
          </w:tcPr>
          <w:p w14:paraId="42325375"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1FB8762A" w14:textId="77777777" w:rsidR="00280D4D" w:rsidRDefault="00280D4D" w:rsidP="00ED51C6">
            <w:pPr>
              <w:pStyle w:val="TAL"/>
            </w:pPr>
            <w:r>
              <w:t>No</w:t>
            </w:r>
          </w:p>
        </w:tc>
      </w:tr>
      <w:tr w:rsidR="00280D4D" w:rsidRPr="00A06568" w14:paraId="128FDECF" w14:textId="77777777" w:rsidTr="00ED51C6">
        <w:trPr>
          <w:trHeight w:val="194"/>
        </w:trPr>
        <w:tc>
          <w:tcPr>
            <w:tcW w:w="545" w:type="pct"/>
            <w:shd w:val="clear" w:color="auto" w:fill="auto"/>
          </w:tcPr>
          <w:p w14:paraId="655C76F5" w14:textId="77777777" w:rsidR="00280D4D" w:rsidRPr="007468AD" w:rsidRDefault="00280D4D" w:rsidP="00ED51C6">
            <w:pPr>
              <w:pStyle w:val="TAL"/>
            </w:pPr>
            <w:r w:rsidRPr="00B72335">
              <w:t>TS-0003-</w:t>
            </w:r>
            <w:r>
              <w:rPr>
                <w:noProof/>
              </w:rPr>
              <w:t>106</w:t>
            </w:r>
          </w:p>
        </w:tc>
        <w:tc>
          <w:tcPr>
            <w:tcW w:w="2476" w:type="pct"/>
            <w:shd w:val="clear" w:color="auto" w:fill="auto"/>
          </w:tcPr>
          <w:p w14:paraId="274C766A" w14:textId="77777777" w:rsidR="00280D4D" w:rsidRDefault="00280D4D" w:rsidP="00ED51C6">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3B679015" w14:textId="77777777" w:rsidR="00280D4D" w:rsidRDefault="00280D4D" w:rsidP="00ED51C6">
            <w:pPr>
              <w:pStyle w:val="TAL"/>
            </w:pPr>
          </w:p>
        </w:tc>
        <w:tc>
          <w:tcPr>
            <w:tcW w:w="491" w:type="pct"/>
            <w:shd w:val="clear" w:color="auto" w:fill="auto"/>
          </w:tcPr>
          <w:p w14:paraId="0F0F4BBA" w14:textId="77777777" w:rsidR="00280D4D" w:rsidRDefault="00280D4D" w:rsidP="00ED51C6">
            <w:pPr>
              <w:pStyle w:val="TAL"/>
            </w:pPr>
            <w:r>
              <w:t>Annex D.1.1</w:t>
            </w:r>
          </w:p>
        </w:tc>
        <w:tc>
          <w:tcPr>
            <w:tcW w:w="945" w:type="pct"/>
            <w:shd w:val="clear" w:color="auto" w:fill="auto"/>
          </w:tcPr>
          <w:p w14:paraId="58D8C6BB"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0F4CDB90" w14:textId="77777777" w:rsidR="00280D4D" w:rsidRDefault="00280D4D" w:rsidP="00ED51C6">
            <w:pPr>
              <w:pStyle w:val="TAL"/>
            </w:pPr>
            <w:r>
              <w:t>No</w:t>
            </w:r>
          </w:p>
        </w:tc>
      </w:tr>
      <w:tr w:rsidR="00280D4D" w:rsidRPr="00A06568" w14:paraId="3E1F3C88" w14:textId="77777777" w:rsidTr="00ED51C6">
        <w:trPr>
          <w:trHeight w:val="194"/>
        </w:trPr>
        <w:tc>
          <w:tcPr>
            <w:tcW w:w="545" w:type="pct"/>
            <w:shd w:val="clear" w:color="auto" w:fill="auto"/>
          </w:tcPr>
          <w:p w14:paraId="34636738" w14:textId="77777777" w:rsidR="00280D4D" w:rsidRPr="007468AD" w:rsidRDefault="00280D4D" w:rsidP="00ED51C6">
            <w:pPr>
              <w:pStyle w:val="TAL"/>
            </w:pPr>
            <w:r w:rsidRPr="00B72335">
              <w:t>TS-0003-</w:t>
            </w:r>
            <w:r>
              <w:rPr>
                <w:noProof/>
              </w:rPr>
              <w:t>107</w:t>
            </w:r>
          </w:p>
        </w:tc>
        <w:tc>
          <w:tcPr>
            <w:tcW w:w="2476" w:type="pct"/>
            <w:shd w:val="clear" w:color="auto" w:fill="auto"/>
          </w:tcPr>
          <w:p w14:paraId="647B95C6" w14:textId="77777777" w:rsidR="00280D4D" w:rsidRDefault="00280D4D" w:rsidP="00ED51C6">
            <w:pPr>
              <w:pStyle w:val="TAL"/>
            </w:pPr>
            <w:r>
              <w:t>The content of any DF1M2M in an Access Network application ADF shall be as specified in clause D.1.3.</w:t>
            </w:r>
          </w:p>
          <w:p w14:paraId="742DC33D" w14:textId="77777777" w:rsidR="00280D4D" w:rsidRDefault="00280D4D" w:rsidP="00ED51C6">
            <w:pPr>
              <w:pStyle w:val="TAL"/>
            </w:pPr>
          </w:p>
        </w:tc>
        <w:tc>
          <w:tcPr>
            <w:tcW w:w="491" w:type="pct"/>
            <w:shd w:val="clear" w:color="auto" w:fill="auto"/>
          </w:tcPr>
          <w:p w14:paraId="1AA7F419" w14:textId="77777777" w:rsidR="00280D4D" w:rsidRDefault="00280D4D" w:rsidP="00ED51C6">
            <w:pPr>
              <w:pStyle w:val="TAL"/>
            </w:pPr>
            <w:r>
              <w:t>Annex D.1.1</w:t>
            </w:r>
          </w:p>
        </w:tc>
        <w:tc>
          <w:tcPr>
            <w:tcW w:w="945" w:type="pct"/>
            <w:shd w:val="clear" w:color="auto" w:fill="auto"/>
          </w:tcPr>
          <w:p w14:paraId="384C1D27"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5B07323D" w14:textId="77777777" w:rsidR="00280D4D" w:rsidRDefault="00280D4D" w:rsidP="00ED51C6">
            <w:pPr>
              <w:pStyle w:val="TAL"/>
            </w:pPr>
            <w:r>
              <w:t>No</w:t>
            </w:r>
          </w:p>
        </w:tc>
      </w:tr>
      <w:tr w:rsidR="00280D4D" w:rsidRPr="00A06568" w14:paraId="6D3BEA8E" w14:textId="77777777" w:rsidTr="00ED51C6">
        <w:trPr>
          <w:trHeight w:val="194"/>
        </w:trPr>
        <w:tc>
          <w:tcPr>
            <w:tcW w:w="545" w:type="pct"/>
            <w:shd w:val="clear" w:color="auto" w:fill="auto"/>
          </w:tcPr>
          <w:p w14:paraId="4F61F63C" w14:textId="77777777" w:rsidR="00280D4D" w:rsidRPr="007468AD" w:rsidRDefault="00280D4D" w:rsidP="00ED51C6">
            <w:pPr>
              <w:pStyle w:val="TAL"/>
            </w:pPr>
            <w:r w:rsidRPr="00B72335">
              <w:lastRenderedPageBreak/>
              <w:t>TS-0003-</w:t>
            </w:r>
            <w:r>
              <w:rPr>
                <w:noProof/>
              </w:rPr>
              <w:t>108</w:t>
            </w:r>
          </w:p>
        </w:tc>
        <w:tc>
          <w:tcPr>
            <w:tcW w:w="2476" w:type="pct"/>
            <w:shd w:val="clear" w:color="auto" w:fill="auto"/>
          </w:tcPr>
          <w:p w14:paraId="7C304AEA" w14:textId="77777777" w:rsidR="00280D4D" w:rsidRDefault="00280D4D" w:rsidP="00ED51C6">
            <w:pPr>
              <w:pStyle w:val="TAL"/>
            </w:pPr>
            <w:r>
              <w:t>When a UICC Network Access application supports one or more M2M Service subscription, with a DF1M2M, the EFDIR entry corresponding to this UICC Network Access Application shall contain the following M2M related Data Objects:</w:t>
            </w:r>
          </w:p>
          <w:p w14:paraId="63B6DB28" w14:textId="77777777" w:rsidR="00280D4D" w:rsidRDefault="00280D4D" w:rsidP="00ED51C6">
            <w:pPr>
              <w:pStyle w:val="TAL"/>
            </w:pPr>
          </w:p>
        </w:tc>
        <w:tc>
          <w:tcPr>
            <w:tcW w:w="491" w:type="pct"/>
            <w:shd w:val="clear" w:color="auto" w:fill="auto"/>
          </w:tcPr>
          <w:p w14:paraId="790279F3" w14:textId="77777777" w:rsidR="00280D4D" w:rsidRDefault="00280D4D" w:rsidP="00ED51C6">
            <w:pPr>
              <w:pStyle w:val="TAL"/>
            </w:pPr>
            <w:r>
              <w:t>Annex D.1.2</w:t>
            </w:r>
          </w:p>
        </w:tc>
        <w:tc>
          <w:tcPr>
            <w:tcW w:w="945" w:type="pct"/>
            <w:shd w:val="clear" w:color="auto" w:fill="auto"/>
          </w:tcPr>
          <w:p w14:paraId="6F0D591C"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6E206E7F" w14:textId="77777777" w:rsidR="00280D4D" w:rsidRDefault="00280D4D" w:rsidP="00ED51C6">
            <w:pPr>
              <w:pStyle w:val="TAL"/>
            </w:pPr>
            <w:r>
              <w:t>No</w:t>
            </w:r>
          </w:p>
        </w:tc>
      </w:tr>
      <w:tr w:rsidR="00280D4D" w:rsidRPr="00A06568" w14:paraId="492992E7" w14:textId="77777777" w:rsidTr="00ED51C6">
        <w:trPr>
          <w:trHeight w:val="194"/>
        </w:trPr>
        <w:tc>
          <w:tcPr>
            <w:tcW w:w="545" w:type="pct"/>
            <w:shd w:val="clear" w:color="auto" w:fill="auto"/>
          </w:tcPr>
          <w:p w14:paraId="2EA2437F" w14:textId="77777777" w:rsidR="00280D4D" w:rsidRPr="007468AD" w:rsidRDefault="00280D4D" w:rsidP="00ED51C6">
            <w:pPr>
              <w:pStyle w:val="TAL"/>
            </w:pPr>
            <w:r w:rsidRPr="00B72335">
              <w:t>TS-0003-</w:t>
            </w:r>
            <w:r>
              <w:rPr>
                <w:noProof/>
              </w:rPr>
              <w:t>109</w:t>
            </w:r>
          </w:p>
        </w:tc>
        <w:tc>
          <w:tcPr>
            <w:tcW w:w="2476" w:type="pct"/>
            <w:shd w:val="clear" w:color="auto" w:fill="auto"/>
          </w:tcPr>
          <w:p w14:paraId="220426FF" w14:textId="77777777" w:rsidR="00280D4D" w:rsidRDefault="00280D4D" w:rsidP="00ED51C6">
            <w:pPr>
              <w:pStyle w:val="TAL"/>
            </w:pPr>
            <w:r>
              <w:t>There shall be as many oneM2M Service Framework Data Objects as there are M2M Service Subscriptions provisioned in the ADF.</w:t>
            </w:r>
          </w:p>
          <w:p w14:paraId="1458BF89" w14:textId="77777777" w:rsidR="00280D4D" w:rsidRDefault="00280D4D" w:rsidP="00ED51C6">
            <w:pPr>
              <w:pStyle w:val="TAL"/>
            </w:pPr>
          </w:p>
        </w:tc>
        <w:tc>
          <w:tcPr>
            <w:tcW w:w="491" w:type="pct"/>
            <w:shd w:val="clear" w:color="auto" w:fill="auto"/>
          </w:tcPr>
          <w:p w14:paraId="2BB89568" w14:textId="77777777" w:rsidR="00280D4D" w:rsidRDefault="00280D4D" w:rsidP="00ED51C6">
            <w:pPr>
              <w:pStyle w:val="TAL"/>
            </w:pPr>
            <w:r>
              <w:t>Annex D.1.2</w:t>
            </w:r>
          </w:p>
        </w:tc>
        <w:tc>
          <w:tcPr>
            <w:tcW w:w="945" w:type="pct"/>
            <w:shd w:val="clear" w:color="auto" w:fill="auto"/>
          </w:tcPr>
          <w:p w14:paraId="634877D1"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6E29803D" w14:textId="77777777" w:rsidR="00280D4D" w:rsidRDefault="00280D4D" w:rsidP="00ED51C6">
            <w:pPr>
              <w:pStyle w:val="TAL"/>
            </w:pPr>
            <w:r>
              <w:t>No</w:t>
            </w:r>
          </w:p>
        </w:tc>
      </w:tr>
      <w:tr w:rsidR="00280D4D" w:rsidRPr="00A06568" w14:paraId="6C787942" w14:textId="77777777" w:rsidTr="00ED51C6">
        <w:trPr>
          <w:trHeight w:val="194"/>
        </w:trPr>
        <w:tc>
          <w:tcPr>
            <w:tcW w:w="545" w:type="pct"/>
            <w:shd w:val="clear" w:color="auto" w:fill="auto"/>
          </w:tcPr>
          <w:p w14:paraId="5AF593BD" w14:textId="77777777" w:rsidR="00280D4D" w:rsidRPr="007468AD" w:rsidRDefault="00280D4D" w:rsidP="00ED51C6">
            <w:pPr>
              <w:pStyle w:val="TAL"/>
            </w:pPr>
            <w:r w:rsidRPr="00B72335">
              <w:t>TS-0003-</w:t>
            </w:r>
            <w:r>
              <w:rPr>
                <w:noProof/>
              </w:rPr>
              <w:t>110</w:t>
            </w:r>
          </w:p>
        </w:tc>
        <w:tc>
          <w:tcPr>
            <w:tcW w:w="2476" w:type="pct"/>
            <w:shd w:val="clear" w:color="auto" w:fill="auto"/>
          </w:tcPr>
          <w:p w14:paraId="1A31A21D" w14:textId="77777777" w:rsidR="00280D4D" w:rsidRDefault="00280D4D" w:rsidP="00ED51C6">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7D24EDF3" w14:textId="77777777" w:rsidR="00280D4D" w:rsidRDefault="00280D4D" w:rsidP="00ED51C6">
            <w:pPr>
              <w:pStyle w:val="TAL"/>
            </w:pPr>
          </w:p>
        </w:tc>
        <w:tc>
          <w:tcPr>
            <w:tcW w:w="491" w:type="pct"/>
            <w:shd w:val="clear" w:color="auto" w:fill="auto"/>
          </w:tcPr>
          <w:p w14:paraId="0CC9850E" w14:textId="77777777" w:rsidR="00280D4D" w:rsidRDefault="00280D4D" w:rsidP="00ED51C6">
            <w:pPr>
              <w:pStyle w:val="TAL"/>
            </w:pPr>
            <w:r>
              <w:t>Annex D.1.3.1</w:t>
            </w:r>
          </w:p>
        </w:tc>
        <w:tc>
          <w:tcPr>
            <w:tcW w:w="945" w:type="pct"/>
            <w:shd w:val="clear" w:color="auto" w:fill="auto"/>
          </w:tcPr>
          <w:p w14:paraId="2A0234A4"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1AA4727" w14:textId="77777777" w:rsidR="00280D4D" w:rsidRDefault="00280D4D" w:rsidP="00ED51C6">
            <w:pPr>
              <w:pStyle w:val="TAL"/>
            </w:pPr>
            <w:r>
              <w:t>No</w:t>
            </w:r>
          </w:p>
        </w:tc>
      </w:tr>
      <w:tr w:rsidR="00280D4D" w:rsidRPr="00A06568" w14:paraId="1856466B" w14:textId="77777777" w:rsidTr="00ED51C6">
        <w:trPr>
          <w:trHeight w:val="194"/>
        </w:trPr>
        <w:tc>
          <w:tcPr>
            <w:tcW w:w="545" w:type="pct"/>
            <w:shd w:val="clear" w:color="auto" w:fill="auto"/>
          </w:tcPr>
          <w:p w14:paraId="64D0CDDD" w14:textId="77777777" w:rsidR="00280D4D" w:rsidRPr="007468AD" w:rsidRDefault="00280D4D" w:rsidP="00ED51C6">
            <w:pPr>
              <w:pStyle w:val="TAL"/>
            </w:pPr>
            <w:r w:rsidRPr="00B72335">
              <w:t>TS-0003-</w:t>
            </w:r>
            <w:r>
              <w:rPr>
                <w:noProof/>
              </w:rPr>
              <w:t>111</w:t>
            </w:r>
          </w:p>
        </w:tc>
        <w:tc>
          <w:tcPr>
            <w:tcW w:w="2476" w:type="pct"/>
            <w:shd w:val="clear" w:color="auto" w:fill="auto"/>
          </w:tcPr>
          <w:p w14:paraId="39767EE9" w14:textId="77777777" w:rsidR="00280D4D" w:rsidRDefault="00280D4D" w:rsidP="00ED51C6">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11EF9281" w14:textId="77777777" w:rsidR="00280D4D" w:rsidRDefault="00280D4D" w:rsidP="00ED51C6">
            <w:pPr>
              <w:pStyle w:val="TAL"/>
            </w:pPr>
          </w:p>
        </w:tc>
        <w:tc>
          <w:tcPr>
            <w:tcW w:w="491" w:type="pct"/>
            <w:shd w:val="clear" w:color="auto" w:fill="auto"/>
          </w:tcPr>
          <w:p w14:paraId="2ED41AE2" w14:textId="77777777" w:rsidR="00280D4D" w:rsidRDefault="00280D4D" w:rsidP="00ED51C6">
            <w:pPr>
              <w:pStyle w:val="TAL"/>
            </w:pPr>
            <w:r>
              <w:t>Annex D.1.3.1</w:t>
            </w:r>
          </w:p>
        </w:tc>
        <w:tc>
          <w:tcPr>
            <w:tcW w:w="945" w:type="pct"/>
            <w:shd w:val="clear" w:color="auto" w:fill="auto"/>
          </w:tcPr>
          <w:p w14:paraId="1A181689"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92555B8" w14:textId="77777777" w:rsidR="00280D4D" w:rsidRDefault="00280D4D" w:rsidP="00ED51C6">
            <w:pPr>
              <w:pStyle w:val="TAL"/>
            </w:pPr>
            <w:r>
              <w:t>No</w:t>
            </w:r>
          </w:p>
        </w:tc>
      </w:tr>
      <w:tr w:rsidR="00280D4D" w:rsidRPr="00A06568" w14:paraId="688D0838" w14:textId="77777777" w:rsidTr="00ED51C6">
        <w:trPr>
          <w:trHeight w:val="194"/>
        </w:trPr>
        <w:tc>
          <w:tcPr>
            <w:tcW w:w="545" w:type="pct"/>
            <w:shd w:val="clear" w:color="auto" w:fill="auto"/>
          </w:tcPr>
          <w:p w14:paraId="40D830CA" w14:textId="77777777" w:rsidR="00280D4D" w:rsidRPr="007468AD" w:rsidRDefault="00280D4D" w:rsidP="00ED51C6">
            <w:pPr>
              <w:pStyle w:val="TAL"/>
            </w:pPr>
            <w:r w:rsidRPr="00B72335">
              <w:t>TS-0003-</w:t>
            </w:r>
            <w:r>
              <w:rPr>
                <w:noProof/>
              </w:rPr>
              <w:t>112</w:t>
            </w:r>
          </w:p>
        </w:tc>
        <w:tc>
          <w:tcPr>
            <w:tcW w:w="2476" w:type="pct"/>
            <w:shd w:val="clear" w:color="auto" w:fill="auto"/>
          </w:tcPr>
          <w:p w14:paraId="40D49EE2" w14:textId="77777777" w:rsidR="00280D4D" w:rsidRDefault="00280D4D" w:rsidP="00ED51C6">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37E0145A" w14:textId="77777777" w:rsidR="00280D4D" w:rsidRDefault="00280D4D" w:rsidP="00ED51C6">
            <w:pPr>
              <w:pStyle w:val="TAL"/>
            </w:pPr>
          </w:p>
        </w:tc>
        <w:tc>
          <w:tcPr>
            <w:tcW w:w="491" w:type="pct"/>
            <w:shd w:val="clear" w:color="auto" w:fill="auto"/>
          </w:tcPr>
          <w:p w14:paraId="2A7988C7" w14:textId="77777777" w:rsidR="00280D4D" w:rsidRDefault="00280D4D" w:rsidP="00ED51C6">
            <w:pPr>
              <w:pStyle w:val="TAL"/>
            </w:pPr>
            <w:r>
              <w:t>Annex D.1.3.1</w:t>
            </w:r>
          </w:p>
        </w:tc>
        <w:tc>
          <w:tcPr>
            <w:tcW w:w="945" w:type="pct"/>
            <w:shd w:val="clear" w:color="auto" w:fill="auto"/>
          </w:tcPr>
          <w:p w14:paraId="13810A18"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586CFF5A" w14:textId="77777777" w:rsidR="00280D4D" w:rsidRDefault="00280D4D" w:rsidP="00ED51C6">
            <w:pPr>
              <w:pStyle w:val="TAL"/>
            </w:pPr>
            <w:r>
              <w:t>No</w:t>
            </w:r>
          </w:p>
        </w:tc>
      </w:tr>
      <w:tr w:rsidR="00280D4D" w:rsidRPr="00A06568" w14:paraId="1C025193" w14:textId="77777777" w:rsidTr="00ED51C6">
        <w:trPr>
          <w:trHeight w:val="194"/>
        </w:trPr>
        <w:tc>
          <w:tcPr>
            <w:tcW w:w="545" w:type="pct"/>
            <w:shd w:val="clear" w:color="auto" w:fill="auto"/>
          </w:tcPr>
          <w:p w14:paraId="05813519" w14:textId="77777777" w:rsidR="00280D4D" w:rsidRPr="007468AD" w:rsidRDefault="00280D4D" w:rsidP="00ED51C6">
            <w:pPr>
              <w:pStyle w:val="TAL"/>
            </w:pPr>
            <w:r w:rsidRPr="00B72335">
              <w:t>TS-0003-</w:t>
            </w:r>
            <w:r>
              <w:rPr>
                <w:noProof/>
              </w:rPr>
              <w:t>113</w:t>
            </w:r>
          </w:p>
        </w:tc>
        <w:tc>
          <w:tcPr>
            <w:tcW w:w="2476" w:type="pct"/>
            <w:shd w:val="clear" w:color="auto" w:fill="auto"/>
          </w:tcPr>
          <w:p w14:paraId="48DEB103" w14:textId="77777777" w:rsidR="00280D4D" w:rsidRDefault="00280D4D" w:rsidP="00ED51C6">
            <w:pPr>
              <w:pStyle w:val="TAL"/>
            </w:pPr>
            <w:r>
              <w:t>This EF contains the oneM2M Subscription Identifier, M2M-Sub-ID. There shall be only one TLV object within this EF.</w:t>
            </w:r>
          </w:p>
          <w:p w14:paraId="22398B05" w14:textId="77777777" w:rsidR="00280D4D" w:rsidRDefault="00280D4D" w:rsidP="00ED51C6">
            <w:pPr>
              <w:pStyle w:val="TAL"/>
            </w:pPr>
          </w:p>
        </w:tc>
        <w:tc>
          <w:tcPr>
            <w:tcW w:w="491" w:type="pct"/>
            <w:shd w:val="clear" w:color="auto" w:fill="auto"/>
          </w:tcPr>
          <w:p w14:paraId="14970ADF" w14:textId="77777777" w:rsidR="00280D4D" w:rsidRDefault="00280D4D" w:rsidP="00ED51C6">
            <w:pPr>
              <w:pStyle w:val="TAL"/>
            </w:pPr>
            <w:r>
              <w:t>Annex D.1.3.2</w:t>
            </w:r>
          </w:p>
        </w:tc>
        <w:tc>
          <w:tcPr>
            <w:tcW w:w="945" w:type="pct"/>
            <w:shd w:val="clear" w:color="auto" w:fill="auto"/>
          </w:tcPr>
          <w:p w14:paraId="0188CE81"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866D4E5" w14:textId="77777777" w:rsidR="00280D4D" w:rsidRDefault="00280D4D" w:rsidP="00ED51C6">
            <w:pPr>
              <w:pStyle w:val="TAL"/>
            </w:pPr>
            <w:r>
              <w:t>No</w:t>
            </w:r>
          </w:p>
        </w:tc>
      </w:tr>
      <w:tr w:rsidR="00280D4D" w:rsidRPr="00A06568" w14:paraId="56150A5A" w14:textId="77777777" w:rsidTr="00ED51C6">
        <w:trPr>
          <w:trHeight w:val="194"/>
        </w:trPr>
        <w:tc>
          <w:tcPr>
            <w:tcW w:w="545" w:type="pct"/>
            <w:shd w:val="clear" w:color="auto" w:fill="auto"/>
          </w:tcPr>
          <w:p w14:paraId="20004780" w14:textId="77777777" w:rsidR="00280D4D" w:rsidRPr="007468AD" w:rsidRDefault="00280D4D" w:rsidP="00ED51C6">
            <w:pPr>
              <w:pStyle w:val="TAL"/>
            </w:pPr>
            <w:r w:rsidRPr="00B72335">
              <w:t>TS-0003-</w:t>
            </w:r>
            <w:r>
              <w:rPr>
                <w:noProof/>
              </w:rPr>
              <w:t>114</w:t>
            </w:r>
          </w:p>
        </w:tc>
        <w:tc>
          <w:tcPr>
            <w:tcW w:w="2476" w:type="pct"/>
            <w:shd w:val="clear" w:color="auto" w:fill="auto"/>
          </w:tcPr>
          <w:p w14:paraId="45C3BDD6" w14:textId="77777777" w:rsidR="00280D4D" w:rsidRDefault="00280D4D" w:rsidP="00ED51C6">
            <w:pPr>
              <w:pStyle w:val="TAL"/>
            </w:pPr>
            <w:r>
              <w:t>The M2M Subscription Identifier value field shall contain the M2M-Sub-ID encoded as specified in oneM2M TS</w:t>
            </w:r>
            <w:r>
              <w:noBreakHyphen/>
              <w:t>0004 [4]. The tag value of the oneM2M Subscription Identifier TLV data object shall be '80'.</w:t>
            </w:r>
          </w:p>
          <w:p w14:paraId="01568766" w14:textId="77777777" w:rsidR="00280D4D" w:rsidRDefault="00280D4D" w:rsidP="00ED51C6">
            <w:pPr>
              <w:pStyle w:val="TAL"/>
            </w:pPr>
          </w:p>
        </w:tc>
        <w:tc>
          <w:tcPr>
            <w:tcW w:w="491" w:type="pct"/>
            <w:shd w:val="clear" w:color="auto" w:fill="auto"/>
          </w:tcPr>
          <w:p w14:paraId="6F95008F" w14:textId="77777777" w:rsidR="00280D4D" w:rsidRDefault="00280D4D" w:rsidP="00ED51C6">
            <w:pPr>
              <w:pStyle w:val="TAL"/>
            </w:pPr>
            <w:r>
              <w:t>Annex D.1.3.2</w:t>
            </w:r>
          </w:p>
        </w:tc>
        <w:tc>
          <w:tcPr>
            <w:tcW w:w="945" w:type="pct"/>
            <w:shd w:val="clear" w:color="auto" w:fill="auto"/>
          </w:tcPr>
          <w:p w14:paraId="42436A1B"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F4A7270" w14:textId="77777777" w:rsidR="00280D4D" w:rsidRDefault="00280D4D" w:rsidP="00ED51C6">
            <w:pPr>
              <w:pStyle w:val="TAL"/>
            </w:pPr>
            <w:r>
              <w:t>No</w:t>
            </w:r>
          </w:p>
        </w:tc>
      </w:tr>
      <w:tr w:rsidR="00280D4D" w:rsidRPr="00A06568" w14:paraId="46C9BDD8" w14:textId="77777777" w:rsidTr="00ED51C6">
        <w:trPr>
          <w:trHeight w:val="194"/>
        </w:trPr>
        <w:tc>
          <w:tcPr>
            <w:tcW w:w="545" w:type="pct"/>
            <w:shd w:val="clear" w:color="auto" w:fill="auto"/>
          </w:tcPr>
          <w:p w14:paraId="003B0C78" w14:textId="77777777" w:rsidR="00280D4D" w:rsidRPr="007468AD" w:rsidRDefault="00280D4D" w:rsidP="00ED51C6">
            <w:pPr>
              <w:pStyle w:val="TAL"/>
            </w:pPr>
            <w:r w:rsidRPr="00B72335">
              <w:t>TS-0003-</w:t>
            </w:r>
            <w:r>
              <w:rPr>
                <w:noProof/>
              </w:rPr>
              <w:t>115</w:t>
            </w:r>
          </w:p>
        </w:tc>
        <w:tc>
          <w:tcPr>
            <w:tcW w:w="2476" w:type="pct"/>
            <w:shd w:val="clear" w:color="auto" w:fill="auto"/>
          </w:tcPr>
          <w:p w14:paraId="745A0F0A" w14:textId="77777777" w:rsidR="00280D4D" w:rsidRDefault="00280D4D" w:rsidP="00ED51C6">
            <w:pPr>
              <w:pStyle w:val="TAL"/>
            </w:pPr>
            <w:r>
              <w:t>This EF contains the oneM2M Service Provider Identifier, M2M-SP-ID, of the M2M Service Provider related to the subscription in EF1M2MSID. There shall be only one TLV object within this EF.</w:t>
            </w:r>
          </w:p>
          <w:p w14:paraId="3DFFDC5C" w14:textId="77777777" w:rsidR="00280D4D" w:rsidRDefault="00280D4D" w:rsidP="00ED51C6">
            <w:pPr>
              <w:pStyle w:val="TAL"/>
            </w:pPr>
          </w:p>
        </w:tc>
        <w:tc>
          <w:tcPr>
            <w:tcW w:w="491" w:type="pct"/>
            <w:shd w:val="clear" w:color="auto" w:fill="auto"/>
          </w:tcPr>
          <w:p w14:paraId="1BB582AD" w14:textId="77777777" w:rsidR="00280D4D" w:rsidRDefault="00280D4D" w:rsidP="00ED51C6">
            <w:pPr>
              <w:pStyle w:val="TAL"/>
            </w:pPr>
            <w:r>
              <w:t>Annex D.1.3.3</w:t>
            </w:r>
          </w:p>
        </w:tc>
        <w:tc>
          <w:tcPr>
            <w:tcW w:w="945" w:type="pct"/>
            <w:shd w:val="clear" w:color="auto" w:fill="auto"/>
          </w:tcPr>
          <w:p w14:paraId="1D62E4BE"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5EE01D8" w14:textId="77777777" w:rsidR="00280D4D" w:rsidRDefault="00280D4D" w:rsidP="00ED51C6">
            <w:pPr>
              <w:pStyle w:val="TAL"/>
            </w:pPr>
            <w:r>
              <w:t>No</w:t>
            </w:r>
          </w:p>
        </w:tc>
      </w:tr>
      <w:tr w:rsidR="00280D4D" w:rsidRPr="00A06568" w14:paraId="4C2D3D6F" w14:textId="77777777" w:rsidTr="00ED51C6">
        <w:trPr>
          <w:trHeight w:val="194"/>
        </w:trPr>
        <w:tc>
          <w:tcPr>
            <w:tcW w:w="545" w:type="pct"/>
            <w:shd w:val="clear" w:color="auto" w:fill="auto"/>
          </w:tcPr>
          <w:p w14:paraId="4484E368" w14:textId="77777777" w:rsidR="00280D4D" w:rsidRPr="007468AD" w:rsidRDefault="00280D4D" w:rsidP="00ED51C6">
            <w:pPr>
              <w:pStyle w:val="TAL"/>
            </w:pPr>
            <w:r w:rsidRPr="00B72335">
              <w:lastRenderedPageBreak/>
              <w:t>TS-0003-</w:t>
            </w:r>
            <w:r>
              <w:rPr>
                <w:noProof/>
              </w:rPr>
              <w:t>116</w:t>
            </w:r>
          </w:p>
        </w:tc>
        <w:tc>
          <w:tcPr>
            <w:tcW w:w="2476" w:type="pct"/>
            <w:shd w:val="clear" w:color="auto" w:fill="auto"/>
          </w:tcPr>
          <w:p w14:paraId="3914E1C0" w14:textId="77777777" w:rsidR="00280D4D" w:rsidRDefault="00280D4D" w:rsidP="00ED51C6">
            <w:pPr>
              <w:pStyle w:val="TAL"/>
            </w:pPr>
            <w:r>
              <w:t>The M2M-SP-ID Value field shall contain the M2M-SP-ID encoded as specified in TS-0004 [TS0004]. The tag value of the M2M-SP-ID TLV data object shall be '80'.</w:t>
            </w:r>
          </w:p>
          <w:p w14:paraId="71255BD6" w14:textId="77777777" w:rsidR="00280D4D" w:rsidRDefault="00280D4D" w:rsidP="00ED51C6">
            <w:pPr>
              <w:pStyle w:val="TAL"/>
            </w:pPr>
          </w:p>
        </w:tc>
        <w:tc>
          <w:tcPr>
            <w:tcW w:w="491" w:type="pct"/>
            <w:shd w:val="clear" w:color="auto" w:fill="auto"/>
          </w:tcPr>
          <w:p w14:paraId="41411FD2" w14:textId="77777777" w:rsidR="00280D4D" w:rsidRDefault="00280D4D" w:rsidP="00ED51C6">
            <w:pPr>
              <w:pStyle w:val="TAL"/>
            </w:pPr>
            <w:r>
              <w:t>Annex D.1.3.3</w:t>
            </w:r>
          </w:p>
        </w:tc>
        <w:tc>
          <w:tcPr>
            <w:tcW w:w="945" w:type="pct"/>
            <w:shd w:val="clear" w:color="auto" w:fill="auto"/>
          </w:tcPr>
          <w:p w14:paraId="7A6E9786"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FB7E085" w14:textId="77777777" w:rsidR="00280D4D" w:rsidRDefault="00280D4D" w:rsidP="00ED51C6">
            <w:pPr>
              <w:pStyle w:val="TAL"/>
            </w:pPr>
            <w:r>
              <w:t>No</w:t>
            </w:r>
          </w:p>
        </w:tc>
      </w:tr>
      <w:tr w:rsidR="00280D4D" w:rsidRPr="00A06568" w14:paraId="52C315BD" w14:textId="77777777" w:rsidTr="00ED51C6">
        <w:trPr>
          <w:trHeight w:val="194"/>
        </w:trPr>
        <w:tc>
          <w:tcPr>
            <w:tcW w:w="545" w:type="pct"/>
            <w:shd w:val="clear" w:color="auto" w:fill="auto"/>
          </w:tcPr>
          <w:p w14:paraId="7E9AB38C" w14:textId="77777777" w:rsidR="00280D4D" w:rsidRPr="007468AD" w:rsidRDefault="00280D4D" w:rsidP="00ED51C6">
            <w:pPr>
              <w:pStyle w:val="TAL"/>
            </w:pPr>
            <w:r w:rsidRPr="00B72335">
              <w:t>TS-0003-</w:t>
            </w:r>
            <w:r>
              <w:rPr>
                <w:noProof/>
              </w:rPr>
              <w:t>117</w:t>
            </w:r>
          </w:p>
        </w:tc>
        <w:tc>
          <w:tcPr>
            <w:tcW w:w="2476" w:type="pct"/>
            <w:shd w:val="clear" w:color="auto" w:fill="auto"/>
          </w:tcPr>
          <w:p w14:paraId="0FE6F51A" w14:textId="77777777" w:rsidR="00280D4D" w:rsidRDefault="00280D4D" w:rsidP="00ED51C6">
            <w:pPr>
              <w:pStyle w:val="TAL"/>
            </w:pPr>
            <w:r>
              <w:t>This EF contains the M2M-Node-ID supporting the local CSE. It may be used to logically bind a UICC to a specific M2M Node. If service n°6 is "available", this file shall be present. There shall be only one TLV object within this EF.</w:t>
            </w:r>
          </w:p>
          <w:p w14:paraId="2A55A802" w14:textId="77777777" w:rsidR="00280D4D" w:rsidRDefault="00280D4D" w:rsidP="00ED51C6">
            <w:pPr>
              <w:pStyle w:val="TAL"/>
            </w:pPr>
          </w:p>
        </w:tc>
        <w:tc>
          <w:tcPr>
            <w:tcW w:w="491" w:type="pct"/>
            <w:shd w:val="clear" w:color="auto" w:fill="auto"/>
          </w:tcPr>
          <w:p w14:paraId="331B2C18" w14:textId="77777777" w:rsidR="00280D4D" w:rsidRDefault="00280D4D" w:rsidP="00ED51C6">
            <w:pPr>
              <w:pStyle w:val="TAL"/>
            </w:pPr>
            <w:r>
              <w:t>Annex D.1.3.4</w:t>
            </w:r>
          </w:p>
        </w:tc>
        <w:tc>
          <w:tcPr>
            <w:tcW w:w="945" w:type="pct"/>
            <w:shd w:val="clear" w:color="auto" w:fill="auto"/>
          </w:tcPr>
          <w:p w14:paraId="3477669E"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63A88354" w14:textId="77777777" w:rsidR="00280D4D" w:rsidRDefault="00280D4D" w:rsidP="00ED51C6">
            <w:pPr>
              <w:pStyle w:val="TAL"/>
            </w:pPr>
            <w:r>
              <w:t>No</w:t>
            </w:r>
          </w:p>
        </w:tc>
      </w:tr>
      <w:tr w:rsidR="00280D4D" w:rsidRPr="00A06568" w14:paraId="5F768E1B" w14:textId="77777777" w:rsidTr="00ED51C6">
        <w:trPr>
          <w:trHeight w:val="194"/>
        </w:trPr>
        <w:tc>
          <w:tcPr>
            <w:tcW w:w="545" w:type="pct"/>
            <w:shd w:val="clear" w:color="auto" w:fill="auto"/>
          </w:tcPr>
          <w:p w14:paraId="2125E6E7" w14:textId="77777777" w:rsidR="00280D4D" w:rsidRPr="007468AD" w:rsidRDefault="00280D4D" w:rsidP="00ED51C6">
            <w:pPr>
              <w:pStyle w:val="TAL"/>
            </w:pPr>
            <w:r w:rsidRPr="00B72335">
              <w:t>TS-0003-</w:t>
            </w:r>
            <w:r>
              <w:rPr>
                <w:noProof/>
              </w:rPr>
              <w:t>118</w:t>
            </w:r>
          </w:p>
        </w:tc>
        <w:tc>
          <w:tcPr>
            <w:tcW w:w="2476" w:type="pct"/>
            <w:shd w:val="clear" w:color="auto" w:fill="auto"/>
          </w:tcPr>
          <w:p w14:paraId="4617ED55" w14:textId="77777777" w:rsidR="00280D4D" w:rsidRDefault="00280D4D" w:rsidP="00ED51C6">
            <w:pPr>
              <w:pStyle w:val="TAL"/>
            </w:pPr>
            <w:r>
              <w:t>The M2M-Node-ID Value field shall contain the M2M-Node-ID encoded as specified in oneM2M TS-0004 [4].</w:t>
            </w:r>
          </w:p>
          <w:p w14:paraId="1EF89F50" w14:textId="77777777" w:rsidR="00280D4D" w:rsidRDefault="00280D4D" w:rsidP="00ED51C6">
            <w:pPr>
              <w:pStyle w:val="TAL"/>
            </w:pPr>
          </w:p>
        </w:tc>
        <w:tc>
          <w:tcPr>
            <w:tcW w:w="491" w:type="pct"/>
            <w:shd w:val="clear" w:color="auto" w:fill="auto"/>
          </w:tcPr>
          <w:p w14:paraId="430473D7" w14:textId="77777777" w:rsidR="00280D4D" w:rsidRDefault="00280D4D" w:rsidP="00ED51C6">
            <w:pPr>
              <w:pStyle w:val="TAL"/>
            </w:pPr>
            <w:r>
              <w:t>Annex D.1.3.4</w:t>
            </w:r>
          </w:p>
        </w:tc>
        <w:tc>
          <w:tcPr>
            <w:tcW w:w="945" w:type="pct"/>
            <w:shd w:val="clear" w:color="auto" w:fill="auto"/>
          </w:tcPr>
          <w:p w14:paraId="1CDCC64A"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5CAFCDC9" w14:textId="77777777" w:rsidR="00280D4D" w:rsidRDefault="00280D4D" w:rsidP="00ED51C6">
            <w:pPr>
              <w:pStyle w:val="TAL"/>
            </w:pPr>
            <w:r>
              <w:t>No</w:t>
            </w:r>
          </w:p>
        </w:tc>
      </w:tr>
      <w:tr w:rsidR="00280D4D" w:rsidRPr="00A06568" w14:paraId="6FE01076" w14:textId="77777777" w:rsidTr="00ED51C6">
        <w:trPr>
          <w:trHeight w:val="194"/>
        </w:trPr>
        <w:tc>
          <w:tcPr>
            <w:tcW w:w="545" w:type="pct"/>
            <w:shd w:val="clear" w:color="auto" w:fill="auto"/>
          </w:tcPr>
          <w:p w14:paraId="623685D6" w14:textId="77777777" w:rsidR="00280D4D" w:rsidRPr="007468AD" w:rsidRDefault="00280D4D" w:rsidP="00ED51C6">
            <w:pPr>
              <w:pStyle w:val="TAL"/>
            </w:pPr>
            <w:r w:rsidRPr="00B72335">
              <w:t>TS-0003-</w:t>
            </w:r>
            <w:r>
              <w:rPr>
                <w:noProof/>
              </w:rPr>
              <w:t>119</w:t>
            </w:r>
          </w:p>
        </w:tc>
        <w:tc>
          <w:tcPr>
            <w:tcW w:w="2476" w:type="pct"/>
            <w:shd w:val="clear" w:color="auto" w:fill="auto"/>
          </w:tcPr>
          <w:p w14:paraId="60B94F63" w14:textId="77777777" w:rsidR="00280D4D" w:rsidRDefault="00280D4D" w:rsidP="00ED51C6">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40277157" w14:textId="77777777" w:rsidR="00280D4D" w:rsidRDefault="00280D4D" w:rsidP="00ED51C6">
            <w:pPr>
              <w:pStyle w:val="TAL"/>
            </w:pPr>
          </w:p>
        </w:tc>
        <w:tc>
          <w:tcPr>
            <w:tcW w:w="491" w:type="pct"/>
            <w:shd w:val="clear" w:color="auto" w:fill="auto"/>
          </w:tcPr>
          <w:p w14:paraId="4433F16B" w14:textId="77777777" w:rsidR="00280D4D" w:rsidRDefault="00280D4D" w:rsidP="00ED51C6">
            <w:pPr>
              <w:pStyle w:val="TAL"/>
            </w:pPr>
            <w:r>
              <w:t>Annex D.1.3.5</w:t>
            </w:r>
          </w:p>
        </w:tc>
        <w:tc>
          <w:tcPr>
            <w:tcW w:w="945" w:type="pct"/>
            <w:shd w:val="clear" w:color="auto" w:fill="auto"/>
          </w:tcPr>
          <w:p w14:paraId="17C17568"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3C1E0F5" w14:textId="77777777" w:rsidR="00280D4D" w:rsidRDefault="00280D4D" w:rsidP="00ED51C6">
            <w:pPr>
              <w:pStyle w:val="TAL"/>
            </w:pPr>
            <w:r>
              <w:t>No</w:t>
            </w:r>
          </w:p>
        </w:tc>
      </w:tr>
      <w:tr w:rsidR="00280D4D" w:rsidRPr="00A06568" w14:paraId="7704A9C3" w14:textId="77777777" w:rsidTr="00ED51C6">
        <w:trPr>
          <w:trHeight w:val="194"/>
        </w:trPr>
        <w:tc>
          <w:tcPr>
            <w:tcW w:w="545" w:type="pct"/>
            <w:shd w:val="clear" w:color="auto" w:fill="auto"/>
          </w:tcPr>
          <w:p w14:paraId="01E469A5" w14:textId="77777777" w:rsidR="00280D4D" w:rsidRPr="007468AD" w:rsidRDefault="00280D4D" w:rsidP="00ED51C6">
            <w:pPr>
              <w:pStyle w:val="TAL"/>
            </w:pPr>
            <w:r w:rsidRPr="00B72335">
              <w:t>TS-0003-</w:t>
            </w:r>
            <w:r>
              <w:rPr>
                <w:noProof/>
              </w:rPr>
              <w:t>120</w:t>
            </w:r>
          </w:p>
        </w:tc>
        <w:tc>
          <w:tcPr>
            <w:tcW w:w="2476" w:type="pct"/>
            <w:shd w:val="clear" w:color="auto" w:fill="auto"/>
          </w:tcPr>
          <w:p w14:paraId="32B58C46" w14:textId="77777777" w:rsidR="00280D4D" w:rsidRDefault="00280D4D" w:rsidP="00ED51C6">
            <w:pPr>
              <w:pStyle w:val="TAL"/>
            </w:pPr>
            <w:r>
              <w:t>The CSE-ID Value field shall contain the local CSE-ID formatted as a URI.</w:t>
            </w:r>
          </w:p>
          <w:p w14:paraId="79D32F26" w14:textId="77777777" w:rsidR="00280D4D" w:rsidRDefault="00280D4D" w:rsidP="00ED51C6">
            <w:pPr>
              <w:pStyle w:val="TAL"/>
            </w:pPr>
          </w:p>
        </w:tc>
        <w:tc>
          <w:tcPr>
            <w:tcW w:w="491" w:type="pct"/>
            <w:shd w:val="clear" w:color="auto" w:fill="auto"/>
          </w:tcPr>
          <w:p w14:paraId="35C4ADDB" w14:textId="77777777" w:rsidR="00280D4D" w:rsidRDefault="00280D4D" w:rsidP="00ED51C6">
            <w:pPr>
              <w:pStyle w:val="TAL"/>
            </w:pPr>
            <w:r>
              <w:t>Annex D.1.3.5</w:t>
            </w:r>
          </w:p>
        </w:tc>
        <w:tc>
          <w:tcPr>
            <w:tcW w:w="945" w:type="pct"/>
            <w:shd w:val="clear" w:color="auto" w:fill="auto"/>
          </w:tcPr>
          <w:p w14:paraId="554E7782"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E4BA4F9" w14:textId="77777777" w:rsidR="00280D4D" w:rsidRDefault="00280D4D" w:rsidP="00ED51C6">
            <w:pPr>
              <w:pStyle w:val="TAL"/>
            </w:pPr>
            <w:r>
              <w:t>No</w:t>
            </w:r>
          </w:p>
        </w:tc>
      </w:tr>
      <w:tr w:rsidR="00280D4D" w:rsidRPr="00A06568" w14:paraId="0F4628B7" w14:textId="77777777" w:rsidTr="00ED51C6">
        <w:trPr>
          <w:trHeight w:val="194"/>
        </w:trPr>
        <w:tc>
          <w:tcPr>
            <w:tcW w:w="545" w:type="pct"/>
            <w:shd w:val="clear" w:color="auto" w:fill="auto"/>
          </w:tcPr>
          <w:p w14:paraId="08F19EB8" w14:textId="77777777" w:rsidR="00280D4D" w:rsidRPr="007468AD" w:rsidRDefault="00280D4D" w:rsidP="00ED51C6">
            <w:pPr>
              <w:pStyle w:val="TAL"/>
            </w:pPr>
            <w:r w:rsidRPr="00B72335">
              <w:t>TS-0003-</w:t>
            </w:r>
            <w:r>
              <w:rPr>
                <w:noProof/>
              </w:rPr>
              <w:t>121</w:t>
            </w:r>
          </w:p>
        </w:tc>
        <w:tc>
          <w:tcPr>
            <w:tcW w:w="2476" w:type="pct"/>
            <w:shd w:val="clear" w:color="auto" w:fill="auto"/>
          </w:tcPr>
          <w:p w14:paraId="3862BC81" w14:textId="77777777" w:rsidR="00280D4D" w:rsidRDefault="00280D4D" w:rsidP="00ED51C6">
            <w:pPr>
              <w:pStyle w:val="TAL"/>
            </w:pPr>
            <w:r>
              <w:t>The URI shall be encoded to an octet string according to UTF-8 encoding rules as specified in IETF RFC 3629 [19]. The tag value of the URI TLV data object shall be '80'.</w:t>
            </w:r>
          </w:p>
          <w:p w14:paraId="3EE67B87" w14:textId="77777777" w:rsidR="00280D4D" w:rsidRDefault="00280D4D" w:rsidP="00ED51C6">
            <w:pPr>
              <w:pStyle w:val="TAL"/>
            </w:pPr>
          </w:p>
        </w:tc>
        <w:tc>
          <w:tcPr>
            <w:tcW w:w="491" w:type="pct"/>
            <w:shd w:val="clear" w:color="auto" w:fill="auto"/>
          </w:tcPr>
          <w:p w14:paraId="2B1DBBA4" w14:textId="77777777" w:rsidR="00280D4D" w:rsidRDefault="00280D4D" w:rsidP="00ED51C6">
            <w:pPr>
              <w:pStyle w:val="TAL"/>
            </w:pPr>
            <w:r>
              <w:t>Annex D.1.3.5</w:t>
            </w:r>
          </w:p>
        </w:tc>
        <w:tc>
          <w:tcPr>
            <w:tcW w:w="945" w:type="pct"/>
            <w:shd w:val="clear" w:color="auto" w:fill="auto"/>
          </w:tcPr>
          <w:p w14:paraId="2EB45500"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572DB358" w14:textId="77777777" w:rsidR="00280D4D" w:rsidRDefault="00280D4D" w:rsidP="00ED51C6">
            <w:pPr>
              <w:pStyle w:val="TAL"/>
            </w:pPr>
            <w:r>
              <w:t>No</w:t>
            </w:r>
          </w:p>
        </w:tc>
      </w:tr>
      <w:tr w:rsidR="00280D4D" w:rsidRPr="00A06568" w14:paraId="50EAC9BA" w14:textId="77777777" w:rsidTr="00ED51C6">
        <w:trPr>
          <w:trHeight w:val="194"/>
        </w:trPr>
        <w:tc>
          <w:tcPr>
            <w:tcW w:w="545" w:type="pct"/>
            <w:shd w:val="clear" w:color="auto" w:fill="auto"/>
          </w:tcPr>
          <w:p w14:paraId="11949D9F" w14:textId="77777777" w:rsidR="00280D4D" w:rsidRPr="007468AD" w:rsidRDefault="00280D4D" w:rsidP="00ED51C6">
            <w:pPr>
              <w:pStyle w:val="TAL"/>
            </w:pPr>
            <w:r w:rsidRPr="00B72335">
              <w:t>TS-0003-</w:t>
            </w:r>
            <w:r>
              <w:rPr>
                <w:noProof/>
              </w:rPr>
              <w:t>122</w:t>
            </w:r>
          </w:p>
        </w:tc>
        <w:tc>
          <w:tcPr>
            <w:tcW w:w="2476" w:type="pct"/>
            <w:shd w:val="clear" w:color="auto" w:fill="auto"/>
          </w:tcPr>
          <w:p w14:paraId="0D6F8587" w14:textId="77777777" w:rsidR="00280D4D" w:rsidRDefault="00280D4D" w:rsidP="00ED51C6">
            <w:pPr>
              <w:pStyle w:val="TAL"/>
            </w:pPr>
            <w:r>
              <w:t>This EF contains the list of M2M Application Identifiers (AE-IDs) for the local M2M applications supported by the subscription in EF1M2MSID. If service n°4 is "available", this file shall be present.</w:t>
            </w:r>
          </w:p>
          <w:p w14:paraId="0A623854" w14:textId="77777777" w:rsidR="00280D4D" w:rsidRDefault="00280D4D" w:rsidP="00ED51C6">
            <w:pPr>
              <w:pStyle w:val="TAL"/>
            </w:pPr>
          </w:p>
        </w:tc>
        <w:tc>
          <w:tcPr>
            <w:tcW w:w="491" w:type="pct"/>
            <w:shd w:val="clear" w:color="auto" w:fill="auto"/>
          </w:tcPr>
          <w:p w14:paraId="7517AF67" w14:textId="77777777" w:rsidR="00280D4D" w:rsidRDefault="00280D4D" w:rsidP="00ED51C6">
            <w:pPr>
              <w:pStyle w:val="TAL"/>
            </w:pPr>
            <w:r>
              <w:t>Annex D.1.3.6</w:t>
            </w:r>
          </w:p>
        </w:tc>
        <w:tc>
          <w:tcPr>
            <w:tcW w:w="945" w:type="pct"/>
            <w:shd w:val="clear" w:color="auto" w:fill="auto"/>
          </w:tcPr>
          <w:p w14:paraId="28B0E7CC"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5B94DCF" w14:textId="77777777" w:rsidR="00280D4D" w:rsidRDefault="00280D4D" w:rsidP="00ED51C6">
            <w:pPr>
              <w:pStyle w:val="TAL"/>
            </w:pPr>
            <w:r>
              <w:t>No</w:t>
            </w:r>
          </w:p>
        </w:tc>
      </w:tr>
      <w:tr w:rsidR="00280D4D" w:rsidRPr="00A06568" w14:paraId="142CF7EB" w14:textId="77777777" w:rsidTr="00ED51C6">
        <w:trPr>
          <w:trHeight w:val="194"/>
        </w:trPr>
        <w:tc>
          <w:tcPr>
            <w:tcW w:w="545" w:type="pct"/>
            <w:shd w:val="clear" w:color="auto" w:fill="auto"/>
          </w:tcPr>
          <w:p w14:paraId="5A49C201" w14:textId="77777777" w:rsidR="00280D4D" w:rsidRPr="007468AD" w:rsidRDefault="00280D4D" w:rsidP="00ED51C6">
            <w:pPr>
              <w:pStyle w:val="TAL"/>
            </w:pPr>
            <w:r w:rsidRPr="00B72335">
              <w:t>TS-0003-</w:t>
            </w:r>
            <w:r>
              <w:rPr>
                <w:noProof/>
              </w:rPr>
              <w:t>123</w:t>
            </w:r>
          </w:p>
        </w:tc>
        <w:tc>
          <w:tcPr>
            <w:tcW w:w="2476" w:type="pct"/>
            <w:shd w:val="clear" w:color="auto" w:fill="auto"/>
          </w:tcPr>
          <w:p w14:paraId="5AA48D9C" w14:textId="77777777" w:rsidR="00280D4D" w:rsidRDefault="00280D4D" w:rsidP="00ED51C6">
            <w:pPr>
              <w:pStyle w:val="TAL"/>
            </w:pPr>
            <w:r>
              <w:t>The Value field shall contain the M2M AE-ID formatted as a URI.</w:t>
            </w:r>
          </w:p>
          <w:p w14:paraId="75D96D10" w14:textId="77777777" w:rsidR="00280D4D" w:rsidRDefault="00280D4D" w:rsidP="00ED51C6">
            <w:pPr>
              <w:pStyle w:val="TAL"/>
            </w:pPr>
          </w:p>
        </w:tc>
        <w:tc>
          <w:tcPr>
            <w:tcW w:w="491" w:type="pct"/>
            <w:shd w:val="clear" w:color="auto" w:fill="auto"/>
          </w:tcPr>
          <w:p w14:paraId="313A0563" w14:textId="77777777" w:rsidR="00280D4D" w:rsidRDefault="00280D4D" w:rsidP="00ED51C6">
            <w:pPr>
              <w:pStyle w:val="TAL"/>
            </w:pPr>
            <w:r>
              <w:t>Annex D.1.3.6</w:t>
            </w:r>
          </w:p>
        </w:tc>
        <w:tc>
          <w:tcPr>
            <w:tcW w:w="945" w:type="pct"/>
            <w:shd w:val="clear" w:color="auto" w:fill="auto"/>
          </w:tcPr>
          <w:p w14:paraId="19ED6323"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4300E3B9" w14:textId="77777777" w:rsidR="00280D4D" w:rsidRDefault="00280D4D" w:rsidP="00ED51C6">
            <w:pPr>
              <w:pStyle w:val="TAL"/>
            </w:pPr>
            <w:r>
              <w:t>No</w:t>
            </w:r>
          </w:p>
        </w:tc>
      </w:tr>
      <w:tr w:rsidR="00280D4D" w:rsidRPr="00A06568" w14:paraId="64EA3CFF" w14:textId="77777777" w:rsidTr="00ED51C6">
        <w:trPr>
          <w:trHeight w:val="194"/>
        </w:trPr>
        <w:tc>
          <w:tcPr>
            <w:tcW w:w="545" w:type="pct"/>
            <w:shd w:val="clear" w:color="auto" w:fill="auto"/>
          </w:tcPr>
          <w:p w14:paraId="1C2F9F55" w14:textId="77777777" w:rsidR="00280D4D" w:rsidRPr="007468AD" w:rsidRDefault="00280D4D" w:rsidP="00ED51C6">
            <w:pPr>
              <w:pStyle w:val="TAL"/>
            </w:pPr>
            <w:r w:rsidRPr="00B72335">
              <w:lastRenderedPageBreak/>
              <w:t>TS-0003-</w:t>
            </w:r>
            <w:r>
              <w:rPr>
                <w:noProof/>
              </w:rPr>
              <w:t>124</w:t>
            </w:r>
          </w:p>
        </w:tc>
        <w:tc>
          <w:tcPr>
            <w:tcW w:w="2476" w:type="pct"/>
            <w:shd w:val="clear" w:color="auto" w:fill="auto"/>
          </w:tcPr>
          <w:p w14:paraId="6A0032C1" w14:textId="77777777" w:rsidR="00280D4D" w:rsidRDefault="00280D4D" w:rsidP="00ED51C6">
            <w:pPr>
              <w:pStyle w:val="TAL"/>
            </w:pPr>
            <w:r>
              <w:t>The URI shall be encoded to an octet string according to UTF-8 encoding rules as specified in IETF RFC 3629 [19].</w:t>
            </w:r>
          </w:p>
          <w:p w14:paraId="24A7FCC4" w14:textId="77777777" w:rsidR="00280D4D" w:rsidRDefault="00280D4D" w:rsidP="00ED51C6">
            <w:pPr>
              <w:pStyle w:val="TAL"/>
            </w:pPr>
          </w:p>
        </w:tc>
        <w:tc>
          <w:tcPr>
            <w:tcW w:w="491" w:type="pct"/>
            <w:shd w:val="clear" w:color="auto" w:fill="auto"/>
          </w:tcPr>
          <w:p w14:paraId="5B98BF32" w14:textId="77777777" w:rsidR="00280D4D" w:rsidRDefault="00280D4D" w:rsidP="00ED51C6">
            <w:pPr>
              <w:pStyle w:val="TAL"/>
            </w:pPr>
            <w:r>
              <w:t>Annex D.1.3.6</w:t>
            </w:r>
          </w:p>
        </w:tc>
        <w:tc>
          <w:tcPr>
            <w:tcW w:w="945" w:type="pct"/>
            <w:shd w:val="clear" w:color="auto" w:fill="auto"/>
          </w:tcPr>
          <w:p w14:paraId="0DEBD2C2"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B011E0A" w14:textId="77777777" w:rsidR="00280D4D" w:rsidRDefault="00280D4D" w:rsidP="00ED51C6">
            <w:pPr>
              <w:pStyle w:val="TAL"/>
            </w:pPr>
            <w:r>
              <w:t>No</w:t>
            </w:r>
          </w:p>
        </w:tc>
      </w:tr>
      <w:tr w:rsidR="00280D4D" w:rsidRPr="00A06568" w14:paraId="5B3B4EBD" w14:textId="77777777" w:rsidTr="00ED51C6">
        <w:trPr>
          <w:trHeight w:val="194"/>
        </w:trPr>
        <w:tc>
          <w:tcPr>
            <w:tcW w:w="545" w:type="pct"/>
            <w:shd w:val="clear" w:color="auto" w:fill="auto"/>
          </w:tcPr>
          <w:p w14:paraId="0932FAE6" w14:textId="77777777" w:rsidR="00280D4D" w:rsidRPr="007468AD" w:rsidRDefault="00280D4D" w:rsidP="00ED51C6">
            <w:pPr>
              <w:pStyle w:val="TAL"/>
            </w:pPr>
            <w:r w:rsidRPr="00B72335">
              <w:t>TS-0003-</w:t>
            </w:r>
            <w:r>
              <w:rPr>
                <w:noProof/>
              </w:rPr>
              <w:t>125</w:t>
            </w:r>
          </w:p>
        </w:tc>
        <w:tc>
          <w:tcPr>
            <w:tcW w:w="2476" w:type="pct"/>
            <w:shd w:val="clear" w:color="auto" w:fill="auto"/>
          </w:tcPr>
          <w:p w14:paraId="03D0117D" w14:textId="77777777" w:rsidR="00280D4D" w:rsidRDefault="00280D4D" w:rsidP="00ED51C6">
            <w:pPr>
              <w:pStyle w:val="TAL"/>
            </w:pPr>
            <w:r>
              <w:t>This EF contains a list of pre-provisioned IN-CSE-ID used to determine the next point of contact after provisioning or M2M Service Bootstrapping. If service n°2 is "available", this file shall be present.</w:t>
            </w:r>
          </w:p>
          <w:p w14:paraId="603BAA45" w14:textId="77777777" w:rsidR="00280D4D" w:rsidRDefault="00280D4D" w:rsidP="00ED51C6">
            <w:pPr>
              <w:pStyle w:val="TAL"/>
            </w:pPr>
          </w:p>
        </w:tc>
        <w:tc>
          <w:tcPr>
            <w:tcW w:w="491" w:type="pct"/>
            <w:shd w:val="clear" w:color="auto" w:fill="auto"/>
          </w:tcPr>
          <w:p w14:paraId="6C000C4E" w14:textId="77777777" w:rsidR="00280D4D" w:rsidRDefault="00280D4D" w:rsidP="00ED51C6">
            <w:pPr>
              <w:pStyle w:val="TAL"/>
            </w:pPr>
            <w:r>
              <w:t>Annex D.1.3.7</w:t>
            </w:r>
          </w:p>
        </w:tc>
        <w:tc>
          <w:tcPr>
            <w:tcW w:w="945" w:type="pct"/>
            <w:shd w:val="clear" w:color="auto" w:fill="auto"/>
          </w:tcPr>
          <w:p w14:paraId="58E4F41C"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6275C60A" w14:textId="77777777" w:rsidR="00280D4D" w:rsidRDefault="00280D4D" w:rsidP="00ED51C6">
            <w:pPr>
              <w:pStyle w:val="TAL"/>
            </w:pPr>
            <w:r>
              <w:t>No</w:t>
            </w:r>
          </w:p>
        </w:tc>
      </w:tr>
      <w:tr w:rsidR="00280D4D" w:rsidRPr="00A06568" w14:paraId="2F4EC6BF" w14:textId="77777777" w:rsidTr="00ED51C6">
        <w:trPr>
          <w:trHeight w:val="194"/>
        </w:trPr>
        <w:tc>
          <w:tcPr>
            <w:tcW w:w="545" w:type="pct"/>
            <w:shd w:val="clear" w:color="auto" w:fill="auto"/>
          </w:tcPr>
          <w:p w14:paraId="0D489216" w14:textId="77777777" w:rsidR="00280D4D" w:rsidRPr="007468AD" w:rsidRDefault="00280D4D" w:rsidP="00ED51C6">
            <w:pPr>
              <w:pStyle w:val="TAL"/>
            </w:pPr>
            <w:r w:rsidRPr="00B72335">
              <w:t>TS-0003-</w:t>
            </w:r>
            <w:r>
              <w:rPr>
                <w:noProof/>
              </w:rPr>
              <w:t>126</w:t>
            </w:r>
          </w:p>
        </w:tc>
        <w:tc>
          <w:tcPr>
            <w:tcW w:w="2476" w:type="pct"/>
            <w:shd w:val="clear" w:color="auto" w:fill="auto"/>
          </w:tcPr>
          <w:p w14:paraId="34191F46" w14:textId="77777777" w:rsidR="00280D4D" w:rsidRDefault="00280D4D" w:rsidP="00ED51C6">
            <w:pPr>
              <w:pStyle w:val="TAL"/>
            </w:pPr>
            <w:r>
              <w:t>The Value field shall contain the IN-CSE-ID formatted as a URI.</w:t>
            </w:r>
          </w:p>
          <w:p w14:paraId="42D18CA2" w14:textId="77777777" w:rsidR="00280D4D" w:rsidRDefault="00280D4D" w:rsidP="00ED51C6">
            <w:pPr>
              <w:pStyle w:val="TAL"/>
            </w:pPr>
          </w:p>
        </w:tc>
        <w:tc>
          <w:tcPr>
            <w:tcW w:w="491" w:type="pct"/>
            <w:shd w:val="clear" w:color="auto" w:fill="auto"/>
          </w:tcPr>
          <w:p w14:paraId="7C0CF246" w14:textId="77777777" w:rsidR="00280D4D" w:rsidRPr="00694017" w:rsidRDefault="00280D4D" w:rsidP="00ED51C6">
            <w:pPr>
              <w:pStyle w:val="TAL"/>
              <w:rPr>
                <w:b/>
              </w:rPr>
            </w:pPr>
            <w:r>
              <w:t>Annex D.1.3.7</w:t>
            </w:r>
          </w:p>
        </w:tc>
        <w:tc>
          <w:tcPr>
            <w:tcW w:w="945" w:type="pct"/>
            <w:shd w:val="clear" w:color="auto" w:fill="auto"/>
          </w:tcPr>
          <w:p w14:paraId="17B755F4"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6F69221E" w14:textId="77777777" w:rsidR="00280D4D" w:rsidRDefault="00280D4D" w:rsidP="00ED51C6">
            <w:pPr>
              <w:pStyle w:val="TAL"/>
            </w:pPr>
            <w:r>
              <w:t>No</w:t>
            </w:r>
          </w:p>
        </w:tc>
      </w:tr>
      <w:tr w:rsidR="00280D4D" w:rsidRPr="00A06568" w14:paraId="74D1B36C" w14:textId="77777777" w:rsidTr="00ED51C6">
        <w:trPr>
          <w:trHeight w:val="194"/>
        </w:trPr>
        <w:tc>
          <w:tcPr>
            <w:tcW w:w="545" w:type="pct"/>
            <w:shd w:val="clear" w:color="auto" w:fill="auto"/>
          </w:tcPr>
          <w:p w14:paraId="7C2B4BF3" w14:textId="77777777" w:rsidR="00280D4D" w:rsidRPr="007468AD" w:rsidRDefault="00280D4D" w:rsidP="00ED51C6">
            <w:pPr>
              <w:pStyle w:val="TAL"/>
            </w:pPr>
            <w:r w:rsidRPr="00B72335">
              <w:t>TS-0003-</w:t>
            </w:r>
            <w:r>
              <w:rPr>
                <w:noProof/>
              </w:rPr>
              <w:t>127</w:t>
            </w:r>
          </w:p>
        </w:tc>
        <w:tc>
          <w:tcPr>
            <w:tcW w:w="2476" w:type="pct"/>
            <w:shd w:val="clear" w:color="auto" w:fill="auto"/>
          </w:tcPr>
          <w:p w14:paraId="240D9CD2" w14:textId="77777777" w:rsidR="00280D4D" w:rsidRDefault="00280D4D" w:rsidP="00ED51C6">
            <w:pPr>
              <w:pStyle w:val="TAL"/>
            </w:pPr>
            <w:r>
              <w:t>The URI shall be encoded to an octet string according to UTF-8 encoding rules as specified in IETF RFC 3629 [19].</w:t>
            </w:r>
          </w:p>
          <w:p w14:paraId="3945DB5D" w14:textId="77777777" w:rsidR="00280D4D" w:rsidRDefault="00280D4D" w:rsidP="00ED51C6">
            <w:pPr>
              <w:pStyle w:val="TAL"/>
            </w:pPr>
          </w:p>
        </w:tc>
        <w:tc>
          <w:tcPr>
            <w:tcW w:w="491" w:type="pct"/>
            <w:shd w:val="clear" w:color="auto" w:fill="auto"/>
          </w:tcPr>
          <w:p w14:paraId="47FD45AB" w14:textId="77777777" w:rsidR="00280D4D" w:rsidRDefault="00280D4D" w:rsidP="00ED51C6">
            <w:pPr>
              <w:pStyle w:val="TAL"/>
            </w:pPr>
            <w:r>
              <w:t>Annex D.1.3.7</w:t>
            </w:r>
          </w:p>
        </w:tc>
        <w:tc>
          <w:tcPr>
            <w:tcW w:w="945" w:type="pct"/>
            <w:shd w:val="clear" w:color="auto" w:fill="auto"/>
          </w:tcPr>
          <w:p w14:paraId="5A668484"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9F69C2A" w14:textId="77777777" w:rsidR="00280D4D" w:rsidRDefault="00280D4D" w:rsidP="00ED51C6">
            <w:pPr>
              <w:pStyle w:val="TAL"/>
            </w:pPr>
            <w:r>
              <w:t>No</w:t>
            </w:r>
          </w:p>
        </w:tc>
      </w:tr>
      <w:tr w:rsidR="00280D4D" w:rsidRPr="00A06568" w14:paraId="1F007D9D" w14:textId="77777777" w:rsidTr="00ED51C6">
        <w:trPr>
          <w:trHeight w:val="194"/>
        </w:trPr>
        <w:tc>
          <w:tcPr>
            <w:tcW w:w="545" w:type="pct"/>
            <w:shd w:val="clear" w:color="auto" w:fill="auto"/>
          </w:tcPr>
          <w:p w14:paraId="2BDD30F8" w14:textId="77777777" w:rsidR="00280D4D" w:rsidRPr="007468AD" w:rsidRDefault="00280D4D" w:rsidP="00ED51C6">
            <w:pPr>
              <w:pStyle w:val="TAL"/>
            </w:pPr>
            <w:r w:rsidRPr="00B72335">
              <w:t>TS-0003-</w:t>
            </w:r>
            <w:r>
              <w:rPr>
                <w:noProof/>
              </w:rPr>
              <w:t>128</w:t>
            </w:r>
          </w:p>
        </w:tc>
        <w:tc>
          <w:tcPr>
            <w:tcW w:w="2476" w:type="pct"/>
            <w:shd w:val="clear" w:color="auto" w:fill="auto"/>
          </w:tcPr>
          <w:p w14:paraId="5FAC61F3" w14:textId="77777777" w:rsidR="00280D4D" w:rsidRDefault="00280D4D" w:rsidP="00ED51C6">
            <w:pPr>
              <w:pStyle w:val="TAL"/>
            </w:pPr>
            <w:r>
              <w:t>This EF is used to pre-provision the FQDN of the MAF to be used for M2M Service Connection after M2M Service Bootstrapping. If service n°3 is "available", this file shall be present. There shall be only one TLV object within this EF.</w:t>
            </w:r>
          </w:p>
          <w:p w14:paraId="73368888" w14:textId="77777777" w:rsidR="00280D4D" w:rsidRDefault="00280D4D" w:rsidP="00ED51C6">
            <w:pPr>
              <w:pStyle w:val="TAL"/>
            </w:pPr>
          </w:p>
        </w:tc>
        <w:tc>
          <w:tcPr>
            <w:tcW w:w="491" w:type="pct"/>
            <w:shd w:val="clear" w:color="auto" w:fill="auto"/>
          </w:tcPr>
          <w:p w14:paraId="0E20C0C5" w14:textId="77777777" w:rsidR="00280D4D" w:rsidRDefault="00280D4D" w:rsidP="00ED51C6">
            <w:pPr>
              <w:pStyle w:val="TAL"/>
            </w:pPr>
            <w:r>
              <w:t>Annex D.1.3.8</w:t>
            </w:r>
          </w:p>
        </w:tc>
        <w:tc>
          <w:tcPr>
            <w:tcW w:w="945" w:type="pct"/>
            <w:shd w:val="clear" w:color="auto" w:fill="auto"/>
          </w:tcPr>
          <w:p w14:paraId="199006AF"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455D1521" w14:textId="77777777" w:rsidR="00280D4D" w:rsidRDefault="00280D4D" w:rsidP="00ED51C6">
            <w:pPr>
              <w:pStyle w:val="TAL"/>
            </w:pPr>
            <w:r>
              <w:t>No</w:t>
            </w:r>
          </w:p>
        </w:tc>
      </w:tr>
      <w:tr w:rsidR="00280D4D" w:rsidRPr="00A06568" w14:paraId="18E6AD18" w14:textId="77777777" w:rsidTr="00ED51C6">
        <w:trPr>
          <w:trHeight w:val="194"/>
        </w:trPr>
        <w:tc>
          <w:tcPr>
            <w:tcW w:w="545" w:type="pct"/>
            <w:shd w:val="clear" w:color="auto" w:fill="auto"/>
          </w:tcPr>
          <w:p w14:paraId="70DFB5B7" w14:textId="77777777" w:rsidR="00280D4D" w:rsidRPr="007468AD" w:rsidRDefault="00280D4D" w:rsidP="00ED51C6">
            <w:pPr>
              <w:pStyle w:val="TAL"/>
            </w:pPr>
            <w:r w:rsidRPr="00B72335">
              <w:t>TS-0003-</w:t>
            </w:r>
            <w:r>
              <w:rPr>
                <w:noProof/>
              </w:rPr>
              <w:t>129</w:t>
            </w:r>
          </w:p>
        </w:tc>
        <w:tc>
          <w:tcPr>
            <w:tcW w:w="2476" w:type="pct"/>
            <w:shd w:val="clear" w:color="auto" w:fill="auto"/>
          </w:tcPr>
          <w:p w14:paraId="514B2AD6" w14:textId="77777777" w:rsidR="00280D4D" w:rsidRDefault="00280D4D" w:rsidP="00ED51C6">
            <w:pPr>
              <w:pStyle w:val="TAL"/>
            </w:pPr>
            <w:r>
              <w:t>The MAF-FQDN shall be encoded to an octet string according to UTF-8 encoding rules as specified in IETF RFC 3629 [19]. The tag value of the MAF FQDN TLV data object shall be '80'.</w:t>
            </w:r>
          </w:p>
          <w:p w14:paraId="4BB7293C" w14:textId="77777777" w:rsidR="00280D4D" w:rsidRDefault="00280D4D" w:rsidP="00ED51C6">
            <w:pPr>
              <w:pStyle w:val="TAL"/>
            </w:pPr>
          </w:p>
        </w:tc>
        <w:tc>
          <w:tcPr>
            <w:tcW w:w="491" w:type="pct"/>
            <w:shd w:val="clear" w:color="auto" w:fill="auto"/>
          </w:tcPr>
          <w:p w14:paraId="4CB5C64D" w14:textId="77777777" w:rsidR="00280D4D" w:rsidRDefault="00280D4D" w:rsidP="00ED51C6">
            <w:pPr>
              <w:pStyle w:val="TAL"/>
            </w:pPr>
            <w:r>
              <w:t>Annex D.1.3.8</w:t>
            </w:r>
          </w:p>
        </w:tc>
        <w:tc>
          <w:tcPr>
            <w:tcW w:w="945" w:type="pct"/>
            <w:shd w:val="clear" w:color="auto" w:fill="auto"/>
          </w:tcPr>
          <w:p w14:paraId="74855A33"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AE25BC0" w14:textId="77777777" w:rsidR="00280D4D" w:rsidRDefault="00280D4D" w:rsidP="00ED51C6">
            <w:pPr>
              <w:pStyle w:val="TAL"/>
            </w:pPr>
            <w:r>
              <w:t>No</w:t>
            </w:r>
          </w:p>
        </w:tc>
      </w:tr>
      <w:tr w:rsidR="00280D4D" w:rsidRPr="00A06568" w14:paraId="32039655" w14:textId="77777777" w:rsidTr="00ED51C6">
        <w:trPr>
          <w:trHeight w:val="194"/>
        </w:trPr>
        <w:tc>
          <w:tcPr>
            <w:tcW w:w="545" w:type="pct"/>
            <w:shd w:val="clear" w:color="auto" w:fill="auto"/>
          </w:tcPr>
          <w:p w14:paraId="648B2B1D" w14:textId="77777777" w:rsidR="00280D4D" w:rsidRPr="007468AD" w:rsidRDefault="00280D4D" w:rsidP="00ED51C6">
            <w:pPr>
              <w:pStyle w:val="TAL"/>
            </w:pPr>
            <w:r w:rsidRPr="00B72335">
              <w:t>TS-0003-</w:t>
            </w:r>
            <w:r>
              <w:rPr>
                <w:noProof/>
              </w:rPr>
              <w:t>130</w:t>
            </w:r>
          </w:p>
        </w:tc>
        <w:tc>
          <w:tcPr>
            <w:tcW w:w="2476" w:type="pct"/>
            <w:shd w:val="clear" w:color="auto" w:fill="auto"/>
          </w:tcPr>
          <w:p w14:paraId="4A01D69E" w14:textId="77777777" w:rsidR="00280D4D" w:rsidRDefault="00280D4D" w:rsidP="00ED51C6">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4393587E" w14:textId="77777777" w:rsidR="00280D4D" w:rsidRDefault="00280D4D" w:rsidP="00ED51C6">
            <w:pPr>
              <w:pStyle w:val="TAL"/>
            </w:pPr>
          </w:p>
        </w:tc>
        <w:tc>
          <w:tcPr>
            <w:tcW w:w="491" w:type="pct"/>
            <w:shd w:val="clear" w:color="auto" w:fill="auto"/>
          </w:tcPr>
          <w:p w14:paraId="06B6C599" w14:textId="77777777" w:rsidR="00280D4D" w:rsidRDefault="00280D4D" w:rsidP="00ED51C6">
            <w:pPr>
              <w:pStyle w:val="TAL"/>
            </w:pPr>
            <w:r>
              <w:t>Annex D.1.3.9</w:t>
            </w:r>
          </w:p>
        </w:tc>
        <w:tc>
          <w:tcPr>
            <w:tcW w:w="945" w:type="pct"/>
            <w:shd w:val="clear" w:color="auto" w:fill="auto"/>
          </w:tcPr>
          <w:p w14:paraId="2CC740AC"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308C1E6" w14:textId="77777777" w:rsidR="00280D4D" w:rsidRDefault="00280D4D" w:rsidP="00ED51C6">
            <w:pPr>
              <w:pStyle w:val="TAL"/>
            </w:pPr>
            <w:r>
              <w:t>No</w:t>
            </w:r>
          </w:p>
        </w:tc>
      </w:tr>
      <w:tr w:rsidR="00280D4D" w:rsidRPr="00A06568" w14:paraId="0D6795E5" w14:textId="77777777" w:rsidTr="00ED51C6">
        <w:trPr>
          <w:trHeight w:val="194"/>
        </w:trPr>
        <w:tc>
          <w:tcPr>
            <w:tcW w:w="545" w:type="pct"/>
            <w:shd w:val="clear" w:color="auto" w:fill="auto"/>
          </w:tcPr>
          <w:p w14:paraId="4EAB056F" w14:textId="77777777" w:rsidR="00280D4D" w:rsidRPr="007468AD" w:rsidRDefault="00280D4D" w:rsidP="00ED51C6">
            <w:pPr>
              <w:pStyle w:val="TAL"/>
            </w:pPr>
            <w:r w:rsidRPr="00B72335">
              <w:lastRenderedPageBreak/>
              <w:t>TS-0003-</w:t>
            </w:r>
            <w:r>
              <w:rPr>
                <w:noProof/>
              </w:rPr>
              <w:t>131</w:t>
            </w:r>
          </w:p>
        </w:tc>
        <w:tc>
          <w:tcPr>
            <w:tcW w:w="2476" w:type="pct"/>
            <w:shd w:val="clear" w:color="auto" w:fill="auto"/>
          </w:tcPr>
          <w:p w14:paraId="11FC42E7" w14:textId="77777777" w:rsidR="00280D4D" w:rsidRDefault="00280D4D" w:rsidP="00ED51C6">
            <w:pPr>
              <w:pStyle w:val="TAL"/>
            </w:pPr>
            <w:r>
              <w:t>This field shall be set to the type of the MEF address according to the following:</w:t>
            </w:r>
          </w:p>
          <w:p w14:paraId="159F47A6" w14:textId="77777777" w:rsidR="00280D4D" w:rsidRDefault="00280D4D" w:rsidP="00ED51C6">
            <w:pPr>
              <w:pStyle w:val="T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81"/>
              <w:gridCol w:w="1900"/>
            </w:tblGrid>
            <w:tr w:rsidR="00280D4D" w14:paraId="7087F26F" w14:textId="77777777" w:rsidTr="00ED51C6">
              <w:trPr>
                <w:jc w:val="center"/>
              </w:trPr>
              <w:tc>
                <w:tcPr>
                  <w:tcW w:w="2581" w:type="dxa"/>
                  <w:tcBorders>
                    <w:top w:val="single" w:sz="6" w:space="0" w:color="auto"/>
                    <w:left w:val="single" w:sz="6" w:space="0" w:color="auto"/>
                    <w:bottom w:val="single" w:sz="6" w:space="0" w:color="auto"/>
                    <w:right w:val="single" w:sz="6" w:space="0" w:color="auto"/>
                  </w:tcBorders>
                  <w:hideMark/>
                </w:tcPr>
                <w:p w14:paraId="1A8C79D5" w14:textId="77777777" w:rsidR="00280D4D" w:rsidRPr="00CD5CA0" w:rsidRDefault="00280D4D" w:rsidP="00ED51C6">
                  <w:pPr>
                    <w:pStyle w:val="TAH"/>
                  </w:pPr>
                  <w:r w:rsidRPr="00CD5CA0">
                    <w:t>Value</w:t>
                  </w:r>
                </w:p>
              </w:tc>
              <w:tc>
                <w:tcPr>
                  <w:tcW w:w="1900" w:type="dxa"/>
                  <w:tcBorders>
                    <w:top w:val="single" w:sz="6" w:space="0" w:color="auto"/>
                    <w:left w:val="single" w:sz="6" w:space="0" w:color="auto"/>
                    <w:bottom w:val="single" w:sz="6" w:space="0" w:color="auto"/>
                    <w:right w:val="single" w:sz="6" w:space="0" w:color="auto"/>
                  </w:tcBorders>
                  <w:hideMark/>
                </w:tcPr>
                <w:p w14:paraId="1A2AA1A5" w14:textId="77777777" w:rsidR="00280D4D" w:rsidRPr="00CD5CA0" w:rsidRDefault="00280D4D" w:rsidP="00ED51C6">
                  <w:pPr>
                    <w:pStyle w:val="TAH"/>
                  </w:pPr>
                  <w:r w:rsidRPr="00CD5CA0">
                    <w:t>Name</w:t>
                  </w:r>
                </w:p>
              </w:tc>
            </w:tr>
            <w:tr w:rsidR="00280D4D" w14:paraId="5311CD41" w14:textId="77777777" w:rsidTr="00ED51C6">
              <w:trPr>
                <w:jc w:val="center"/>
              </w:trPr>
              <w:tc>
                <w:tcPr>
                  <w:tcW w:w="2581" w:type="dxa"/>
                  <w:tcBorders>
                    <w:top w:val="single" w:sz="6" w:space="0" w:color="auto"/>
                    <w:left w:val="single" w:sz="6" w:space="0" w:color="auto"/>
                    <w:bottom w:val="single" w:sz="6" w:space="0" w:color="auto"/>
                    <w:right w:val="single" w:sz="6" w:space="0" w:color="auto"/>
                  </w:tcBorders>
                  <w:hideMark/>
                </w:tcPr>
                <w:p w14:paraId="2A6C6EB5" w14:textId="77777777" w:rsidR="00280D4D" w:rsidRPr="00CD5CA0" w:rsidRDefault="00280D4D" w:rsidP="00ED51C6">
                  <w:pPr>
                    <w:pStyle w:val="TAC"/>
                  </w:pPr>
                  <w:r w:rsidRPr="00CD5CA0">
                    <w:t>0x00</w:t>
                  </w:r>
                </w:p>
              </w:tc>
              <w:tc>
                <w:tcPr>
                  <w:tcW w:w="1900" w:type="dxa"/>
                  <w:tcBorders>
                    <w:top w:val="single" w:sz="6" w:space="0" w:color="auto"/>
                    <w:left w:val="single" w:sz="6" w:space="0" w:color="auto"/>
                    <w:bottom w:val="single" w:sz="6" w:space="0" w:color="auto"/>
                    <w:right w:val="single" w:sz="6" w:space="0" w:color="auto"/>
                  </w:tcBorders>
                  <w:hideMark/>
                </w:tcPr>
                <w:p w14:paraId="1CDFDC44" w14:textId="77777777" w:rsidR="00280D4D" w:rsidRPr="00CD5CA0" w:rsidRDefault="00280D4D" w:rsidP="00ED51C6">
                  <w:pPr>
                    <w:pStyle w:val="TAC"/>
                  </w:pPr>
                  <w:r w:rsidRPr="00BE633F">
                    <w:t>FQDN</w:t>
                  </w:r>
                </w:p>
              </w:tc>
            </w:tr>
            <w:tr w:rsidR="00280D4D" w14:paraId="1D7404BE" w14:textId="77777777" w:rsidTr="00ED51C6">
              <w:trPr>
                <w:jc w:val="center"/>
              </w:trPr>
              <w:tc>
                <w:tcPr>
                  <w:tcW w:w="2581" w:type="dxa"/>
                  <w:tcBorders>
                    <w:top w:val="single" w:sz="6" w:space="0" w:color="auto"/>
                    <w:left w:val="single" w:sz="6" w:space="0" w:color="auto"/>
                    <w:bottom w:val="single" w:sz="6" w:space="0" w:color="auto"/>
                    <w:right w:val="single" w:sz="6" w:space="0" w:color="auto"/>
                  </w:tcBorders>
                  <w:hideMark/>
                </w:tcPr>
                <w:p w14:paraId="6CFC2B6D" w14:textId="77777777" w:rsidR="00280D4D" w:rsidRPr="00CD5CA0" w:rsidRDefault="00280D4D" w:rsidP="00ED51C6">
                  <w:pPr>
                    <w:pStyle w:val="TAC"/>
                  </w:pPr>
                  <w:r w:rsidRPr="00CD5CA0">
                    <w:t>0x01</w:t>
                  </w:r>
                </w:p>
              </w:tc>
              <w:tc>
                <w:tcPr>
                  <w:tcW w:w="1900" w:type="dxa"/>
                  <w:tcBorders>
                    <w:top w:val="single" w:sz="6" w:space="0" w:color="auto"/>
                    <w:left w:val="single" w:sz="6" w:space="0" w:color="auto"/>
                    <w:bottom w:val="single" w:sz="6" w:space="0" w:color="auto"/>
                    <w:right w:val="single" w:sz="6" w:space="0" w:color="auto"/>
                  </w:tcBorders>
                  <w:hideMark/>
                </w:tcPr>
                <w:p w14:paraId="211AD542" w14:textId="77777777" w:rsidR="00280D4D" w:rsidRPr="00CD5CA0" w:rsidRDefault="00280D4D" w:rsidP="00ED51C6">
                  <w:pPr>
                    <w:pStyle w:val="TAC"/>
                  </w:pPr>
                  <w:r w:rsidRPr="00CD5CA0">
                    <w:t>IPv4</w:t>
                  </w:r>
                </w:p>
              </w:tc>
            </w:tr>
            <w:tr w:rsidR="00280D4D" w14:paraId="580B171E" w14:textId="77777777" w:rsidTr="00ED51C6">
              <w:trPr>
                <w:jc w:val="center"/>
              </w:trPr>
              <w:tc>
                <w:tcPr>
                  <w:tcW w:w="2581" w:type="dxa"/>
                  <w:tcBorders>
                    <w:top w:val="single" w:sz="6" w:space="0" w:color="auto"/>
                    <w:left w:val="single" w:sz="6" w:space="0" w:color="auto"/>
                    <w:bottom w:val="single" w:sz="6" w:space="0" w:color="auto"/>
                    <w:right w:val="single" w:sz="6" w:space="0" w:color="auto"/>
                  </w:tcBorders>
                  <w:hideMark/>
                </w:tcPr>
                <w:p w14:paraId="06E6B69B" w14:textId="77777777" w:rsidR="00280D4D" w:rsidRPr="00CD5CA0" w:rsidRDefault="00280D4D" w:rsidP="00ED51C6">
                  <w:pPr>
                    <w:pStyle w:val="TAC"/>
                  </w:pPr>
                  <w:r w:rsidRPr="00CD5CA0">
                    <w:t>0x02</w:t>
                  </w:r>
                </w:p>
              </w:tc>
              <w:tc>
                <w:tcPr>
                  <w:tcW w:w="1900" w:type="dxa"/>
                  <w:tcBorders>
                    <w:top w:val="single" w:sz="6" w:space="0" w:color="auto"/>
                    <w:left w:val="single" w:sz="6" w:space="0" w:color="auto"/>
                    <w:bottom w:val="single" w:sz="6" w:space="0" w:color="auto"/>
                    <w:right w:val="single" w:sz="6" w:space="0" w:color="auto"/>
                  </w:tcBorders>
                  <w:hideMark/>
                </w:tcPr>
                <w:p w14:paraId="5BF81A05" w14:textId="77777777" w:rsidR="00280D4D" w:rsidRPr="00CD5CA0" w:rsidRDefault="00280D4D" w:rsidP="00ED51C6">
                  <w:pPr>
                    <w:pStyle w:val="TAC"/>
                  </w:pPr>
                  <w:r w:rsidRPr="00CD5CA0">
                    <w:t>IPv6</w:t>
                  </w:r>
                </w:p>
              </w:tc>
            </w:tr>
            <w:tr w:rsidR="00280D4D" w:rsidRPr="000C5BA8" w14:paraId="2393A4E8" w14:textId="77777777" w:rsidTr="00ED51C6">
              <w:trPr>
                <w:jc w:val="center"/>
              </w:trPr>
              <w:tc>
                <w:tcPr>
                  <w:tcW w:w="2581" w:type="dxa"/>
                  <w:tcBorders>
                    <w:top w:val="single" w:sz="6" w:space="0" w:color="auto"/>
                    <w:left w:val="single" w:sz="6" w:space="0" w:color="auto"/>
                    <w:bottom w:val="single" w:sz="6" w:space="0" w:color="auto"/>
                    <w:right w:val="single" w:sz="6" w:space="0" w:color="auto"/>
                  </w:tcBorders>
                  <w:hideMark/>
                </w:tcPr>
                <w:p w14:paraId="3C82C9EB" w14:textId="77777777" w:rsidR="00280D4D" w:rsidRPr="00CD5CA0" w:rsidRDefault="00280D4D" w:rsidP="00ED51C6">
                  <w:pPr>
                    <w:pStyle w:val="TAC"/>
                  </w:pPr>
                  <w:r w:rsidRPr="00CD5CA0">
                    <w:t>All other values are reserved</w:t>
                  </w:r>
                </w:p>
              </w:tc>
              <w:tc>
                <w:tcPr>
                  <w:tcW w:w="1900" w:type="dxa"/>
                  <w:tcBorders>
                    <w:top w:val="single" w:sz="6" w:space="0" w:color="auto"/>
                    <w:left w:val="single" w:sz="6" w:space="0" w:color="auto"/>
                    <w:bottom w:val="single" w:sz="6" w:space="0" w:color="auto"/>
                    <w:right w:val="single" w:sz="6" w:space="0" w:color="auto"/>
                  </w:tcBorders>
                </w:tcPr>
                <w:p w14:paraId="0089050E" w14:textId="77777777" w:rsidR="00280D4D" w:rsidRPr="00CD5CA0" w:rsidRDefault="00280D4D" w:rsidP="00ED51C6">
                  <w:pPr>
                    <w:pStyle w:val="TAC"/>
                  </w:pPr>
                </w:p>
              </w:tc>
            </w:tr>
          </w:tbl>
          <w:p w14:paraId="722A224F" w14:textId="77777777" w:rsidR="00280D4D" w:rsidRDefault="00280D4D" w:rsidP="00ED51C6">
            <w:pPr>
              <w:pStyle w:val="TAL"/>
            </w:pPr>
          </w:p>
          <w:p w14:paraId="557327B9" w14:textId="77777777" w:rsidR="00280D4D" w:rsidRDefault="00280D4D" w:rsidP="00ED51C6">
            <w:pPr>
              <w:pStyle w:val="TAL"/>
            </w:pPr>
          </w:p>
        </w:tc>
        <w:tc>
          <w:tcPr>
            <w:tcW w:w="491" w:type="pct"/>
            <w:shd w:val="clear" w:color="auto" w:fill="auto"/>
          </w:tcPr>
          <w:p w14:paraId="3DC7BF8C" w14:textId="77777777" w:rsidR="00280D4D" w:rsidRDefault="00280D4D" w:rsidP="00ED51C6">
            <w:pPr>
              <w:pStyle w:val="TAL"/>
            </w:pPr>
            <w:r>
              <w:t>Annex D.1.3.9</w:t>
            </w:r>
          </w:p>
        </w:tc>
        <w:tc>
          <w:tcPr>
            <w:tcW w:w="945" w:type="pct"/>
            <w:shd w:val="clear" w:color="auto" w:fill="auto"/>
          </w:tcPr>
          <w:p w14:paraId="330C2172"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36BE61B" w14:textId="77777777" w:rsidR="00280D4D" w:rsidRDefault="00280D4D" w:rsidP="00ED51C6">
            <w:pPr>
              <w:pStyle w:val="TAL"/>
            </w:pPr>
            <w:r>
              <w:t>No</w:t>
            </w:r>
          </w:p>
        </w:tc>
      </w:tr>
      <w:tr w:rsidR="00280D4D" w:rsidRPr="00A06568" w14:paraId="481895E2" w14:textId="77777777" w:rsidTr="00ED51C6">
        <w:trPr>
          <w:trHeight w:val="194"/>
        </w:trPr>
        <w:tc>
          <w:tcPr>
            <w:tcW w:w="545" w:type="pct"/>
            <w:shd w:val="clear" w:color="auto" w:fill="auto"/>
          </w:tcPr>
          <w:p w14:paraId="59EE1DE0" w14:textId="77777777" w:rsidR="00280D4D" w:rsidRPr="007468AD" w:rsidRDefault="00280D4D" w:rsidP="00ED51C6">
            <w:pPr>
              <w:pStyle w:val="TAL"/>
            </w:pPr>
            <w:r w:rsidRPr="00B72335">
              <w:t>TS-0003-</w:t>
            </w:r>
            <w:r>
              <w:rPr>
                <w:noProof/>
              </w:rPr>
              <w:t>132</w:t>
            </w:r>
          </w:p>
        </w:tc>
        <w:tc>
          <w:tcPr>
            <w:tcW w:w="2476" w:type="pct"/>
            <w:shd w:val="clear" w:color="auto" w:fill="auto"/>
          </w:tcPr>
          <w:p w14:paraId="1EFCF03F" w14:textId="77777777" w:rsidR="00280D4D" w:rsidRDefault="00280D4D" w:rsidP="00ED51C6">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68995A81" w14:textId="77777777" w:rsidR="00280D4D" w:rsidRDefault="00280D4D" w:rsidP="00ED51C6">
            <w:pPr>
              <w:pStyle w:val="TAL"/>
            </w:pPr>
          </w:p>
        </w:tc>
        <w:tc>
          <w:tcPr>
            <w:tcW w:w="491" w:type="pct"/>
            <w:shd w:val="clear" w:color="auto" w:fill="auto"/>
          </w:tcPr>
          <w:p w14:paraId="5E31FADA" w14:textId="77777777" w:rsidR="00280D4D" w:rsidRDefault="00280D4D" w:rsidP="00ED51C6">
            <w:pPr>
              <w:pStyle w:val="TAL"/>
            </w:pPr>
            <w:r>
              <w:t>Annex D.1.3.9</w:t>
            </w:r>
          </w:p>
        </w:tc>
        <w:tc>
          <w:tcPr>
            <w:tcW w:w="945" w:type="pct"/>
            <w:shd w:val="clear" w:color="auto" w:fill="auto"/>
          </w:tcPr>
          <w:p w14:paraId="3E715DEE"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1E2D3A0C" w14:textId="77777777" w:rsidR="00280D4D" w:rsidRDefault="00280D4D" w:rsidP="00ED51C6">
            <w:pPr>
              <w:pStyle w:val="TAL"/>
            </w:pPr>
            <w:r>
              <w:t>No</w:t>
            </w:r>
          </w:p>
        </w:tc>
      </w:tr>
      <w:tr w:rsidR="00280D4D" w:rsidRPr="00A06568" w14:paraId="65E75F0C" w14:textId="77777777" w:rsidTr="00ED51C6">
        <w:trPr>
          <w:trHeight w:val="194"/>
        </w:trPr>
        <w:tc>
          <w:tcPr>
            <w:tcW w:w="545" w:type="pct"/>
            <w:shd w:val="clear" w:color="auto" w:fill="auto"/>
          </w:tcPr>
          <w:p w14:paraId="723AC96D" w14:textId="77777777" w:rsidR="00280D4D" w:rsidRPr="007468AD" w:rsidRDefault="00280D4D" w:rsidP="00ED51C6">
            <w:pPr>
              <w:pStyle w:val="TAL"/>
            </w:pPr>
            <w:r w:rsidRPr="00B72335">
              <w:t>TS-0003-</w:t>
            </w:r>
            <w:r>
              <w:rPr>
                <w:noProof/>
              </w:rPr>
              <w:t>133</w:t>
            </w:r>
          </w:p>
        </w:tc>
        <w:tc>
          <w:tcPr>
            <w:tcW w:w="2476" w:type="pct"/>
            <w:shd w:val="clear" w:color="auto" w:fill="auto"/>
          </w:tcPr>
          <w:p w14:paraId="544E61FE" w14:textId="77777777" w:rsidR="00280D4D" w:rsidRDefault="00280D4D" w:rsidP="00ED51C6">
            <w:pPr>
              <w:pStyle w:val="TAL"/>
            </w:pPr>
            <w:r>
              <w:t>Unused bytes shall be set to 'FF'.</w:t>
            </w:r>
          </w:p>
          <w:p w14:paraId="5E122FCD" w14:textId="77777777" w:rsidR="00280D4D" w:rsidRDefault="00280D4D" w:rsidP="00ED51C6">
            <w:pPr>
              <w:pStyle w:val="TAL"/>
            </w:pPr>
          </w:p>
        </w:tc>
        <w:tc>
          <w:tcPr>
            <w:tcW w:w="491" w:type="pct"/>
            <w:shd w:val="clear" w:color="auto" w:fill="auto"/>
          </w:tcPr>
          <w:p w14:paraId="7AC0C634" w14:textId="77777777" w:rsidR="00280D4D" w:rsidRDefault="00280D4D" w:rsidP="00ED51C6">
            <w:pPr>
              <w:pStyle w:val="TAL"/>
            </w:pPr>
            <w:r>
              <w:t>Annex D.1.3.9</w:t>
            </w:r>
          </w:p>
        </w:tc>
        <w:tc>
          <w:tcPr>
            <w:tcW w:w="945" w:type="pct"/>
            <w:shd w:val="clear" w:color="auto" w:fill="auto"/>
          </w:tcPr>
          <w:p w14:paraId="5080A6F6"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291FEC2" w14:textId="77777777" w:rsidR="00280D4D" w:rsidRDefault="00280D4D" w:rsidP="00ED51C6">
            <w:pPr>
              <w:pStyle w:val="TAL"/>
            </w:pPr>
            <w:r>
              <w:t>No</w:t>
            </w:r>
          </w:p>
        </w:tc>
      </w:tr>
      <w:tr w:rsidR="00280D4D" w:rsidRPr="00A06568" w14:paraId="48BE3EE1" w14:textId="77777777" w:rsidTr="00ED51C6">
        <w:trPr>
          <w:trHeight w:val="194"/>
        </w:trPr>
        <w:tc>
          <w:tcPr>
            <w:tcW w:w="545" w:type="pct"/>
            <w:shd w:val="clear" w:color="auto" w:fill="auto"/>
          </w:tcPr>
          <w:p w14:paraId="783631E3" w14:textId="77777777" w:rsidR="00280D4D" w:rsidRPr="007468AD" w:rsidRDefault="00280D4D" w:rsidP="00ED51C6">
            <w:pPr>
              <w:pStyle w:val="TAL"/>
            </w:pPr>
            <w:r w:rsidRPr="00B72335">
              <w:t>TS-0003-</w:t>
            </w:r>
            <w:r>
              <w:rPr>
                <w:noProof/>
              </w:rPr>
              <w:t>134</w:t>
            </w:r>
          </w:p>
        </w:tc>
        <w:tc>
          <w:tcPr>
            <w:tcW w:w="2476" w:type="pct"/>
            <w:shd w:val="clear" w:color="auto" w:fill="auto"/>
          </w:tcPr>
          <w:p w14:paraId="5224CC32" w14:textId="77777777" w:rsidR="00280D4D" w:rsidRDefault="00280D4D" w:rsidP="00ED51C6">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68BA8862" w14:textId="77777777" w:rsidR="00280D4D" w:rsidRDefault="00280D4D" w:rsidP="00ED51C6">
            <w:pPr>
              <w:pStyle w:val="TAL"/>
            </w:pPr>
          </w:p>
        </w:tc>
        <w:tc>
          <w:tcPr>
            <w:tcW w:w="491" w:type="pct"/>
            <w:shd w:val="clear" w:color="auto" w:fill="auto"/>
          </w:tcPr>
          <w:p w14:paraId="570EF8DB" w14:textId="77777777" w:rsidR="00280D4D" w:rsidRDefault="00280D4D" w:rsidP="00ED51C6">
            <w:pPr>
              <w:pStyle w:val="TAL"/>
            </w:pPr>
            <w:r>
              <w:t>Annex D.2.1.1</w:t>
            </w:r>
          </w:p>
        </w:tc>
        <w:tc>
          <w:tcPr>
            <w:tcW w:w="945" w:type="pct"/>
            <w:shd w:val="clear" w:color="auto" w:fill="auto"/>
          </w:tcPr>
          <w:p w14:paraId="746DE0EB"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65A7EC6" w14:textId="77777777" w:rsidR="00280D4D" w:rsidRDefault="00280D4D" w:rsidP="00ED51C6">
            <w:pPr>
              <w:pStyle w:val="TAL"/>
            </w:pPr>
            <w:r>
              <w:t>No</w:t>
            </w:r>
          </w:p>
        </w:tc>
      </w:tr>
      <w:tr w:rsidR="00280D4D" w:rsidRPr="00A06568" w14:paraId="0BEBC089" w14:textId="77777777" w:rsidTr="00ED51C6">
        <w:trPr>
          <w:trHeight w:val="194"/>
        </w:trPr>
        <w:tc>
          <w:tcPr>
            <w:tcW w:w="545" w:type="pct"/>
            <w:shd w:val="clear" w:color="auto" w:fill="auto"/>
          </w:tcPr>
          <w:p w14:paraId="457F2C7B" w14:textId="77777777" w:rsidR="00280D4D" w:rsidRPr="007468AD" w:rsidRDefault="00280D4D" w:rsidP="00ED51C6">
            <w:pPr>
              <w:pStyle w:val="TAL"/>
            </w:pPr>
            <w:r w:rsidRPr="00B72335">
              <w:t>TS-0003-</w:t>
            </w:r>
            <w:r>
              <w:rPr>
                <w:noProof/>
              </w:rPr>
              <w:t>135</w:t>
            </w:r>
          </w:p>
        </w:tc>
        <w:tc>
          <w:tcPr>
            <w:tcW w:w="2476" w:type="pct"/>
            <w:shd w:val="clear" w:color="auto" w:fill="auto"/>
          </w:tcPr>
          <w:p w14:paraId="3ADA565B" w14:textId="77777777" w:rsidR="00280D4D" w:rsidRDefault="00280D4D" w:rsidP="00ED51C6">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652FBB92" w14:textId="77777777" w:rsidR="00280D4D" w:rsidRDefault="00280D4D" w:rsidP="00ED51C6">
            <w:pPr>
              <w:pStyle w:val="TAL"/>
            </w:pPr>
          </w:p>
        </w:tc>
        <w:tc>
          <w:tcPr>
            <w:tcW w:w="491" w:type="pct"/>
            <w:shd w:val="clear" w:color="auto" w:fill="auto"/>
          </w:tcPr>
          <w:p w14:paraId="733BBA0F" w14:textId="77777777" w:rsidR="00280D4D" w:rsidRDefault="00280D4D" w:rsidP="00ED51C6">
            <w:pPr>
              <w:pStyle w:val="TAL"/>
            </w:pPr>
            <w:r>
              <w:t>Annex D.2.1.2</w:t>
            </w:r>
          </w:p>
        </w:tc>
        <w:tc>
          <w:tcPr>
            <w:tcW w:w="945" w:type="pct"/>
            <w:shd w:val="clear" w:color="auto" w:fill="auto"/>
          </w:tcPr>
          <w:p w14:paraId="555DD27A"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0B606412" w14:textId="77777777" w:rsidR="00280D4D" w:rsidRDefault="00280D4D" w:rsidP="00ED51C6">
            <w:pPr>
              <w:pStyle w:val="TAL"/>
            </w:pPr>
            <w:r>
              <w:t>No</w:t>
            </w:r>
          </w:p>
        </w:tc>
      </w:tr>
      <w:tr w:rsidR="00280D4D" w:rsidRPr="00A06568" w14:paraId="3B01700B" w14:textId="77777777" w:rsidTr="00ED51C6">
        <w:trPr>
          <w:trHeight w:val="194"/>
        </w:trPr>
        <w:tc>
          <w:tcPr>
            <w:tcW w:w="545" w:type="pct"/>
            <w:shd w:val="clear" w:color="auto" w:fill="auto"/>
          </w:tcPr>
          <w:p w14:paraId="6E4611DF" w14:textId="77777777" w:rsidR="00280D4D" w:rsidRPr="007468AD" w:rsidRDefault="00280D4D" w:rsidP="00ED51C6">
            <w:pPr>
              <w:pStyle w:val="TAL"/>
            </w:pPr>
            <w:r w:rsidRPr="00B72335">
              <w:t>TS-0003-</w:t>
            </w:r>
            <w:r>
              <w:rPr>
                <w:noProof/>
              </w:rPr>
              <w:t>136</w:t>
            </w:r>
          </w:p>
        </w:tc>
        <w:tc>
          <w:tcPr>
            <w:tcW w:w="2476" w:type="pct"/>
            <w:shd w:val="clear" w:color="auto" w:fill="auto"/>
          </w:tcPr>
          <w:p w14:paraId="11288A81" w14:textId="77777777" w:rsidR="00280D4D" w:rsidRDefault="00280D4D" w:rsidP="00ED51C6">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5B563F51" w14:textId="77777777" w:rsidR="00280D4D" w:rsidRDefault="00280D4D" w:rsidP="00ED51C6">
            <w:pPr>
              <w:pStyle w:val="TAL"/>
            </w:pPr>
          </w:p>
        </w:tc>
        <w:tc>
          <w:tcPr>
            <w:tcW w:w="491" w:type="pct"/>
            <w:shd w:val="clear" w:color="auto" w:fill="auto"/>
          </w:tcPr>
          <w:p w14:paraId="16C7F912" w14:textId="77777777" w:rsidR="00280D4D" w:rsidRDefault="00280D4D" w:rsidP="00ED51C6">
            <w:pPr>
              <w:pStyle w:val="TAL"/>
            </w:pPr>
            <w:r>
              <w:t>Annex D.2.1.2</w:t>
            </w:r>
          </w:p>
        </w:tc>
        <w:tc>
          <w:tcPr>
            <w:tcW w:w="945" w:type="pct"/>
            <w:shd w:val="clear" w:color="auto" w:fill="auto"/>
          </w:tcPr>
          <w:p w14:paraId="10AAD792"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051CC014" w14:textId="77777777" w:rsidR="00280D4D" w:rsidRDefault="00280D4D" w:rsidP="00ED51C6">
            <w:pPr>
              <w:pStyle w:val="TAL"/>
            </w:pPr>
            <w:r>
              <w:t>No</w:t>
            </w:r>
          </w:p>
        </w:tc>
      </w:tr>
      <w:tr w:rsidR="00280D4D" w:rsidRPr="00A06568" w14:paraId="6248A780" w14:textId="77777777" w:rsidTr="00ED51C6">
        <w:trPr>
          <w:trHeight w:val="194"/>
        </w:trPr>
        <w:tc>
          <w:tcPr>
            <w:tcW w:w="545" w:type="pct"/>
            <w:shd w:val="clear" w:color="auto" w:fill="auto"/>
          </w:tcPr>
          <w:p w14:paraId="4134395A" w14:textId="77777777" w:rsidR="00280D4D" w:rsidRPr="007468AD" w:rsidRDefault="00280D4D" w:rsidP="00ED51C6">
            <w:pPr>
              <w:pStyle w:val="TAL"/>
            </w:pPr>
            <w:r w:rsidRPr="00B72335">
              <w:lastRenderedPageBreak/>
              <w:t>TS-0003-</w:t>
            </w:r>
            <w:r>
              <w:rPr>
                <w:noProof/>
              </w:rPr>
              <w:t>137</w:t>
            </w:r>
          </w:p>
        </w:tc>
        <w:tc>
          <w:tcPr>
            <w:tcW w:w="2476" w:type="pct"/>
            <w:shd w:val="clear" w:color="auto" w:fill="auto"/>
          </w:tcPr>
          <w:p w14:paraId="0B8905FE" w14:textId="77777777" w:rsidR="00280D4D" w:rsidRDefault="00280D4D" w:rsidP="00ED51C6">
            <w:pPr>
              <w:pStyle w:val="TAL"/>
            </w:pPr>
            <w:r>
              <w:t>This clause specifies the procedures that shall be executed by M2M field nodes to interact with a oneM2M Service Subscription on UICC. They are applicable independently of the file structure supporting the oneM2M Service Subscription (1M2MSM ADF or DF1M2M under a Network Access Application ADF), unless otherwise indicated.</w:t>
            </w:r>
          </w:p>
          <w:p w14:paraId="22B7A203" w14:textId="77777777" w:rsidR="00280D4D" w:rsidRDefault="00280D4D" w:rsidP="00ED51C6">
            <w:pPr>
              <w:pStyle w:val="TAL"/>
            </w:pPr>
          </w:p>
        </w:tc>
        <w:tc>
          <w:tcPr>
            <w:tcW w:w="491" w:type="pct"/>
            <w:shd w:val="clear" w:color="auto" w:fill="auto"/>
          </w:tcPr>
          <w:p w14:paraId="79CF2487" w14:textId="77777777" w:rsidR="00280D4D" w:rsidRDefault="00280D4D" w:rsidP="00ED51C6">
            <w:pPr>
              <w:pStyle w:val="TAL"/>
            </w:pPr>
            <w:r>
              <w:t>Annex D.2.2</w:t>
            </w:r>
          </w:p>
        </w:tc>
        <w:tc>
          <w:tcPr>
            <w:tcW w:w="945" w:type="pct"/>
            <w:shd w:val="clear" w:color="auto" w:fill="auto"/>
          </w:tcPr>
          <w:p w14:paraId="1AB94E46"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51FC9764" w14:textId="77777777" w:rsidR="00280D4D" w:rsidRDefault="00280D4D" w:rsidP="00ED51C6">
            <w:pPr>
              <w:pStyle w:val="TAL"/>
            </w:pPr>
            <w:r>
              <w:t>No</w:t>
            </w:r>
          </w:p>
        </w:tc>
      </w:tr>
      <w:tr w:rsidR="00280D4D" w:rsidRPr="00A06568" w14:paraId="5AB9ABA2" w14:textId="77777777" w:rsidTr="00ED51C6">
        <w:trPr>
          <w:trHeight w:val="194"/>
        </w:trPr>
        <w:tc>
          <w:tcPr>
            <w:tcW w:w="545" w:type="pct"/>
            <w:shd w:val="clear" w:color="auto" w:fill="auto"/>
          </w:tcPr>
          <w:p w14:paraId="184EC0FB" w14:textId="77777777" w:rsidR="00280D4D" w:rsidRPr="007468AD" w:rsidRDefault="00280D4D" w:rsidP="00ED51C6">
            <w:pPr>
              <w:pStyle w:val="TAL"/>
            </w:pPr>
            <w:r w:rsidRPr="00B72335">
              <w:t>TS-0003-</w:t>
            </w:r>
            <w:r>
              <w:rPr>
                <w:noProof/>
              </w:rPr>
              <w:t>138</w:t>
            </w:r>
          </w:p>
        </w:tc>
        <w:tc>
          <w:tcPr>
            <w:tcW w:w="2476" w:type="pct"/>
            <w:shd w:val="clear" w:color="auto" w:fill="auto"/>
          </w:tcPr>
          <w:p w14:paraId="204E0ABE" w14:textId="77777777" w:rsidR="00280D4D" w:rsidRDefault="00280D4D" w:rsidP="00ED51C6">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6CFEDF48" w14:textId="77777777" w:rsidR="00280D4D" w:rsidRDefault="00280D4D" w:rsidP="00ED51C6">
            <w:pPr>
              <w:pStyle w:val="TAL"/>
            </w:pPr>
          </w:p>
        </w:tc>
        <w:tc>
          <w:tcPr>
            <w:tcW w:w="491" w:type="pct"/>
            <w:shd w:val="clear" w:color="auto" w:fill="auto"/>
          </w:tcPr>
          <w:p w14:paraId="08C8B935" w14:textId="77777777" w:rsidR="00280D4D" w:rsidRDefault="00280D4D" w:rsidP="00ED51C6">
            <w:pPr>
              <w:pStyle w:val="TAL"/>
            </w:pPr>
            <w:r>
              <w:t>Annex D.2.2.1</w:t>
            </w:r>
          </w:p>
        </w:tc>
        <w:tc>
          <w:tcPr>
            <w:tcW w:w="945" w:type="pct"/>
            <w:shd w:val="clear" w:color="auto" w:fill="auto"/>
          </w:tcPr>
          <w:p w14:paraId="1775D709"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1EC73143" w14:textId="77777777" w:rsidR="00280D4D" w:rsidRDefault="00280D4D" w:rsidP="00ED51C6">
            <w:pPr>
              <w:pStyle w:val="TAL"/>
            </w:pPr>
            <w:r>
              <w:t>No</w:t>
            </w:r>
          </w:p>
        </w:tc>
      </w:tr>
      <w:tr w:rsidR="00280D4D" w:rsidRPr="00A06568" w14:paraId="499755C3" w14:textId="77777777" w:rsidTr="00ED51C6">
        <w:trPr>
          <w:trHeight w:val="194"/>
        </w:trPr>
        <w:tc>
          <w:tcPr>
            <w:tcW w:w="545" w:type="pct"/>
            <w:shd w:val="clear" w:color="auto" w:fill="auto"/>
          </w:tcPr>
          <w:p w14:paraId="1FFA4CF5" w14:textId="77777777" w:rsidR="00280D4D" w:rsidRPr="007468AD" w:rsidRDefault="00280D4D" w:rsidP="00ED51C6">
            <w:pPr>
              <w:pStyle w:val="TAL"/>
            </w:pPr>
            <w:r w:rsidRPr="00B72335">
              <w:t>TS-0003-</w:t>
            </w:r>
            <w:r>
              <w:rPr>
                <w:noProof/>
              </w:rPr>
              <w:t>139</w:t>
            </w:r>
          </w:p>
        </w:tc>
        <w:tc>
          <w:tcPr>
            <w:tcW w:w="2476" w:type="pct"/>
            <w:shd w:val="clear" w:color="auto" w:fill="auto"/>
          </w:tcPr>
          <w:p w14:paraId="60670415" w14:textId="77777777" w:rsidR="00280D4D" w:rsidRDefault="00280D4D" w:rsidP="00ED51C6">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6B14727E" w14:textId="77777777" w:rsidR="00280D4D" w:rsidRDefault="00280D4D" w:rsidP="00ED51C6">
            <w:pPr>
              <w:pStyle w:val="TAL"/>
            </w:pPr>
          </w:p>
        </w:tc>
        <w:tc>
          <w:tcPr>
            <w:tcW w:w="491" w:type="pct"/>
            <w:shd w:val="clear" w:color="auto" w:fill="auto"/>
          </w:tcPr>
          <w:p w14:paraId="0A7935F3" w14:textId="77777777" w:rsidR="00280D4D" w:rsidRDefault="00280D4D" w:rsidP="00ED51C6">
            <w:pPr>
              <w:pStyle w:val="TAL"/>
            </w:pPr>
            <w:r>
              <w:t>Annex D.2.2.1</w:t>
            </w:r>
          </w:p>
        </w:tc>
        <w:tc>
          <w:tcPr>
            <w:tcW w:w="945" w:type="pct"/>
            <w:shd w:val="clear" w:color="auto" w:fill="auto"/>
          </w:tcPr>
          <w:p w14:paraId="67176D96"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08D40A2F" w14:textId="77777777" w:rsidR="00280D4D" w:rsidRDefault="00280D4D" w:rsidP="00ED51C6">
            <w:pPr>
              <w:pStyle w:val="TAL"/>
            </w:pPr>
            <w:r>
              <w:t>No</w:t>
            </w:r>
          </w:p>
        </w:tc>
      </w:tr>
      <w:tr w:rsidR="00280D4D" w:rsidRPr="00A06568" w14:paraId="3CDB16CA" w14:textId="77777777" w:rsidTr="00ED51C6">
        <w:trPr>
          <w:trHeight w:val="194"/>
        </w:trPr>
        <w:tc>
          <w:tcPr>
            <w:tcW w:w="545" w:type="pct"/>
            <w:shd w:val="clear" w:color="auto" w:fill="auto"/>
          </w:tcPr>
          <w:p w14:paraId="4DC1E584" w14:textId="77777777" w:rsidR="00280D4D" w:rsidRPr="007468AD" w:rsidRDefault="00280D4D" w:rsidP="00ED51C6">
            <w:pPr>
              <w:pStyle w:val="TAL"/>
            </w:pPr>
            <w:r w:rsidRPr="00B72335">
              <w:t>TS-0003-</w:t>
            </w:r>
            <w:r>
              <w:rPr>
                <w:noProof/>
              </w:rPr>
              <w:t>140</w:t>
            </w:r>
          </w:p>
        </w:tc>
        <w:tc>
          <w:tcPr>
            <w:tcW w:w="2476" w:type="pct"/>
            <w:shd w:val="clear" w:color="auto" w:fill="auto"/>
          </w:tcPr>
          <w:p w14:paraId="228EE454" w14:textId="77777777" w:rsidR="00280D4D" w:rsidRDefault="00280D4D" w:rsidP="00ED51C6">
            <w:pPr>
              <w:pStyle w:val="TAL"/>
            </w:pPr>
            <w:r>
              <w:t xml:space="preserve">If a oneM2M application is selected using partial DF name, the partial DF name supplied in the command shall uniquely identify a 1M2MSM application. </w:t>
            </w:r>
            <w:proofErr w:type="gramStart"/>
            <w:r>
              <w:t>Furthermore</w:t>
            </w:r>
            <w:proofErr w:type="gramEnd"/>
            <w:r>
              <w:t xml:space="preserv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EDA2927" w14:textId="77777777" w:rsidR="00280D4D" w:rsidRDefault="00280D4D" w:rsidP="00ED51C6">
            <w:pPr>
              <w:pStyle w:val="TAL"/>
            </w:pPr>
          </w:p>
        </w:tc>
        <w:tc>
          <w:tcPr>
            <w:tcW w:w="491" w:type="pct"/>
            <w:shd w:val="clear" w:color="auto" w:fill="auto"/>
          </w:tcPr>
          <w:p w14:paraId="7269B7AC" w14:textId="77777777" w:rsidR="00280D4D" w:rsidRDefault="00280D4D" w:rsidP="00ED51C6">
            <w:pPr>
              <w:pStyle w:val="TAL"/>
            </w:pPr>
            <w:r>
              <w:t>Annex D.2.2.1</w:t>
            </w:r>
          </w:p>
        </w:tc>
        <w:tc>
          <w:tcPr>
            <w:tcW w:w="945" w:type="pct"/>
            <w:shd w:val="clear" w:color="auto" w:fill="auto"/>
          </w:tcPr>
          <w:p w14:paraId="5CB84103"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3A2EFED" w14:textId="77777777" w:rsidR="00280D4D" w:rsidRDefault="00280D4D" w:rsidP="00ED51C6">
            <w:pPr>
              <w:pStyle w:val="TAL"/>
            </w:pPr>
            <w:r>
              <w:t>No</w:t>
            </w:r>
          </w:p>
        </w:tc>
      </w:tr>
      <w:tr w:rsidR="00280D4D" w:rsidRPr="00A06568" w14:paraId="0FA682EF" w14:textId="77777777" w:rsidTr="00ED51C6">
        <w:trPr>
          <w:trHeight w:val="194"/>
        </w:trPr>
        <w:tc>
          <w:tcPr>
            <w:tcW w:w="545" w:type="pct"/>
            <w:shd w:val="clear" w:color="auto" w:fill="auto"/>
          </w:tcPr>
          <w:p w14:paraId="3C0605FF" w14:textId="77777777" w:rsidR="00280D4D" w:rsidRPr="007468AD" w:rsidRDefault="00280D4D" w:rsidP="00ED51C6">
            <w:pPr>
              <w:pStyle w:val="TAL"/>
            </w:pPr>
            <w:r w:rsidRPr="00B72335">
              <w:t>TS-0003-</w:t>
            </w:r>
            <w:r>
              <w:rPr>
                <w:noProof/>
              </w:rPr>
              <w:t>141</w:t>
            </w:r>
          </w:p>
        </w:tc>
        <w:tc>
          <w:tcPr>
            <w:tcW w:w="2476" w:type="pct"/>
            <w:shd w:val="clear" w:color="auto" w:fill="auto"/>
          </w:tcPr>
          <w:p w14:paraId="4E20CD78" w14:textId="77777777" w:rsidR="00280D4D" w:rsidRDefault="00280D4D" w:rsidP="00ED51C6">
            <w:pPr>
              <w:pStyle w:val="TAL"/>
            </w:pPr>
            <w:r>
              <w:t>The M2M field node shall indicate to the oneM2M UICC application that the termination procedure is starting, by sending a particular STATUS command.</w:t>
            </w:r>
          </w:p>
          <w:p w14:paraId="5B775985" w14:textId="77777777" w:rsidR="00280D4D" w:rsidRDefault="00280D4D" w:rsidP="00ED51C6">
            <w:pPr>
              <w:pStyle w:val="TAL"/>
            </w:pPr>
          </w:p>
        </w:tc>
        <w:tc>
          <w:tcPr>
            <w:tcW w:w="491" w:type="pct"/>
            <w:shd w:val="clear" w:color="auto" w:fill="auto"/>
          </w:tcPr>
          <w:p w14:paraId="0CB236DC" w14:textId="77777777" w:rsidR="00280D4D" w:rsidRDefault="00280D4D" w:rsidP="00ED51C6">
            <w:pPr>
              <w:pStyle w:val="TAL"/>
            </w:pPr>
            <w:r>
              <w:t>Annex D.2.2.2</w:t>
            </w:r>
          </w:p>
        </w:tc>
        <w:tc>
          <w:tcPr>
            <w:tcW w:w="945" w:type="pct"/>
            <w:shd w:val="clear" w:color="auto" w:fill="auto"/>
          </w:tcPr>
          <w:p w14:paraId="2BEF4CD9"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1663D9C8" w14:textId="77777777" w:rsidR="00280D4D" w:rsidRDefault="00280D4D" w:rsidP="00ED51C6">
            <w:pPr>
              <w:pStyle w:val="TAL"/>
            </w:pPr>
            <w:r>
              <w:t>No</w:t>
            </w:r>
          </w:p>
        </w:tc>
      </w:tr>
      <w:tr w:rsidR="00280D4D" w:rsidRPr="00A06568" w14:paraId="056EA79A" w14:textId="77777777" w:rsidTr="00ED51C6">
        <w:trPr>
          <w:trHeight w:val="194"/>
        </w:trPr>
        <w:tc>
          <w:tcPr>
            <w:tcW w:w="545" w:type="pct"/>
            <w:shd w:val="clear" w:color="auto" w:fill="auto"/>
          </w:tcPr>
          <w:p w14:paraId="01F9C3EC" w14:textId="77777777" w:rsidR="00280D4D" w:rsidRPr="007468AD" w:rsidRDefault="00280D4D" w:rsidP="00ED51C6">
            <w:pPr>
              <w:pStyle w:val="TAL"/>
            </w:pPr>
            <w:r w:rsidRPr="00B72335">
              <w:t>TS-0003-</w:t>
            </w:r>
            <w:r>
              <w:rPr>
                <w:noProof/>
              </w:rPr>
              <w:t>142</w:t>
            </w:r>
          </w:p>
        </w:tc>
        <w:tc>
          <w:tcPr>
            <w:tcW w:w="2476" w:type="pct"/>
            <w:shd w:val="clear" w:color="auto" w:fill="auto"/>
          </w:tcPr>
          <w:p w14:paraId="65DDF7F1" w14:textId="77777777" w:rsidR="00280D4D" w:rsidRDefault="00280D4D" w:rsidP="00ED51C6">
            <w:pPr>
              <w:pStyle w:val="TAL"/>
            </w:pPr>
            <w:r>
              <w:t>To actually terminate the session, the M2M field node shall then use one of the mechanisms described in ETSI TS 102 221 [24].</w:t>
            </w:r>
          </w:p>
          <w:p w14:paraId="0F7DD623" w14:textId="77777777" w:rsidR="00280D4D" w:rsidRDefault="00280D4D" w:rsidP="00ED51C6">
            <w:pPr>
              <w:pStyle w:val="TAL"/>
            </w:pPr>
          </w:p>
        </w:tc>
        <w:tc>
          <w:tcPr>
            <w:tcW w:w="491" w:type="pct"/>
            <w:shd w:val="clear" w:color="auto" w:fill="auto"/>
          </w:tcPr>
          <w:p w14:paraId="698CB150" w14:textId="77777777" w:rsidR="00280D4D" w:rsidRDefault="00280D4D" w:rsidP="00ED51C6">
            <w:pPr>
              <w:pStyle w:val="TAL"/>
            </w:pPr>
            <w:r>
              <w:t>Annex D.2.2.2</w:t>
            </w:r>
          </w:p>
        </w:tc>
        <w:tc>
          <w:tcPr>
            <w:tcW w:w="945" w:type="pct"/>
            <w:shd w:val="clear" w:color="auto" w:fill="auto"/>
          </w:tcPr>
          <w:p w14:paraId="557B3788"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30E44B4" w14:textId="77777777" w:rsidR="00280D4D" w:rsidRDefault="00280D4D" w:rsidP="00ED51C6">
            <w:pPr>
              <w:pStyle w:val="TAL"/>
            </w:pPr>
            <w:r>
              <w:t>No</w:t>
            </w:r>
          </w:p>
        </w:tc>
      </w:tr>
      <w:tr w:rsidR="00280D4D" w:rsidRPr="00A06568" w14:paraId="1660F835" w14:textId="77777777" w:rsidTr="00ED51C6">
        <w:trPr>
          <w:trHeight w:val="1288"/>
        </w:trPr>
        <w:tc>
          <w:tcPr>
            <w:tcW w:w="545" w:type="pct"/>
            <w:shd w:val="clear" w:color="auto" w:fill="auto"/>
          </w:tcPr>
          <w:p w14:paraId="01207C51" w14:textId="77777777" w:rsidR="00280D4D" w:rsidRPr="007468AD" w:rsidRDefault="00280D4D" w:rsidP="00ED51C6">
            <w:pPr>
              <w:pStyle w:val="TAL"/>
            </w:pPr>
            <w:r w:rsidRPr="00B72335">
              <w:t>TS-0003-</w:t>
            </w:r>
            <w:r>
              <w:rPr>
                <w:noProof/>
              </w:rPr>
              <w:t>143</w:t>
            </w:r>
          </w:p>
        </w:tc>
        <w:tc>
          <w:tcPr>
            <w:tcW w:w="2476" w:type="pct"/>
            <w:shd w:val="clear" w:color="auto" w:fill="auto"/>
          </w:tcPr>
          <w:p w14:paraId="564DD9D6" w14:textId="77777777" w:rsidR="00280D4D" w:rsidRDefault="00280D4D" w:rsidP="00ED51C6">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03AAB93E" w14:textId="77777777" w:rsidR="00280D4D" w:rsidRDefault="00280D4D" w:rsidP="00ED51C6">
            <w:pPr>
              <w:pStyle w:val="TAL"/>
            </w:pPr>
          </w:p>
        </w:tc>
        <w:tc>
          <w:tcPr>
            <w:tcW w:w="491" w:type="pct"/>
            <w:shd w:val="clear" w:color="auto" w:fill="auto"/>
          </w:tcPr>
          <w:p w14:paraId="47913DF0" w14:textId="77777777" w:rsidR="00280D4D" w:rsidRDefault="00280D4D" w:rsidP="00ED51C6">
            <w:pPr>
              <w:pStyle w:val="TAL"/>
            </w:pPr>
            <w:r>
              <w:t>Annex D.2.2.3</w:t>
            </w:r>
          </w:p>
        </w:tc>
        <w:tc>
          <w:tcPr>
            <w:tcW w:w="945" w:type="pct"/>
            <w:shd w:val="clear" w:color="auto" w:fill="auto"/>
          </w:tcPr>
          <w:p w14:paraId="2A0205CB"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AA4FBEA" w14:textId="77777777" w:rsidR="00280D4D" w:rsidRDefault="00280D4D" w:rsidP="00ED51C6">
            <w:pPr>
              <w:pStyle w:val="TAL"/>
            </w:pPr>
            <w:r>
              <w:t>No</w:t>
            </w:r>
          </w:p>
        </w:tc>
      </w:tr>
      <w:tr w:rsidR="00280D4D" w:rsidRPr="00A06568" w14:paraId="2DE2F8BC" w14:textId="77777777" w:rsidTr="00ED51C6">
        <w:trPr>
          <w:trHeight w:val="194"/>
        </w:trPr>
        <w:tc>
          <w:tcPr>
            <w:tcW w:w="545" w:type="pct"/>
            <w:shd w:val="clear" w:color="auto" w:fill="auto"/>
          </w:tcPr>
          <w:p w14:paraId="211EC593" w14:textId="77777777" w:rsidR="00280D4D" w:rsidRPr="007468AD" w:rsidRDefault="00280D4D" w:rsidP="00ED51C6">
            <w:pPr>
              <w:pStyle w:val="TAL"/>
            </w:pPr>
            <w:r w:rsidRPr="00B72335">
              <w:lastRenderedPageBreak/>
              <w:t>TS-0003-</w:t>
            </w:r>
            <w:r>
              <w:rPr>
                <w:noProof/>
              </w:rPr>
              <w:t>144</w:t>
            </w:r>
          </w:p>
        </w:tc>
        <w:tc>
          <w:tcPr>
            <w:tcW w:w="2476" w:type="pct"/>
            <w:shd w:val="clear" w:color="auto" w:fill="auto"/>
          </w:tcPr>
          <w:p w14:paraId="348E5459" w14:textId="77777777" w:rsidR="00280D4D" w:rsidRDefault="00280D4D" w:rsidP="00ED51C6">
            <w:pPr>
              <w:pStyle w:val="TAL"/>
            </w:pPr>
            <w:r>
              <w:t>The M2M field node shall perform the reading procedure with EF1M2MSID and EF1M2MSPID, and EFCSEID, EFM2MNID, EFINCSEID, EFMAFFQDN according to available services indicated in EF1M2MST.</w:t>
            </w:r>
          </w:p>
          <w:p w14:paraId="534699CC" w14:textId="77777777" w:rsidR="00280D4D" w:rsidRDefault="00280D4D" w:rsidP="00ED51C6">
            <w:pPr>
              <w:pStyle w:val="TAL"/>
            </w:pPr>
          </w:p>
        </w:tc>
        <w:tc>
          <w:tcPr>
            <w:tcW w:w="491" w:type="pct"/>
            <w:shd w:val="clear" w:color="auto" w:fill="auto"/>
          </w:tcPr>
          <w:p w14:paraId="5686FB2E" w14:textId="77777777" w:rsidR="00280D4D" w:rsidRDefault="00280D4D" w:rsidP="00ED51C6">
            <w:pPr>
              <w:pStyle w:val="TAL"/>
            </w:pPr>
            <w:r>
              <w:t>Annex D.2.2.4</w:t>
            </w:r>
          </w:p>
        </w:tc>
        <w:tc>
          <w:tcPr>
            <w:tcW w:w="945" w:type="pct"/>
            <w:shd w:val="clear" w:color="auto" w:fill="auto"/>
          </w:tcPr>
          <w:p w14:paraId="135EE5E9"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AA6D916" w14:textId="77777777" w:rsidR="00280D4D" w:rsidRDefault="00280D4D" w:rsidP="00ED51C6">
            <w:pPr>
              <w:pStyle w:val="TAL"/>
            </w:pPr>
            <w:r>
              <w:t>No</w:t>
            </w:r>
          </w:p>
        </w:tc>
      </w:tr>
      <w:tr w:rsidR="00280D4D" w:rsidRPr="00A06568" w14:paraId="01634947" w14:textId="77777777" w:rsidTr="00ED51C6">
        <w:trPr>
          <w:trHeight w:val="194"/>
        </w:trPr>
        <w:tc>
          <w:tcPr>
            <w:tcW w:w="545" w:type="pct"/>
            <w:shd w:val="clear" w:color="auto" w:fill="auto"/>
          </w:tcPr>
          <w:p w14:paraId="776D12AB" w14:textId="77777777" w:rsidR="00280D4D" w:rsidRPr="007468AD" w:rsidRDefault="00280D4D" w:rsidP="00ED51C6">
            <w:pPr>
              <w:pStyle w:val="TAL"/>
            </w:pPr>
            <w:r w:rsidRPr="00B72335">
              <w:t>TS-0003-</w:t>
            </w:r>
            <w:r>
              <w:rPr>
                <w:noProof/>
              </w:rPr>
              <w:t>145</w:t>
            </w:r>
          </w:p>
        </w:tc>
        <w:tc>
          <w:tcPr>
            <w:tcW w:w="2476" w:type="pct"/>
            <w:shd w:val="clear" w:color="auto" w:fill="auto"/>
          </w:tcPr>
          <w:p w14:paraId="2E722A2D" w14:textId="77777777" w:rsidR="00280D4D" w:rsidRDefault="00280D4D" w:rsidP="00ED51C6">
            <w:pPr>
              <w:pStyle w:val="TAL"/>
            </w:pPr>
            <w:r>
              <w:t>Condition: Service number 4 shall be available in the oneM2M Service Table.</w:t>
            </w:r>
          </w:p>
          <w:p w14:paraId="6CC8C428" w14:textId="77777777" w:rsidR="00280D4D" w:rsidRDefault="00280D4D" w:rsidP="00ED51C6">
            <w:pPr>
              <w:pStyle w:val="TAL"/>
            </w:pPr>
          </w:p>
        </w:tc>
        <w:tc>
          <w:tcPr>
            <w:tcW w:w="491" w:type="pct"/>
            <w:shd w:val="clear" w:color="auto" w:fill="auto"/>
          </w:tcPr>
          <w:p w14:paraId="6D1A1B21" w14:textId="77777777" w:rsidR="00280D4D" w:rsidRDefault="00280D4D" w:rsidP="00ED51C6">
            <w:pPr>
              <w:pStyle w:val="TAL"/>
            </w:pPr>
            <w:r>
              <w:t>Annex D.2.2.5</w:t>
            </w:r>
          </w:p>
        </w:tc>
        <w:tc>
          <w:tcPr>
            <w:tcW w:w="945" w:type="pct"/>
            <w:shd w:val="clear" w:color="auto" w:fill="auto"/>
          </w:tcPr>
          <w:p w14:paraId="1D8FB0B5"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C7AE300" w14:textId="77777777" w:rsidR="00280D4D" w:rsidRDefault="00280D4D" w:rsidP="00ED51C6">
            <w:pPr>
              <w:pStyle w:val="TAL"/>
            </w:pPr>
            <w:r>
              <w:t>No</w:t>
            </w:r>
          </w:p>
        </w:tc>
      </w:tr>
      <w:tr w:rsidR="00280D4D" w:rsidRPr="00A06568" w14:paraId="5079A657" w14:textId="77777777" w:rsidTr="00ED51C6">
        <w:trPr>
          <w:trHeight w:val="194"/>
        </w:trPr>
        <w:tc>
          <w:tcPr>
            <w:tcW w:w="545" w:type="pct"/>
            <w:shd w:val="clear" w:color="auto" w:fill="auto"/>
          </w:tcPr>
          <w:p w14:paraId="58FEC6D7" w14:textId="77777777" w:rsidR="00280D4D" w:rsidRPr="007468AD" w:rsidRDefault="00280D4D" w:rsidP="00ED51C6">
            <w:pPr>
              <w:pStyle w:val="TAL"/>
            </w:pPr>
            <w:r w:rsidRPr="00B72335">
              <w:t>TS-0003-</w:t>
            </w:r>
            <w:r>
              <w:rPr>
                <w:noProof/>
              </w:rPr>
              <w:t>146</w:t>
            </w:r>
          </w:p>
        </w:tc>
        <w:tc>
          <w:tcPr>
            <w:tcW w:w="2476" w:type="pct"/>
            <w:shd w:val="clear" w:color="auto" w:fill="auto"/>
          </w:tcPr>
          <w:p w14:paraId="411EF9BA" w14:textId="77777777" w:rsidR="00280D4D" w:rsidRDefault="00280D4D" w:rsidP="00ED51C6">
            <w:pPr>
              <w:pStyle w:val="TAL"/>
            </w:pPr>
            <w:r>
              <w:t>Under this condition, the M2M field node shall perform the reading procedure with EFM2MAEID.</w:t>
            </w:r>
          </w:p>
          <w:p w14:paraId="5C5F2EC8" w14:textId="77777777" w:rsidR="00280D4D" w:rsidRDefault="00280D4D" w:rsidP="00ED51C6">
            <w:pPr>
              <w:pStyle w:val="TAL"/>
            </w:pPr>
          </w:p>
        </w:tc>
        <w:tc>
          <w:tcPr>
            <w:tcW w:w="491" w:type="pct"/>
            <w:shd w:val="clear" w:color="auto" w:fill="auto"/>
          </w:tcPr>
          <w:p w14:paraId="4A92A32B" w14:textId="77777777" w:rsidR="00280D4D" w:rsidRDefault="00280D4D" w:rsidP="00ED51C6">
            <w:pPr>
              <w:pStyle w:val="TAL"/>
            </w:pPr>
            <w:r>
              <w:t>Annex D.2.2.5</w:t>
            </w:r>
          </w:p>
        </w:tc>
        <w:tc>
          <w:tcPr>
            <w:tcW w:w="945" w:type="pct"/>
            <w:shd w:val="clear" w:color="auto" w:fill="auto"/>
          </w:tcPr>
          <w:p w14:paraId="768A93C4"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3D53BCAA" w14:textId="77777777" w:rsidR="00280D4D" w:rsidRDefault="00280D4D" w:rsidP="00ED51C6">
            <w:pPr>
              <w:pStyle w:val="TAL"/>
            </w:pPr>
            <w:r>
              <w:t>No</w:t>
            </w:r>
          </w:p>
        </w:tc>
      </w:tr>
      <w:tr w:rsidR="00280D4D" w:rsidRPr="00A06568" w14:paraId="2D2D471D" w14:textId="77777777" w:rsidTr="00ED51C6">
        <w:trPr>
          <w:trHeight w:val="194"/>
        </w:trPr>
        <w:tc>
          <w:tcPr>
            <w:tcW w:w="545" w:type="pct"/>
            <w:shd w:val="clear" w:color="auto" w:fill="auto"/>
          </w:tcPr>
          <w:p w14:paraId="65EF369D" w14:textId="77777777" w:rsidR="00280D4D" w:rsidRPr="007468AD" w:rsidRDefault="00280D4D" w:rsidP="00ED51C6">
            <w:pPr>
              <w:pStyle w:val="TAL"/>
            </w:pPr>
            <w:r w:rsidRPr="00B72335">
              <w:t>TS-0003-</w:t>
            </w:r>
            <w:r>
              <w:rPr>
                <w:noProof/>
              </w:rPr>
              <w:t>147</w:t>
            </w:r>
          </w:p>
        </w:tc>
        <w:tc>
          <w:tcPr>
            <w:tcW w:w="2476" w:type="pct"/>
            <w:shd w:val="clear" w:color="auto" w:fill="auto"/>
          </w:tcPr>
          <w:p w14:paraId="250F0B2A" w14:textId="77777777" w:rsidR="00280D4D" w:rsidRDefault="00280D4D" w:rsidP="00ED51C6">
            <w:pPr>
              <w:pStyle w:val="TAL"/>
            </w:pPr>
            <w:r>
              <w:t>Condition: Service number 5 shall be available in the oneM2M Service Table.</w:t>
            </w:r>
          </w:p>
          <w:p w14:paraId="4D2C13D6" w14:textId="77777777" w:rsidR="00280D4D" w:rsidRDefault="00280D4D" w:rsidP="00ED51C6">
            <w:pPr>
              <w:pStyle w:val="TAL"/>
            </w:pPr>
          </w:p>
        </w:tc>
        <w:tc>
          <w:tcPr>
            <w:tcW w:w="491" w:type="pct"/>
            <w:shd w:val="clear" w:color="auto" w:fill="auto"/>
          </w:tcPr>
          <w:p w14:paraId="2F01E0D2" w14:textId="77777777" w:rsidR="00280D4D" w:rsidRDefault="00280D4D" w:rsidP="00ED51C6">
            <w:pPr>
              <w:pStyle w:val="TAL"/>
            </w:pPr>
            <w:r>
              <w:t>Annex D.2.2.6</w:t>
            </w:r>
          </w:p>
        </w:tc>
        <w:tc>
          <w:tcPr>
            <w:tcW w:w="945" w:type="pct"/>
            <w:shd w:val="clear" w:color="auto" w:fill="auto"/>
          </w:tcPr>
          <w:p w14:paraId="761A973A"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5287C16" w14:textId="77777777" w:rsidR="00280D4D" w:rsidRDefault="00280D4D" w:rsidP="00ED51C6">
            <w:pPr>
              <w:pStyle w:val="TAL"/>
            </w:pPr>
            <w:r>
              <w:t>No</w:t>
            </w:r>
          </w:p>
        </w:tc>
      </w:tr>
      <w:tr w:rsidR="00280D4D" w:rsidRPr="00A06568" w14:paraId="48FE9532" w14:textId="77777777" w:rsidTr="00ED51C6">
        <w:trPr>
          <w:trHeight w:val="194"/>
        </w:trPr>
        <w:tc>
          <w:tcPr>
            <w:tcW w:w="545" w:type="pct"/>
            <w:shd w:val="clear" w:color="auto" w:fill="auto"/>
          </w:tcPr>
          <w:p w14:paraId="3D0DE566" w14:textId="77777777" w:rsidR="00280D4D" w:rsidRPr="007468AD" w:rsidRDefault="00280D4D" w:rsidP="00ED51C6">
            <w:pPr>
              <w:pStyle w:val="TAL"/>
            </w:pPr>
            <w:r w:rsidRPr="00B72335">
              <w:t>TS-0003-</w:t>
            </w:r>
            <w:r>
              <w:rPr>
                <w:noProof/>
              </w:rPr>
              <w:t>148</w:t>
            </w:r>
          </w:p>
        </w:tc>
        <w:tc>
          <w:tcPr>
            <w:tcW w:w="2476" w:type="pct"/>
            <w:shd w:val="clear" w:color="auto" w:fill="auto"/>
          </w:tcPr>
          <w:p w14:paraId="592646EE" w14:textId="77777777" w:rsidR="00280D4D" w:rsidRDefault="00280D4D" w:rsidP="00ED51C6">
            <w:pPr>
              <w:pStyle w:val="TAL"/>
            </w:pPr>
            <w:r>
              <w:t>Under this condition, the M2M field node shall perform the reading procedure with EFMEFID, if the related service is available.</w:t>
            </w:r>
          </w:p>
          <w:p w14:paraId="2C7C003D" w14:textId="77777777" w:rsidR="00280D4D" w:rsidRDefault="00280D4D" w:rsidP="00ED51C6">
            <w:pPr>
              <w:pStyle w:val="TAL"/>
            </w:pPr>
          </w:p>
        </w:tc>
        <w:tc>
          <w:tcPr>
            <w:tcW w:w="491" w:type="pct"/>
            <w:shd w:val="clear" w:color="auto" w:fill="auto"/>
          </w:tcPr>
          <w:p w14:paraId="2C21ED97" w14:textId="77777777" w:rsidR="00280D4D" w:rsidRDefault="00280D4D" w:rsidP="00ED51C6">
            <w:pPr>
              <w:pStyle w:val="TAL"/>
            </w:pPr>
            <w:r>
              <w:t>Annex D.2.2.6</w:t>
            </w:r>
          </w:p>
        </w:tc>
        <w:tc>
          <w:tcPr>
            <w:tcW w:w="945" w:type="pct"/>
            <w:shd w:val="clear" w:color="auto" w:fill="auto"/>
          </w:tcPr>
          <w:p w14:paraId="2CA493FF"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40CE64D2" w14:textId="77777777" w:rsidR="00280D4D" w:rsidRDefault="00280D4D" w:rsidP="00ED51C6">
            <w:pPr>
              <w:pStyle w:val="TAL"/>
            </w:pPr>
            <w:r>
              <w:t>No</w:t>
            </w:r>
          </w:p>
        </w:tc>
      </w:tr>
      <w:tr w:rsidR="00280D4D" w:rsidRPr="00A06568" w14:paraId="01C1547F" w14:textId="77777777" w:rsidTr="00ED51C6">
        <w:trPr>
          <w:trHeight w:val="194"/>
        </w:trPr>
        <w:tc>
          <w:tcPr>
            <w:tcW w:w="545" w:type="pct"/>
            <w:shd w:val="clear" w:color="auto" w:fill="auto"/>
          </w:tcPr>
          <w:p w14:paraId="69AE6EE3" w14:textId="77777777" w:rsidR="00280D4D" w:rsidRPr="007468AD" w:rsidRDefault="00280D4D" w:rsidP="00ED51C6">
            <w:pPr>
              <w:pStyle w:val="TAL"/>
            </w:pPr>
            <w:r w:rsidRPr="00B72335">
              <w:t>TS-0003-</w:t>
            </w:r>
            <w:r>
              <w:rPr>
                <w:noProof/>
              </w:rPr>
              <w:t>149</w:t>
            </w:r>
          </w:p>
        </w:tc>
        <w:tc>
          <w:tcPr>
            <w:tcW w:w="2476" w:type="pct"/>
            <w:shd w:val="clear" w:color="auto" w:fill="auto"/>
          </w:tcPr>
          <w:p w14:paraId="63E0DE7E" w14:textId="77777777" w:rsidR="00280D4D" w:rsidRDefault="00280D4D" w:rsidP="00ED51C6">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44C4746B" w14:textId="77777777" w:rsidR="00280D4D" w:rsidRDefault="00280D4D" w:rsidP="00ED51C6">
            <w:pPr>
              <w:pStyle w:val="TAL"/>
            </w:pPr>
          </w:p>
        </w:tc>
        <w:tc>
          <w:tcPr>
            <w:tcW w:w="491" w:type="pct"/>
            <w:shd w:val="clear" w:color="auto" w:fill="auto"/>
          </w:tcPr>
          <w:p w14:paraId="3FB3153F" w14:textId="77777777" w:rsidR="00280D4D" w:rsidRDefault="00280D4D" w:rsidP="00ED51C6">
            <w:pPr>
              <w:pStyle w:val="TAL"/>
            </w:pPr>
            <w:r>
              <w:t>Annex D.2.2.6</w:t>
            </w:r>
          </w:p>
        </w:tc>
        <w:tc>
          <w:tcPr>
            <w:tcW w:w="945" w:type="pct"/>
            <w:shd w:val="clear" w:color="auto" w:fill="auto"/>
          </w:tcPr>
          <w:p w14:paraId="5442ECB3"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267F6E90" w14:textId="77777777" w:rsidR="00280D4D" w:rsidRDefault="00280D4D" w:rsidP="00ED51C6">
            <w:pPr>
              <w:pStyle w:val="TAL"/>
            </w:pPr>
            <w:r>
              <w:t>No</w:t>
            </w:r>
          </w:p>
        </w:tc>
      </w:tr>
      <w:tr w:rsidR="00280D4D" w:rsidRPr="00A06568" w14:paraId="3438AE88" w14:textId="77777777" w:rsidTr="00ED51C6">
        <w:trPr>
          <w:trHeight w:val="194"/>
        </w:trPr>
        <w:tc>
          <w:tcPr>
            <w:tcW w:w="545" w:type="pct"/>
            <w:shd w:val="clear" w:color="auto" w:fill="auto"/>
          </w:tcPr>
          <w:p w14:paraId="70D338DE" w14:textId="77777777" w:rsidR="00280D4D" w:rsidRPr="007468AD" w:rsidRDefault="00280D4D" w:rsidP="00ED51C6">
            <w:pPr>
              <w:pStyle w:val="TAL"/>
            </w:pPr>
            <w:r w:rsidRPr="00B72335">
              <w:t>TS-0003-</w:t>
            </w:r>
            <w:r>
              <w:rPr>
                <w:noProof/>
              </w:rPr>
              <w:t>150</w:t>
            </w:r>
          </w:p>
        </w:tc>
        <w:tc>
          <w:tcPr>
            <w:tcW w:w="2476" w:type="pct"/>
            <w:shd w:val="clear" w:color="auto" w:fill="auto"/>
          </w:tcPr>
          <w:p w14:paraId="72398759" w14:textId="77777777" w:rsidR="00280D4D" w:rsidRDefault="00280D4D" w:rsidP="00ED51C6">
            <w:pPr>
              <w:pStyle w:val="TAL"/>
            </w:pPr>
            <w:r>
              <w:t xml:space="preserve">After identifying the supported authentication framework, the M2M field node shall check availability of Service number 12 in EF1M2MST: If the service is available, the M2M field node shall perform </w:t>
            </w:r>
            <w:proofErr w:type="gramStart"/>
            <w:r>
              <w:t>a GBA-related procedures</w:t>
            </w:r>
            <w:proofErr w:type="gramEnd"/>
            <w:r>
              <w:t xml:space="preserve"> with AUTHENTICATE - GBA security context (Bootstrapping Mode and Derivation Mode) with the parameters for GBA Security Association.</w:t>
            </w:r>
          </w:p>
          <w:p w14:paraId="240A4510" w14:textId="77777777" w:rsidR="00280D4D" w:rsidRDefault="00280D4D" w:rsidP="00ED51C6">
            <w:pPr>
              <w:pStyle w:val="TAL"/>
            </w:pPr>
          </w:p>
        </w:tc>
        <w:tc>
          <w:tcPr>
            <w:tcW w:w="491" w:type="pct"/>
            <w:shd w:val="clear" w:color="auto" w:fill="auto"/>
          </w:tcPr>
          <w:p w14:paraId="390847A9" w14:textId="77777777" w:rsidR="00280D4D" w:rsidRDefault="00280D4D" w:rsidP="00ED51C6">
            <w:pPr>
              <w:pStyle w:val="TAL"/>
            </w:pPr>
            <w:r>
              <w:t>Annex D.2.2.7</w:t>
            </w:r>
          </w:p>
        </w:tc>
        <w:tc>
          <w:tcPr>
            <w:tcW w:w="945" w:type="pct"/>
            <w:shd w:val="clear" w:color="auto" w:fill="auto"/>
          </w:tcPr>
          <w:p w14:paraId="0DB1F7DD" w14:textId="77777777" w:rsidR="00280D4D" w:rsidRDefault="00280D4D" w:rsidP="00ED51C6">
            <w:pPr>
              <w:pStyle w:val="TAL"/>
            </w:pPr>
            <w:r>
              <w:t>This refers to operation of the UICC. In testing if the IUT is equipped with an UICC the testing of the UICC is not part of M2M</w:t>
            </w:r>
          </w:p>
        </w:tc>
        <w:tc>
          <w:tcPr>
            <w:tcW w:w="543" w:type="pct"/>
          </w:tcPr>
          <w:p w14:paraId="7F7E881D" w14:textId="77777777" w:rsidR="00280D4D" w:rsidRDefault="00280D4D" w:rsidP="00ED51C6">
            <w:pPr>
              <w:pStyle w:val="TAL"/>
            </w:pPr>
            <w:r>
              <w:t>No</w:t>
            </w:r>
          </w:p>
        </w:tc>
      </w:tr>
      <w:tr w:rsidR="00280D4D" w:rsidRPr="00A06568" w14:paraId="16F5BA35" w14:textId="77777777" w:rsidTr="00ED51C6">
        <w:trPr>
          <w:trHeight w:val="194"/>
        </w:trPr>
        <w:tc>
          <w:tcPr>
            <w:tcW w:w="545" w:type="pct"/>
            <w:shd w:val="clear" w:color="auto" w:fill="auto"/>
          </w:tcPr>
          <w:p w14:paraId="7D8C63C1" w14:textId="77777777" w:rsidR="00280D4D" w:rsidRPr="007468AD" w:rsidRDefault="00280D4D" w:rsidP="00ED51C6">
            <w:pPr>
              <w:pStyle w:val="TAL"/>
            </w:pPr>
            <w:r w:rsidRPr="00B72335">
              <w:lastRenderedPageBreak/>
              <w:t>TS-0003-</w:t>
            </w:r>
            <w:r>
              <w:rPr>
                <w:noProof/>
              </w:rPr>
              <w:t>151</w:t>
            </w:r>
          </w:p>
        </w:tc>
        <w:tc>
          <w:tcPr>
            <w:tcW w:w="2476" w:type="pct"/>
            <w:shd w:val="clear" w:color="auto" w:fill="auto"/>
          </w:tcPr>
          <w:p w14:paraId="0DDBE6D7" w14:textId="77777777" w:rsidR="00280D4D" w:rsidRDefault="00280D4D" w:rsidP="00ED51C6">
            <w:pPr>
              <w:pStyle w:val="TAL"/>
            </w:pPr>
            <w:r>
              <w:t xml:space="preserve">When a request (resource access) is evaluated by a Hosting CSE and an </w:t>
            </w:r>
            <w:proofErr w:type="spellStart"/>
            <w:r>
              <w:t>accessControlLocationRegions</w:t>
            </w:r>
            <w:proofErr w:type="spellEnd"/>
            <w:r>
              <w:t xml:space="preserve"> parameter is defined in the privileges attribute of the &lt;</w:t>
            </w:r>
            <w:proofErr w:type="spellStart"/>
            <w:r>
              <w:t>accessControlPolicy</w:t>
            </w:r>
            <w:proofErr w:type="spellEnd"/>
            <w:r>
              <w:t>&gt;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4833862B" w14:textId="77777777" w:rsidR="00280D4D" w:rsidRDefault="00280D4D" w:rsidP="00ED51C6">
            <w:pPr>
              <w:pStyle w:val="TAL"/>
            </w:pPr>
          </w:p>
        </w:tc>
        <w:tc>
          <w:tcPr>
            <w:tcW w:w="491" w:type="pct"/>
            <w:shd w:val="clear" w:color="auto" w:fill="auto"/>
          </w:tcPr>
          <w:p w14:paraId="7BAF0512" w14:textId="77777777" w:rsidR="00280D4D" w:rsidRDefault="00280D4D" w:rsidP="00ED51C6">
            <w:pPr>
              <w:pStyle w:val="TAL"/>
            </w:pPr>
            <w:r>
              <w:t>Annex F</w:t>
            </w:r>
          </w:p>
        </w:tc>
        <w:tc>
          <w:tcPr>
            <w:tcW w:w="945" w:type="pct"/>
            <w:shd w:val="clear" w:color="auto" w:fill="auto"/>
          </w:tcPr>
          <w:p w14:paraId="0462817F" w14:textId="77777777" w:rsidR="00280D4D" w:rsidRDefault="00280D4D" w:rsidP="00ED51C6">
            <w:pPr>
              <w:pStyle w:val="TAL"/>
            </w:pPr>
            <w:r>
              <w:t>This is an overview clause (note that as a hanging paragraph the reference is inexact)</w:t>
            </w:r>
          </w:p>
        </w:tc>
        <w:tc>
          <w:tcPr>
            <w:tcW w:w="543" w:type="pct"/>
          </w:tcPr>
          <w:p w14:paraId="520EA5A6" w14:textId="77777777" w:rsidR="00280D4D" w:rsidRDefault="00280D4D" w:rsidP="00ED51C6">
            <w:pPr>
              <w:pStyle w:val="TAL"/>
            </w:pPr>
            <w:r>
              <w:t>No</w:t>
            </w:r>
          </w:p>
        </w:tc>
      </w:tr>
      <w:tr w:rsidR="00280D4D" w:rsidRPr="00A06568" w14:paraId="14FB4E50" w14:textId="77777777" w:rsidTr="00ED51C6">
        <w:trPr>
          <w:trHeight w:val="194"/>
        </w:trPr>
        <w:tc>
          <w:tcPr>
            <w:tcW w:w="545" w:type="pct"/>
            <w:shd w:val="clear" w:color="auto" w:fill="auto"/>
          </w:tcPr>
          <w:p w14:paraId="6BF5421E" w14:textId="77777777" w:rsidR="00280D4D" w:rsidRPr="007468AD" w:rsidRDefault="00280D4D" w:rsidP="00ED51C6">
            <w:pPr>
              <w:pStyle w:val="TAL"/>
            </w:pPr>
            <w:r w:rsidRPr="00B72335">
              <w:t>TS-0003-</w:t>
            </w:r>
            <w:r>
              <w:rPr>
                <w:noProof/>
              </w:rPr>
              <w:t>152</w:t>
            </w:r>
          </w:p>
        </w:tc>
        <w:tc>
          <w:tcPr>
            <w:tcW w:w="2476" w:type="pct"/>
            <w:shd w:val="clear" w:color="auto" w:fill="auto"/>
          </w:tcPr>
          <w:p w14:paraId="3AF661F3" w14:textId="77777777" w:rsidR="00280D4D" w:rsidRDefault="00280D4D" w:rsidP="00ED51C6">
            <w:pPr>
              <w:pStyle w:val="TAL"/>
            </w:pPr>
            <w:r>
              <w:t xml:space="preserve">The practical way of describing the region or area is the circular presentation and generally the circle is characterized by the co-ordinates of a </w:t>
            </w:r>
            <w:proofErr w:type="spellStart"/>
            <w:r>
              <w:t>center</w:t>
            </w:r>
            <w:proofErr w:type="spellEnd"/>
            <w:r>
              <w:t xml:space="preserve"> point of the circle and a radius. Geographically, the </w:t>
            </w:r>
            <w:proofErr w:type="spellStart"/>
            <w:r>
              <w:t>center</w:t>
            </w:r>
            <w:proofErr w:type="spellEnd"/>
            <w:r>
              <w:t xml:space="preserve"> point and radius is described as longitude and latitude, and meter respectively. For this description, the </w:t>
            </w:r>
            <w:proofErr w:type="spellStart"/>
            <w:r>
              <w:t>accessControlLocationRegions</w:t>
            </w:r>
            <w:proofErr w:type="spellEnd"/>
            <w:r>
              <w:t xml:space="preserve"> parameter shall be represented as a circle.</w:t>
            </w:r>
          </w:p>
        </w:tc>
        <w:tc>
          <w:tcPr>
            <w:tcW w:w="491" w:type="pct"/>
            <w:shd w:val="clear" w:color="auto" w:fill="auto"/>
          </w:tcPr>
          <w:p w14:paraId="1918743B" w14:textId="77777777" w:rsidR="00280D4D" w:rsidRDefault="00280D4D" w:rsidP="00ED51C6">
            <w:pPr>
              <w:pStyle w:val="TAL"/>
            </w:pPr>
            <w:r>
              <w:t>Annex F.1.1</w:t>
            </w:r>
          </w:p>
        </w:tc>
        <w:tc>
          <w:tcPr>
            <w:tcW w:w="945" w:type="pct"/>
            <w:shd w:val="clear" w:color="auto" w:fill="auto"/>
          </w:tcPr>
          <w:p w14:paraId="5A2FC3D0" w14:textId="77777777" w:rsidR="00280D4D" w:rsidRDefault="00280D4D" w:rsidP="00ED51C6">
            <w:pPr>
              <w:pStyle w:val="TAL"/>
            </w:pPr>
            <w:r>
              <w:t xml:space="preserve">This proposes a representation and interpretation of stored data. </w:t>
            </w:r>
          </w:p>
        </w:tc>
        <w:tc>
          <w:tcPr>
            <w:tcW w:w="543" w:type="pct"/>
          </w:tcPr>
          <w:p w14:paraId="7577EE3B" w14:textId="77777777" w:rsidR="00280D4D" w:rsidRDefault="00280D4D" w:rsidP="00ED51C6">
            <w:pPr>
              <w:pStyle w:val="TAL"/>
            </w:pPr>
            <w:r>
              <w:t>No</w:t>
            </w:r>
          </w:p>
        </w:tc>
      </w:tr>
      <w:tr w:rsidR="00280D4D" w:rsidRPr="00A06568" w14:paraId="74DBCE8D" w14:textId="77777777" w:rsidTr="00ED51C6">
        <w:trPr>
          <w:trHeight w:val="194"/>
        </w:trPr>
        <w:tc>
          <w:tcPr>
            <w:tcW w:w="545" w:type="pct"/>
            <w:shd w:val="clear" w:color="auto" w:fill="auto"/>
          </w:tcPr>
          <w:p w14:paraId="07F816BA" w14:textId="77777777" w:rsidR="00280D4D" w:rsidRPr="007468AD" w:rsidRDefault="00280D4D" w:rsidP="00ED51C6">
            <w:pPr>
              <w:pStyle w:val="TAL"/>
            </w:pPr>
            <w:r w:rsidRPr="00B72335">
              <w:t>TS-0003-</w:t>
            </w:r>
            <w:r>
              <w:rPr>
                <w:noProof/>
              </w:rPr>
              <w:t>153</w:t>
            </w:r>
          </w:p>
        </w:tc>
        <w:tc>
          <w:tcPr>
            <w:tcW w:w="2476" w:type="pct"/>
            <w:shd w:val="clear" w:color="auto" w:fill="auto"/>
          </w:tcPr>
          <w:p w14:paraId="538C91DF" w14:textId="77777777" w:rsidR="00280D4D" w:rsidRDefault="00280D4D" w:rsidP="00ED51C6">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tc>
        <w:tc>
          <w:tcPr>
            <w:tcW w:w="491" w:type="pct"/>
            <w:shd w:val="clear" w:color="auto" w:fill="auto"/>
          </w:tcPr>
          <w:p w14:paraId="52C4E99C" w14:textId="77777777" w:rsidR="00280D4D" w:rsidRDefault="00280D4D" w:rsidP="00ED51C6">
            <w:pPr>
              <w:pStyle w:val="TAL"/>
            </w:pPr>
            <w:r>
              <w:t>Annex F.2</w:t>
            </w:r>
          </w:p>
        </w:tc>
        <w:tc>
          <w:tcPr>
            <w:tcW w:w="945" w:type="pct"/>
            <w:shd w:val="clear" w:color="auto" w:fill="auto"/>
          </w:tcPr>
          <w:p w14:paraId="6742D817" w14:textId="77777777" w:rsidR="00280D4D" w:rsidRDefault="00280D4D" w:rsidP="00ED51C6">
            <w:pPr>
              <w:pStyle w:val="TAL"/>
            </w:pPr>
            <w:r>
              <w:t>This forms part of the access control rules where a geo-rule is enforced (note that as a hanging paragraph the reference is inexact)</w:t>
            </w:r>
          </w:p>
        </w:tc>
        <w:tc>
          <w:tcPr>
            <w:tcW w:w="543" w:type="pct"/>
          </w:tcPr>
          <w:p w14:paraId="0A68E312" w14:textId="77777777" w:rsidR="00280D4D" w:rsidRDefault="00280D4D" w:rsidP="00ED51C6">
            <w:pPr>
              <w:pStyle w:val="TAL"/>
            </w:pPr>
            <w:r>
              <w:t xml:space="preserve">Yes. </w:t>
            </w:r>
          </w:p>
        </w:tc>
      </w:tr>
      <w:tr w:rsidR="00280D4D" w:rsidRPr="00A06568" w14:paraId="3AC8790C" w14:textId="77777777" w:rsidTr="00ED51C6">
        <w:trPr>
          <w:trHeight w:val="194"/>
        </w:trPr>
        <w:tc>
          <w:tcPr>
            <w:tcW w:w="545" w:type="pct"/>
            <w:shd w:val="clear" w:color="auto" w:fill="auto"/>
          </w:tcPr>
          <w:p w14:paraId="2F8FED16" w14:textId="77777777" w:rsidR="00280D4D" w:rsidRPr="007468AD" w:rsidRDefault="00280D4D" w:rsidP="00ED51C6">
            <w:pPr>
              <w:pStyle w:val="TAL"/>
            </w:pPr>
            <w:r w:rsidRPr="00B72335">
              <w:t>TS-0003-</w:t>
            </w:r>
            <w:r>
              <w:rPr>
                <w:noProof/>
              </w:rPr>
              <w:t>154</w:t>
            </w:r>
          </w:p>
        </w:tc>
        <w:tc>
          <w:tcPr>
            <w:tcW w:w="2476" w:type="pct"/>
            <w:shd w:val="clear" w:color="auto" w:fill="auto"/>
          </w:tcPr>
          <w:p w14:paraId="3F873431" w14:textId="77777777" w:rsidR="00280D4D" w:rsidRDefault="00280D4D" w:rsidP="00ED51C6">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 xml:space="preserve">&gt;. In order </w:t>
            </w:r>
            <w:proofErr w:type="gramStart"/>
            <w:r>
              <w:t>to ,</w:t>
            </w:r>
            <w:proofErr w:type="gramEnd"/>
            <w:r>
              <w:t xml:space="preserve"> therefore, obtain the location of Originator, the Hosting CSE shall create &lt;</w:t>
            </w:r>
            <w:proofErr w:type="spellStart"/>
            <w:r>
              <w:t>locationPolicy</w:t>
            </w:r>
            <w:proofErr w:type="spellEnd"/>
            <w:r>
              <w:t>&gt; and set the relevant attributes as follows:</w:t>
            </w:r>
          </w:p>
          <w:p w14:paraId="40EA156A" w14:textId="77777777" w:rsidR="00280D4D" w:rsidRDefault="00280D4D" w:rsidP="00ED51C6">
            <w:pPr>
              <w:pStyle w:val="B1"/>
              <w:rPr>
                <w:rStyle w:val="Emphasis"/>
                <w:rFonts w:eastAsia="맑은 고딕"/>
                <w:b/>
                <w:lang w:eastAsia="ko-KR"/>
              </w:rPr>
            </w:pPr>
            <w:proofErr w:type="spellStart"/>
            <w:r>
              <w:rPr>
                <w:rStyle w:val="Emphasis"/>
                <w:rFonts w:eastAsia="맑은 고딕"/>
                <w:b/>
                <w:lang w:eastAsia="ko-KR"/>
              </w:rPr>
              <w:t>locationSource</w:t>
            </w:r>
            <w:proofErr w:type="spellEnd"/>
            <w:r w:rsidRPr="009B38F6">
              <w:rPr>
                <w:rStyle w:val="Emphasis"/>
                <w:rFonts w:eastAsia="맑은 고딕"/>
                <w:b/>
                <w:lang w:eastAsia="ko-KR"/>
              </w:rPr>
              <w:t>:</w:t>
            </w:r>
            <w:r>
              <w:rPr>
                <w:rStyle w:val="Emphasis"/>
                <w:rFonts w:eastAsia="맑은 고딕"/>
                <w:b/>
                <w:lang w:eastAsia="ko-KR"/>
              </w:rPr>
              <w:t xml:space="preserve"> </w:t>
            </w:r>
            <w:r>
              <w:rPr>
                <w:rStyle w:val="Emphasis"/>
                <w:rFonts w:eastAsia="맑은 고딕"/>
                <w:i w:val="0"/>
                <w:lang w:eastAsia="ko-KR"/>
              </w:rPr>
              <w:t>Reliability of the location information is crucial so the location shall be obtained from trusted network. If the location is obtained by the other sources, the location information can be easily masqueraded. (i.e. GPS spoofing). Therefore, the</w:t>
            </w:r>
            <w:r>
              <w:rPr>
                <w:rStyle w:val="Emphasis"/>
                <w:rFonts w:eastAsia="맑은 고딕"/>
                <w:lang w:eastAsia="ko-KR"/>
              </w:rPr>
              <w:t xml:space="preserve"> </w:t>
            </w:r>
            <w:proofErr w:type="spellStart"/>
            <w:r>
              <w:rPr>
                <w:rStyle w:val="Emphasis"/>
                <w:rFonts w:eastAsia="맑은 고딕"/>
                <w:lang w:eastAsia="ko-KR"/>
              </w:rPr>
              <w:t>locationSource</w:t>
            </w:r>
            <w:proofErr w:type="spellEnd"/>
            <w:r>
              <w:rPr>
                <w:rStyle w:val="Emphasis"/>
                <w:rFonts w:eastAsia="맑은 고딕"/>
                <w:lang w:eastAsia="ko-KR"/>
              </w:rPr>
              <w:t xml:space="preserve"> </w:t>
            </w:r>
            <w:r>
              <w:rPr>
                <w:rStyle w:val="Emphasis"/>
                <w:rFonts w:eastAsia="맑은 고딕"/>
                <w:i w:val="0"/>
                <w:lang w:eastAsia="ko-KR"/>
              </w:rPr>
              <w:t>attribute shall be set to ‘network-based'.</w:t>
            </w:r>
          </w:p>
          <w:p w14:paraId="6F4466A3" w14:textId="77777777" w:rsidR="00280D4D" w:rsidRPr="009F50FB" w:rsidRDefault="00280D4D" w:rsidP="00ED51C6">
            <w:pPr>
              <w:pStyle w:val="B1"/>
              <w:rPr>
                <w:rFonts w:eastAsia="맑은 고딕"/>
                <w:b/>
                <w:iCs/>
                <w:lang w:eastAsia="ko-KR"/>
              </w:rPr>
            </w:pPr>
            <w:proofErr w:type="spellStart"/>
            <w:r>
              <w:rPr>
                <w:rStyle w:val="Emphasis"/>
                <w:rFonts w:eastAsia="맑은 고딕"/>
                <w:b/>
                <w:lang w:eastAsia="ko-KR"/>
              </w:rPr>
              <w:t>locationTargetID</w:t>
            </w:r>
            <w:proofErr w:type="spellEnd"/>
            <w:r>
              <w:rPr>
                <w:rStyle w:val="Emphasis"/>
                <w:rFonts w:eastAsia="맑은 고딕"/>
                <w:b/>
                <w:i w:val="0"/>
                <w:lang w:eastAsia="ko-KR"/>
              </w:rPr>
              <w:t xml:space="preserve">: </w:t>
            </w:r>
            <w:r>
              <w:rPr>
                <w:rStyle w:val="Emphasis"/>
                <w:rFonts w:eastAsia="맑은 고딕"/>
                <w:i w:val="0"/>
                <w:lang w:eastAsia="ko-KR"/>
              </w:rPr>
              <w:t>The Target Node shall be the Originator that needs to authorize the sent requests. The</w:t>
            </w:r>
            <w:r>
              <w:rPr>
                <w:rStyle w:val="Emphasis"/>
                <w:rFonts w:eastAsia="맑은 고딕"/>
                <w:lang w:eastAsia="ko-KR"/>
              </w:rPr>
              <w:t xml:space="preserve"> </w:t>
            </w:r>
            <w:proofErr w:type="spellStart"/>
            <w:r>
              <w:rPr>
                <w:rStyle w:val="Emphasis"/>
                <w:rFonts w:eastAsia="맑은 고딕"/>
                <w:lang w:eastAsia="ko-KR"/>
              </w:rPr>
              <w:t>locationTargetID</w:t>
            </w:r>
            <w:proofErr w:type="spellEnd"/>
            <w:r>
              <w:rPr>
                <w:rStyle w:val="Emphasis"/>
                <w:rFonts w:eastAsia="맑은 고딕"/>
                <w:lang w:eastAsia="ko-KR"/>
              </w:rPr>
              <w:t xml:space="preserve"> </w:t>
            </w:r>
            <w:r>
              <w:rPr>
                <w:rStyle w:val="Emphasis"/>
                <w:rFonts w:eastAsia="맑은 고딕"/>
                <w:i w:val="0"/>
                <w:lang w:eastAsia="ko-KR"/>
              </w:rPr>
              <w:t>attribute shall be set to identifier of the Originator.</w:t>
            </w:r>
          </w:p>
        </w:tc>
        <w:tc>
          <w:tcPr>
            <w:tcW w:w="491" w:type="pct"/>
            <w:shd w:val="clear" w:color="auto" w:fill="auto"/>
          </w:tcPr>
          <w:p w14:paraId="2E2260F8" w14:textId="77777777" w:rsidR="00280D4D" w:rsidRDefault="00280D4D" w:rsidP="00ED51C6">
            <w:pPr>
              <w:pStyle w:val="TAL"/>
            </w:pPr>
            <w:r>
              <w:t>Annex F.2.1</w:t>
            </w:r>
          </w:p>
        </w:tc>
        <w:tc>
          <w:tcPr>
            <w:tcW w:w="945" w:type="pct"/>
            <w:shd w:val="clear" w:color="auto" w:fill="auto"/>
          </w:tcPr>
          <w:p w14:paraId="77EED757" w14:textId="77777777" w:rsidR="00280D4D" w:rsidRDefault="00280D4D" w:rsidP="00ED51C6">
            <w:pPr>
              <w:pStyle w:val="TAL"/>
            </w:pPr>
            <w:r>
              <w:t xml:space="preserve">Test of creation of policy. To be tested by inspection of the </w:t>
            </w:r>
            <w:proofErr w:type="spellStart"/>
            <w:r>
              <w:t>PiP</w:t>
            </w:r>
            <w:proofErr w:type="spellEnd"/>
          </w:p>
        </w:tc>
        <w:tc>
          <w:tcPr>
            <w:tcW w:w="543" w:type="pct"/>
          </w:tcPr>
          <w:p w14:paraId="20C82F3A" w14:textId="77777777" w:rsidR="00280D4D" w:rsidRDefault="00280D4D" w:rsidP="00ED51C6">
            <w:pPr>
              <w:pStyle w:val="TAL"/>
            </w:pPr>
            <w:r>
              <w:t>Yes</w:t>
            </w:r>
          </w:p>
        </w:tc>
      </w:tr>
      <w:tr w:rsidR="00280D4D" w:rsidRPr="00A06568" w14:paraId="13E657E1" w14:textId="77777777" w:rsidTr="00ED51C6">
        <w:trPr>
          <w:trHeight w:val="194"/>
        </w:trPr>
        <w:tc>
          <w:tcPr>
            <w:tcW w:w="545" w:type="pct"/>
            <w:shd w:val="clear" w:color="auto" w:fill="auto"/>
          </w:tcPr>
          <w:p w14:paraId="37D884F2" w14:textId="77777777" w:rsidR="00280D4D" w:rsidRPr="007468AD" w:rsidRDefault="00280D4D" w:rsidP="00ED51C6">
            <w:pPr>
              <w:pStyle w:val="TAL"/>
            </w:pPr>
            <w:r w:rsidRPr="00B72335">
              <w:t>TS-0003-</w:t>
            </w:r>
            <w:r>
              <w:rPr>
                <w:noProof/>
              </w:rPr>
              <w:t>155</w:t>
            </w:r>
          </w:p>
        </w:tc>
        <w:tc>
          <w:tcPr>
            <w:tcW w:w="2476" w:type="pct"/>
            <w:shd w:val="clear" w:color="auto" w:fill="auto"/>
          </w:tcPr>
          <w:p w14:paraId="08710B9D" w14:textId="77777777" w:rsidR="00280D4D" w:rsidRDefault="00280D4D" w:rsidP="00ED51C6">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tc>
        <w:tc>
          <w:tcPr>
            <w:tcW w:w="491" w:type="pct"/>
            <w:shd w:val="clear" w:color="auto" w:fill="auto"/>
          </w:tcPr>
          <w:p w14:paraId="73D73563" w14:textId="77777777" w:rsidR="00280D4D" w:rsidRDefault="00280D4D" w:rsidP="00ED51C6">
            <w:pPr>
              <w:pStyle w:val="TAL"/>
            </w:pPr>
            <w:r>
              <w:t>Annex F.2.1</w:t>
            </w:r>
          </w:p>
        </w:tc>
        <w:tc>
          <w:tcPr>
            <w:tcW w:w="945" w:type="pct"/>
            <w:shd w:val="clear" w:color="auto" w:fill="auto"/>
          </w:tcPr>
          <w:p w14:paraId="22280F60" w14:textId="77777777" w:rsidR="00280D4D" w:rsidRDefault="00280D4D" w:rsidP="00ED51C6">
            <w:pPr>
              <w:pStyle w:val="TAL"/>
            </w:pPr>
            <w:r>
              <w:t xml:space="preserve">This is a note which should be informative but contains a requirement. </w:t>
            </w:r>
          </w:p>
        </w:tc>
        <w:tc>
          <w:tcPr>
            <w:tcW w:w="543" w:type="pct"/>
          </w:tcPr>
          <w:p w14:paraId="75E2ABD1" w14:textId="77777777" w:rsidR="00280D4D" w:rsidRDefault="00280D4D" w:rsidP="00ED51C6">
            <w:pPr>
              <w:pStyle w:val="TAL"/>
            </w:pPr>
            <w:r>
              <w:t>No</w:t>
            </w:r>
          </w:p>
        </w:tc>
      </w:tr>
      <w:tr w:rsidR="00280D4D" w:rsidRPr="00A06568" w14:paraId="1C13D18B" w14:textId="77777777" w:rsidTr="00ED51C6">
        <w:trPr>
          <w:trHeight w:val="194"/>
        </w:trPr>
        <w:tc>
          <w:tcPr>
            <w:tcW w:w="545" w:type="pct"/>
            <w:shd w:val="clear" w:color="auto" w:fill="auto"/>
          </w:tcPr>
          <w:p w14:paraId="06C61C66" w14:textId="77777777" w:rsidR="00280D4D" w:rsidRPr="007468AD" w:rsidRDefault="00280D4D" w:rsidP="00ED51C6">
            <w:pPr>
              <w:pStyle w:val="TAL"/>
            </w:pPr>
            <w:r w:rsidRPr="00B72335">
              <w:lastRenderedPageBreak/>
              <w:t>TS-0003-</w:t>
            </w:r>
            <w:r>
              <w:rPr>
                <w:noProof/>
              </w:rPr>
              <w:t>156</w:t>
            </w:r>
          </w:p>
        </w:tc>
        <w:tc>
          <w:tcPr>
            <w:tcW w:w="2476" w:type="pct"/>
            <w:shd w:val="clear" w:color="auto" w:fill="auto"/>
          </w:tcPr>
          <w:p w14:paraId="793C175E" w14:textId="77777777" w:rsidR="00280D4D" w:rsidRDefault="00280D4D" w:rsidP="00ED51C6">
            <w:pPr>
              <w:pStyle w:val="TAL"/>
            </w:pPr>
            <w:r>
              <w:t>2.</w:t>
            </w:r>
            <w:r>
              <w:tab/>
              <w:t>The Hosing CSE shall evaluate the received request against the linked &lt;</w:t>
            </w:r>
            <w:proofErr w:type="spellStart"/>
            <w:r>
              <w:t>accessControlPolicy</w:t>
            </w:r>
            <w:proofErr w:type="spellEnd"/>
            <w:r>
              <w:t xml:space="preserve">&gt; resource. If one of rule tuples that is about the request originator contains the </w:t>
            </w:r>
            <w:proofErr w:type="spellStart"/>
            <w:r>
              <w:t>accessControlLocationRegions</w:t>
            </w:r>
            <w:proofErr w:type="spellEnd"/>
            <w:r>
              <w:t xml:space="preserve">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115978B2" w14:textId="77777777" w:rsidR="00280D4D" w:rsidRDefault="00280D4D" w:rsidP="00ED51C6">
            <w:pPr>
              <w:pStyle w:val="TAL"/>
            </w:pPr>
          </w:p>
        </w:tc>
        <w:tc>
          <w:tcPr>
            <w:tcW w:w="491" w:type="pct"/>
            <w:shd w:val="clear" w:color="auto" w:fill="auto"/>
          </w:tcPr>
          <w:p w14:paraId="30780EC5" w14:textId="77777777" w:rsidR="00280D4D" w:rsidRDefault="00280D4D" w:rsidP="00ED51C6">
            <w:pPr>
              <w:pStyle w:val="TAL"/>
            </w:pPr>
            <w:r>
              <w:t>Annex F.2.1</w:t>
            </w:r>
          </w:p>
        </w:tc>
        <w:tc>
          <w:tcPr>
            <w:tcW w:w="945" w:type="pct"/>
            <w:shd w:val="clear" w:color="auto" w:fill="auto"/>
          </w:tcPr>
          <w:p w14:paraId="08DB67B2" w14:textId="77777777" w:rsidR="00280D4D" w:rsidRDefault="00280D4D" w:rsidP="00ED51C6">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6425E01E" w14:textId="77777777" w:rsidR="00280D4D" w:rsidRDefault="00280D4D" w:rsidP="00ED51C6">
            <w:pPr>
              <w:pStyle w:val="TAL"/>
            </w:pPr>
            <w:r>
              <w:t>Not at this time</w:t>
            </w:r>
          </w:p>
        </w:tc>
      </w:tr>
      <w:tr w:rsidR="00280D4D" w:rsidRPr="00A06568" w14:paraId="6E553D75" w14:textId="77777777" w:rsidTr="00ED51C6">
        <w:trPr>
          <w:trHeight w:val="194"/>
        </w:trPr>
        <w:tc>
          <w:tcPr>
            <w:tcW w:w="545" w:type="pct"/>
            <w:shd w:val="clear" w:color="auto" w:fill="auto"/>
          </w:tcPr>
          <w:p w14:paraId="3F5A7187" w14:textId="77777777" w:rsidR="00280D4D" w:rsidRPr="007468AD" w:rsidRDefault="00280D4D" w:rsidP="00ED51C6">
            <w:pPr>
              <w:pStyle w:val="TAL"/>
            </w:pPr>
            <w:r w:rsidRPr="00B72335">
              <w:t>TS-0003-</w:t>
            </w:r>
            <w:r>
              <w:rPr>
                <w:noProof/>
              </w:rPr>
              <w:t>157</w:t>
            </w:r>
          </w:p>
        </w:tc>
        <w:tc>
          <w:tcPr>
            <w:tcW w:w="2476" w:type="pct"/>
            <w:shd w:val="clear" w:color="auto" w:fill="auto"/>
          </w:tcPr>
          <w:p w14:paraId="0BC20C15" w14:textId="77777777" w:rsidR="00280D4D" w:rsidRDefault="00280D4D" w:rsidP="00ED51C6">
            <w:pPr>
              <w:pStyle w:val="TAL"/>
            </w:pPr>
            <w:r>
              <w:t>NOTE 2:</w:t>
            </w:r>
            <w:r>
              <w:tab/>
              <w:t>The Hosting CSE shall deny the access due to the fact that the Originator is not subscriber of the network or any other reasons (e.g. connection lost, server malfunction).</w:t>
            </w:r>
          </w:p>
          <w:p w14:paraId="2E563269" w14:textId="77777777" w:rsidR="00280D4D" w:rsidRDefault="00280D4D" w:rsidP="00ED51C6">
            <w:pPr>
              <w:pStyle w:val="TAL"/>
            </w:pPr>
          </w:p>
        </w:tc>
        <w:tc>
          <w:tcPr>
            <w:tcW w:w="491" w:type="pct"/>
            <w:shd w:val="clear" w:color="auto" w:fill="auto"/>
          </w:tcPr>
          <w:p w14:paraId="3BD8A323" w14:textId="77777777" w:rsidR="00280D4D" w:rsidRDefault="00280D4D" w:rsidP="00ED51C6">
            <w:pPr>
              <w:pStyle w:val="TAL"/>
            </w:pPr>
            <w:r>
              <w:t>Annex F.2.1</w:t>
            </w:r>
          </w:p>
        </w:tc>
        <w:tc>
          <w:tcPr>
            <w:tcW w:w="945" w:type="pct"/>
            <w:shd w:val="clear" w:color="auto" w:fill="auto"/>
          </w:tcPr>
          <w:p w14:paraId="00F74A03" w14:textId="77777777" w:rsidR="00280D4D" w:rsidRDefault="00280D4D" w:rsidP="00ED51C6">
            <w:pPr>
              <w:pStyle w:val="TAL"/>
            </w:pPr>
            <w:r>
              <w:t>This is a note which should be informative but contains a requirement. Whilst testable this should be transformed from the note format and integrated into the primary text</w:t>
            </w:r>
          </w:p>
        </w:tc>
        <w:tc>
          <w:tcPr>
            <w:tcW w:w="543" w:type="pct"/>
          </w:tcPr>
          <w:p w14:paraId="29DF15D4" w14:textId="77777777" w:rsidR="00280D4D" w:rsidRDefault="00280D4D" w:rsidP="00ED51C6">
            <w:pPr>
              <w:pStyle w:val="TAL"/>
            </w:pPr>
            <w:r>
              <w:t>Not at this time</w:t>
            </w:r>
          </w:p>
        </w:tc>
      </w:tr>
      <w:tr w:rsidR="00280D4D" w:rsidRPr="00A06568" w14:paraId="4551BAFE" w14:textId="77777777" w:rsidTr="00ED51C6">
        <w:trPr>
          <w:trHeight w:val="194"/>
        </w:trPr>
        <w:tc>
          <w:tcPr>
            <w:tcW w:w="545" w:type="pct"/>
            <w:shd w:val="clear" w:color="auto" w:fill="auto"/>
          </w:tcPr>
          <w:p w14:paraId="572395DF" w14:textId="77777777" w:rsidR="00280D4D" w:rsidRPr="007468AD" w:rsidRDefault="00280D4D" w:rsidP="00ED51C6">
            <w:pPr>
              <w:pStyle w:val="TAL"/>
            </w:pPr>
            <w:r w:rsidRPr="00B72335">
              <w:t>TS-0003-</w:t>
            </w:r>
            <w:r>
              <w:rPr>
                <w:noProof/>
              </w:rPr>
              <w:t>158</w:t>
            </w:r>
          </w:p>
        </w:tc>
        <w:tc>
          <w:tcPr>
            <w:tcW w:w="2476" w:type="pct"/>
            <w:shd w:val="clear" w:color="auto" w:fill="auto"/>
          </w:tcPr>
          <w:p w14:paraId="0B395E83" w14:textId="77777777" w:rsidR="00280D4D" w:rsidRDefault="00280D4D" w:rsidP="00ED51C6">
            <w:pPr>
              <w:pStyle w:val="TAL"/>
            </w:pPr>
            <w:r>
              <w:t>4.</w:t>
            </w:r>
            <w:r>
              <w:tab/>
              <w:t xml:space="preserve">The Hosting CSE subscribes to a new area location notification service toward Location Server in the Network. The area information shall be based on the area defined by the </w:t>
            </w:r>
            <w:proofErr w:type="spellStart"/>
            <w:r>
              <w:t>accessControlLocationRegions</w:t>
            </w:r>
            <w:proofErr w:type="spellEnd"/>
            <w:r>
              <w:t xml:space="preserve"> parameters. If the multiple regions are defined, the multiple subscriptions shall be set.</w:t>
            </w:r>
          </w:p>
          <w:p w14:paraId="32EB7A8B" w14:textId="77777777" w:rsidR="00280D4D" w:rsidRDefault="00280D4D" w:rsidP="00ED51C6">
            <w:pPr>
              <w:pStyle w:val="TAL"/>
            </w:pPr>
          </w:p>
        </w:tc>
        <w:tc>
          <w:tcPr>
            <w:tcW w:w="491" w:type="pct"/>
            <w:shd w:val="clear" w:color="auto" w:fill="auto"/>
          </w:tcPr>
          <w:p w14:paraId="0EC8EDC2" w14:textId="77777777" w:rsidR="00280D4D" w:rsidRDefault="00280D4D" w:rsidP="00ED51C6">
            <w:pPr>
              <w:pStyle w:val="TAL"/>
            </w:pPr>
            <w:r>
              <w:t>Annex F.2.1</w:t>
            </w:r>
          </w:p>
        </w:tc>
        <w:tc>
          <w:tcPr>
            <w:tcW w:w="945" w:type="pct"/>
            <w:shd w:val="clear" w:color="auto" w:fill="auto"/>
          </w:tcPr>
          <w:p w14:paraId="4D55D4FD" w14:textId="77777777" w:rsidR="00280D4D" w:rsidRDefault="00280D4D" w:rsidP="00ED51C6">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70D8B983" w14:textId="77777777" w:rsidR="00280D4D" w:rsidRDefault="00280D4D" w:rsidP="00ED51C6">
            <w:pPr>
              <w:pStyle w:val="TAL"/>
            </w:pPr>
            <w:r>
              <w:t>Not at this time</w:t>
            </w:r>
          </w:p>
        </w:tc>
      </w:tr>
      <w:tr w:rsidR="00280D4D" w:rsidRPr="00A06568" w14:paraId="78F98552" w14:textId="77777777" w:rsidTr="00ED51C6">
        <w:trPr>
          <w:trHeight w:val="194"/>
        </w:trPr>
        <w:tc>
          <w:tcPr>
            <w:tcW w:w="545" w:type="pct"/>
            <w:shd w:val="clear" w:color="auto" w:fill="auto"/>
          </w:tcPr>
          <w:p w14:paraId="6B7F8B65" w14:textId="77777777" w:rsidR="00280D4D" w:rsidRPr="007468AD" w:rsidRDefault="00280D4D" w:rsidP="00ED51C6">
            <w:pPr>
              <w:pStyle w:val="TAL"/>
            </w:pPr>
            <w:r w:rsidRPr="00B72335">
              <w:t>TS-0003-</w:t>
            </w:r>
            <w:r>
              <w:rPr>
                <w:noProof/>
              </w:rPr>
              <w:t>159</w:t>
            </w:r>
          </w:p>
        </w:tc>
        <w:tc>
          <w:tcPr>
            <w:tcW w:w="2476" w:type="pct"/>
            <w:shd w:val="clear" w:color="auto" w:fill="auto"/>
          </w:tcPr>
          <w:p w14:paraId="17139BD4" w14:textId="77777777" w:rsidR="00280D4D" w:rsidRDefault="00280D4D" w:rsidP="00ED51C6">
            <w:pPr>
              <w:pStyle w:val="TAL"/>
            </w:pPr>
            <w:r>
              <w:t>8.</w:t>
            </w:r>
            <w:r>
              <w:tab/>
              <w:t>When the Originator crossed in(enter) or out(leave) the area, the Location Server shall notify of the Hosting CSE the location change. Thus, the Hosting CSE can keep track of the location's Originator and easily evaluate the access against location context constraint.</w:t>
            </w:r>
          </w:p>
          <w:p w14:paraId="664DCA7D" w14:textId="77777777" w:rsidR="00280D4D" w:rsidRDefault="00280D4D" w:rsidP="00ED51C6">
            <w:pPr>
              <w:pStyle w:val="TAL"/>
            </w:pPr>
          </w:p>
        </w:tc>
        <w:tc>
          <w:tcPr>
            <w:tcW w:w="491" w:type="pct"/>
            <w:shd w:val="clear" w:color="auto" w:fill="auto"/>
          </w:tcPr>
          <w:p w14:paraId="515DF946" w14:textId="77777777" w:rsidR="00280D4D" w:rsidRDefault="00280D4D" w:rsidP="00ED51C6">
            <w:pPr>
              <w:pStyle w:val="TAL"/>
            </w:pPr>
            <w:r>
              <w:t>Annex F.2.1</w:t>
            </w:r>
          </w:p>
        </w:tc>
        <w:tc>
          <w:tcPr>
            <w:tcW w:w="945" w:type="pct"/>
            <w:shd w:val="clear" w:color="auto" w:fill="auto"/>
          </w:tcPr>
          <w:p w14:paraId="1D30C06F" w14:textId="77777777" w:rsidR="00280D4D" w:rsidRDefault="00280D4D" w:rsidP="00ED51C6">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7253192B" w14:textId="77777777" w:rsidR="00280D4D" w:rsidRDefault="00280D4D" w:rsidP="00ED51C6">
            <w:pPr>
              <w:pStyle w:val="TAL"/>
            </w:pPr>
            <w:r>
              <w:t>Not at this time</w:t>
            </w:r>
          </w:p>
        </w:tc>
      </w:tr>
      <w:tr w:rsidR="00280D4D" w:rsidRPr="00A06568" w14:paraId="1AC3BA0A" w14:textId="77777777" w:rsidTr="00ED51C6">
        <w:trPr>
          <w:trHeight w:val="194"/>
        </w:trPr>
        <w:tc>
          <w:tcPr>
            <w:tcW w:w="545" w:type="pct"/>
            <w:shd w:val="clear" w:color="auto" w:fill="auto"/>
          </w:tcPr>
          <w:p w14:paraId="177CA0FD" w14:textId="77777777" w:rsidR="00280D4D" w:rsidRPr="007468AD" w:rsidRDefault="00280D4D" w:rsidP="00ED51C6">
            <w:pPr>
              <w:pStyle w:val="TAL"/>
            </w:pPr>
            <w:r w:rsidRPr="00B72335">
              <w:t>TS-0003-</w:t>
            </w:r>
            <w:r>
              <w:rPr>
                <w:noProof/>
              </w:rPr>
              <w:t>160</w:t>
            </w:r>
          </w:p>
        </w:tc>
        <w:tc>
          <w:tcPr>
            <w:tcW w:w="2476" w:type="pct"/>
            <w:shd w:val="clear" w:color="auto" w:fill="auto"/>
          </w:tcPr>
          <w:p w14:paraId="2338C9AD" w14:textId="77777777" w:rsidR="00280D4D" w:rsidRDefault="00280D4D" w:rsidP="00ED51C6">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tc>
        <w:tc>
          <w:tcPr>
            <w:tcW w:w="491" w:type="pct"/>
            <w:shd w:val="clear" w:color="auto" w:fill="auto"/>
          </w:tcPr>
          <w:p w14:paraId="549DBB6D" w14:textId="77777777" w:rsidR="00280D4D" w:rsidRDefault="00280D4D" w:rsidP="00ED51C6">
            <w:pPr>
              <w:pStyle w:val="TAL"/>
            </w:pPr>
            <w:r>
              <w:t>Annex F.2.2</w:t>
            </w:r>
          </w:p>
        </w:tc>
        <w:tc>
          <w:tcPr>
            <w:tcW w:w="945" w:type="pct"/>
            <w:shd w:val="clear" w:color="auto" w:fill="auto"/>
          </w:tcPr>
          <w:p w14:paraId="422C2CAC" w14:textId="77777777" w:rsidR="00280D4D" w:rsidRDefault="00280D4D" w:rsidP="00ED51C6">
            <w:pPr>
              <w:pStyle w:val="TAL"/>
            </w:pPr>
            <w:r>
              <w:t xml:space="preserve">Part of the access control policy. </w:t>
            </w:r>
          </w:p>
        </w:tc>
        <w:tc>
          <w:tcPr>
            <w:tcW w:w="543" w:type="pct"/>
          </w:tcPr>
          <w:p w14:paraId="33BAA7CA" w14:textId="77777777" w:rsidR="00280D4D" w:rsidRDefault="00280D4D" w:rsidP="00ED51C6">
            <w:pPr>
              <w:pStyle w:val="TAL"/>
            </w:pPr>
            <w:r>
              <w:t>Yes</w:t>
            </w:r>
          </w:p>
        </w:tc>
      </w:tr>
      <w:tr w:rsidR="00280D4D" w:rsidRPr="00A06568" w14:paraId="7F5AF672" w14:textId="77777777" w:rsidTr="00ED51C6">
        <w:trPr>
          <w:trHeight w:val="194"/>
        </w:trPr>
        <w:tc>
          <w:tcPr>
            <w:tcW w:w="545" w:type="pct"/>
            <w:shd w:val="clear" w:color="auto" w:fill="auto"/>
          </w:tcPr>
          <w:p w14:paraId="61C4DA50" w14:textId="77777777" w:rsidR="00280D4D" w:rsidRPr="00B72335" w:rsidRDefault="00280D4D" w:rsidP="00ED51C6">
            <w:pPr>
              <w:pStyle w:val="TAL"/>
            </w:pPr>
            <w:r w:rsidRPr="00B72335">
              <w:lastRenderedPageBreak/>
              <w:t>TS-0003-</w:t>
            </w:r>
            <w:r>
              <w:rPr>
                <w:noProof/>
              </w:rPr>
              <w:t>161</w:t>
            </w:r>
          </w:p>
        </w:tc>
        <w:tc>
          <w:tcPr>
            <w:tcW w:w="2476" w:type="pct"/>
            <w:shd w:val="clear" w:color="auto" w:fill="auto"/>
          </w:tcPr>
          <w:p w14:paraId="57F8103E" w14:textId="77777777" w:rsidR="00280D4D" w:rsidRDefault="00280D4D" w:rsidP="00ED51C6">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tc>
        <w:tc>
          <w:tcPr>
            <w:tcW w:w="491" w:type="pct"/>
            <w:shd w:val="clear" w:color="auto" w:fill="auto"/>
          </w:tcPr>
          <w:p w14:paraId="62940AEA" w14:textId="77777777" w:rsidR="00280D4D" w:rsidRDefault="00280D4D" w:rsidP="00ED51C6">
            <w:pPr>
              <w:pStyle w:val="TAL"/>
            </w:pPr>
            <w:r>
              <w:t>Annex F.2.2</w:t>
            </w:r>
          </w:p>
        </w:tc>
        <w:tc>
          <w:tcPr>
            <w:tcW w:w="945" w:type="pct"/>
            <w:shd w:val="clear" w:color="auto" w:fill="auto"/>
          </w:tcPr>
          <w:p w14:paraId="64739E87" w14:textId="77777777" w:rsidR="00280D4D" w:rsidRDefault="00280D4D" w:rsidP="00ED51C6">
            <w:pPr>
              <w:pStyle w:val="TAL"/>
            </w:pPr>
            <w:r>
              <w:t>Part of the access control policy</w:t>
            </w:r>
          </w:p>
        </w:tc>
        <w:tc>
          <w:tcPr>
            <w:tcW w:w="543" w:type="pct"/>
          </w:tcPr>
          <w:p w14:paraId="429593FC" w14:textId="77777777" w:rsidR="00280D4D" w:rsidRDefault="00280D4D" w:rsidP="00ED51C6">
            <w:pPr>
              <w:pStyle w:val="TAL"/>
            </w:pPr>
            <w:r>
              <w:t>Yes</w:t>
            </w:r>
          </w:p>
        </w:tc>
      </w:tr>
      <w:tr w:rsidR="00280D4D" w:rsidRPr="00A06568" w14:paraId="4DA2492F" w14:textId="77777777" w:rsidTr="00ED51C6">
        <w:trPr>
          <w:trHeight w:val="194"/>
        </w:trPr>
        <w:tc>
          <w:tcPr>
            <w:tcW w:w="545" w:type="pct"/>
            <w:shd w:val="clear" w:color="auto" w:fill="auto"/>
          </w:tcPr>
          <w:p w14:paraId="5FAD73B1" w14:textId="77777777" w:rsidR="00280D4D" w:rsidRPr="00B72335" w:rsidRDefault="00280D4D" w:rsidP="00ED51C6">
            <w:pPr>
              <w:pStyle w:val="TAL"/>
            </w:pPr>
          </w:p>
        </w:tc>
        <w:tc>
          <w:tcPr>
            <w:tcW w:w="2476" w:type="pct"/>
            <w:shd w:val="clear" w:color="auto" w:fill="auto"/>
          </w:tcPr>
          <w:p w14:paraId="1C3C25F2" w14:textId="77777777" w:rsidR="00280D4D" w:rsidRDefault="00280D4D" w:rsidP="00ED51C6">
            <w:pPr>
              <w:pStyle w:val="TAL"/>
            </w:pPr>
          </w:p>
        </w:tc>
        <w:tc>
          <w:tcPr>
            <w:tcW w:w="491" w:type="pct"/>
            <w:shd w:val="clear" w:color="auto" w:fill="auto"/>
          </w:tcPr>
          <w:p w14:paraId="4A8863D2" w14:textId="77777777" w:rsidR="00280D4D" w:rsidRDefault="00280D4D" w:rsidP="00ED51C6">
            <w:pPr>
              <w:pStyle w:val="TAL"/>
            </w:pPr>
          </w:p>
        </w:tc>
        <w:tc>
          <w:tcPr>
            <w:tcW w:w="945" w:type="pct"/>
            <w:shd w:val="clear" w:color="auto" w:fill="auto"/>
          </w:tcPr>
          <w:p w14:paraId="6D6A3DE3" w14:textId="77777777" w:rsidR="00280D4D" w:rsidRDefault="00280D4D" w:rsidP="00ED51C6">
            <w:pPr>
              <w:pStyle w:val="TAL"/>
            </w:pPr>
          </w:p>
        </w:tc>
        <w:tc>
          <w:tcPr>
            <w:tcW w:w="543" w:type="pct"/>
          </w:tcPr>
          <w:p w14:paraId="1FD51C10" w14:textId="77777777" w:rsidR="00280D4D" w:rsidRDefault="00280D4D" w:rsidP="00ED51C6">
            <w:pPr>
              <w:pStyle w:val="TAL"/>
            </w:pPr>
          </w:p>
        </w:tc>
      </w:tr>
    </w:tbl>
    <w:p w14:paraId="65DE72D4" w14:textId="77777777" w:rsidR="00280D4D" w:rsidRDefault="00280D4D" w:rsidP="00280D4D">
      <w:pPr>
        <w:rPr>
          <w:rFonts w:eastAsia="Calibri"/>
        </w:rPr>
      </w:pPr>
    </w:p>
    <w:p w14:paraId="21E8184B" w14:textId="77777777" w:rsidR="00280D4D" w:rsidRPr="003A0C22" w:rsidRDefault="00280D4D" w:rsidP="00280D4D">
      <w:pPr>
        <w:rPr>
          <w:rFonts w:eastAsia="Calibri"/>
        </w:rPr>
      </w:pPr>
    </w:p>
    <w:p w14:paraId="17B2BF21" w14:textId="77777777" w:rsidR="00280D4D" w:rsidRDefault="00280D4D" w:rsidP="00280D4D"/>
    <w:sectPr w:rsidR="00280D4D" w:rsidSect="00280D4D">
      <w:headerReference w:type="default" r:id="rId11"/>
      <w:footerReference w:type="default" r:id="rId12"/>
      <w:footnotePr>
        <w:numRestart w:val="eachSect"/>
      </w:footnotePr>
      <w:pgSz w:w="16840" w:h="11907" w:orient="landscape"/>
      <w:pgMar w:top="1134" w:right="1418"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F477F" w14:textId="77777777" w:rsidR="004820AE" w:rsidRDefault="004820AE">
      <w:r>
        <w:separator/>
      </w:r>
    </w:p>
  </w:endnote>
  <w:endnote w:type="continuationSeparator" w:id="0">
    <w:p w14:paraId="291804D1" w14:textId="77777777" w:rsidR="004820AE" w:rsidRDefault="0048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바탕체">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F482" w14:textId="77777777" w:rsidR="00280D4D" w:rsidRPr="00A143E3" w:rsidRDefault="00280D4D" w:rsidP="00E431D8">
    <w:pPr>
      <w:pStyle w:val="Footer"/>
      <w:ind w:right="-142"/>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PAGE  \* MERGEFORMAT </w:instrText>
    </w:r>
    <w:r>
      <w:rPr>
        <w:rFonts w:ascii="Times New Roman" w:eastAsia="Calibri" w:hAnsi="Times New Roman"/>
        <w:b w:val="0"/>
        <w:i w:val="0"/>
        <w:sz w:val="20"/>
        <w:lang w:val="en-US"/>
      </w:rPr>
      <w:fldChar w:fldCharType="separate"/>
    </w:r>
    <w:r>
      <w:rPr>
        <w:rFonts w:ascii="Times New Roman" w:eastAsia="Calibri" w:hAnsi="Times New Roman"/>
        <w:b w:val="0"/>
        <w:i w:val="0"/>
        <w:sz w:val="20"/>
        <w:lang w:val="en-US"/>
      </w:rPr>
      <w:t>3</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NUMPAGES  \* MERGEFORMAT </w:instrText>
    </w:r>
    <w:r>
      <w:rPr>
        <w:rFonts w:ascii="Times New Roman" w:eastAsia="Calibri" w:hAnsi="Times New Roman"/>
        <w:b w:val="0"/>
        <w:i w:val="0"/>
        <w:sz w:val="20"/>
        <w:lang w:val="en-US"/>
      </w:rPr>
      <w:fldChar w:fldCharType="separate"/>
    </w:r>
    <w:r>
      <w:rPr>
        <w:rFonts w:ascii="Times New Roman" w:eastAsia="Calibri" w:hAnsi="Times New Roman"/>
        <w:b w:val="0"/>
        <w:i w:val="0"/>
        <w:sz w:val="20"/>
        <w:lang w:val="en-US"/>
      </w:rPr>
      <w:t>38</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4414" w14:textId="68AFB8C1" w:rsidR="00765B88" w:rsidRPr="00A143E3" w:rsidRDefault="00765B88" w:rsidP="00E431D8">
    <w:pPr>
      <w:pStyle w:val="Footer"/>
      <w:ind w:right="-142"/>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PAGE  \* MERGEFORMAT </w:instrText>
    </w:r>
    <w:r>
      <w:rPr>
        <w:rFonts w:ascii="Times New Roman" w:eastAsia="Calibri" w:hAnsi="Times New Roman"/>
        <w:b w:val="0"/>
        <w:i w:val="0"/>
        <w:sz w:val="20"/>
        <w:lang w:val="en-US"/>
      </w:rPr>
      <w:fldChar w:fldCharType="separate"/>
    </w:r>
    <w:r w:rsidR="00280D4D">
      <w:rPr>
        <w:rFonts w:ascii="Times New Roman" w:eastAsia="Calibri" w:hAnsi="Times New Roman"/>
        <w:b w:val="0"/>
        <w:i w:val="0"/>
        <w:sz w:val="20"/>
        <w:lang w:val="en-US"/>
      </w:rPr>
      <w:t>4</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NUMPAGES  \* MERGEFORMAT </w:instrText>
    </w:r>
    <w:r>
      <w:rPr>
        <w:rFonts w:ascii="Times New Roman" w:eastAsia="Calibri" w:hAnsi="Times New Roman"/>
        <w:b w:val="0"/>
        <w:i w:val="0"/>
        <w:sz w:val="20"/>
        <w:lang w:val="en-US"/>
      </w:rPr>
      <w:fldChar w:fldCharType="separate"/>
    </w:r>
    <w:r w:rsidR="00280D4D">
      <w:rPr>
        <w:rFonts w:ascii="Times New Roman" w:eastAsia="Calibri" w:hAnsi="Times New Roman"/>
        <w:b w:val="0"/>
        <w:i w:val="0"/>
        <w:sz w:val="20"/>
        <w:lang w:val="en-US"/>
      </w:rPr>
      <w:t>38</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52DA" w14:textId="77777777" w:rsidR="004820AE" w:rsidRDefault="004820AE">
      <w:r>
        <w:separator/>
      </w:r>
    </w:p>
  </w:footnote>
  <w:footnote w:type="continuationSeparator" w:id="0">
    <w:p w14:paraId="10ED7862" w14:textId="77777777" w:rsidR="004820AE" w:rsidRDefault="004820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B096" w14:textId="77777777" w:rsidR="00280D4D" w:rsidRPr="00A143E3" w:rsidRDefault="00280D4D"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Pr>
        <w:sz w:val="22"/>
        <w:szCs w:val="24"/>
      </w:rPr>
      <w:t>TST-2016-0111-TSS&amp;TP for security</w:t>
    </w:r>
    <w:r w:rsidRPr="00A143E3">
      <w:rPr>
        <w:sz w:val="22"/>
        <w:szCs w:val="24"/>
      </w:rPr>
      <w:t xml:space="preserve"> </w:t>
    </w:r>
  </w:p>
  <w:p w14:paraId="629B654C" w14:textId="77777777" w:rsidR="00280D4D" w:rsidRDefault="00280D4D" w:rsidP="009D66FE">
    <w:pPr>
      <w:pStyle w:val="Header"/>
      <w:tabs>
        <w:tab w:val="right" w:pos="9356"/>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90B4" w14:textId="31EA9AC3" w:rsidR="00765B88" w:rsidRDefault="00280D4D" w:rsidP="009D66FE">
    <w:pPr>
      <w:pStyle w:val="Header"/>
      <w:tabs>
        <w:tab w:val="right" w:pos="9356"/>
      </w:tabs>
    </w:pPr>
    <w:r w:rsidRPr="00280D4D">
      <w:rPr>
        <w:rFonts w:ascii="Times New Roman" w:hAnsi="Times New Roman"/>
        <w:b w:val="0"/>
        <w:noProof w:val="0"/>
        <w:sz w:val="22"/>
        <w:szCs w:val="24"/>
      </w:rPr>
      <w:t>SEC-2016-0145-Requirements_catalogue_from_TS003-v1_4_2</w:t>
    </w:r>
    <w:r w:rsidR="00765B8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181839"/>
    <w:multiLevelType w:val="hybridMultilevel"/>
    <w:tmpl w:val="FBA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6"/>
  </w:num>
  <w:num w:numId="4">
    <w:abstractNumId w:val="14"/>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2"/>
  </w:num>
  <w:num w:numId="23">
    <w:abstractNumId w:val="27"/>
  </w:num>
  <w:num w:numId="24">
    <w:abstractNumId w:val="31"/>
  </w:num>
  <w:num w:numId="25">
    <w:abstractNumId w:val="18"/>
  </w:num>
  <w:num w:numId="26">
    <w:abstractNumId w:val="13"/>
  </w:num>
  <w:num w:numId="27">
    <w:abstractNumId w:val="16"/>
  </w:num>
  <w:num w:numId="28">
    <w:abstractNumId w:val="28"/>
  </w:num>
  <w:num w:numId="29">
    <w:abstractNumId w:val="34"/>
  </w:num>
  <w:num w:numId="30">
    <w:abstractNumId w:val="23"/>
  </w:num>
  <w:num w:numId="31">
    <w:abstractNumId w:val="12"/>
  </w:num>
  <w:num w:numId="32">
    <w:abstractNumId w:val="26"/>
  </w:num>
  <w:num w:numId="33">
    <w:abstractNumId w:val="17"/>
  </w:num>
  <w:num w:numId="34">
    <w:abstractNumId w:val="21"/>
  </w:num>
  <w:num w:numId="35">
    <w:abstractNumId w:val="33"/>
  </w:num>
  <w:num w:numId="36">
    <w:abstractNumId w:val="11"/>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71"/>
    <w:rsid w:val="00011FDE"/>
    <w:rsid w:val="000128B3"/>
    <w:rsid w:val="000148ED"/>
    <w:rsid w:val="00031C63"/>
    <w:rsid w:val="00037B1A"/>
    <w:rsid w:val="00054F41"/>
    <w:rsid w:val="00056086"/>
    <w:rsid w:val="00070988"/>
    <w:rsid w:val="00072C17"/>
    <w:rsid w:val="00084C42"/>
    <w:rsid w:val="000852C3"/>
    <w:rsid w:val="000B118A"/>
    <w:rsid w:val="000D253E"/>
    <w:rsid w:val="000E20B4"/>
    <w:rsid w:val="00106A58"/>
    <w:rsid w:val="001109C4"/>
    <w:rsid w:val="00124882"/>
    <w:rsid w:val="00141330"/>
    <w:rsid w:val="00161159"/>
    <w:rsid w:val="00187BC3"/>
    <w:rsid w:val="001A3039"/>
    <w:rsid w:val="001B2325"/>
    <w:rsid w:val="001C2B25"/>
    <w:rsid w:val="001C5D2C"/>
    <w:rsid w:val="001C7B88"/>
    <w:rsid w:val="001E5F05"/>
    <w:rsid w:val="001E7509"/>
    <w:rsid w:val="001F3880"/>
    <w:rsid w:val="00212BEA"/>
    <w:rsid w:val="00224E27"/>
    <w:rsid w:val="002522D3"/>
    <w:rsid w:val="002669AD"/>
    <w:rsid w:val="00280D4D"/>
    <w:rsid w:val="00282A89"/>
    <w:rsid w:val="002A77BE"/>
    <w:rsid w:val="002B7C69"/>
    <w:rsid w:val="002C22DA"/>
    <w:rsid w:val="002C31BD"/>
    <w:rsid w:val="002D7BE2"/>
    <w:rsid w:val="002D7FDD"/>
    <w:rsid w:val="002F4933"/>
    <w:rsid w:val="00315C3D"/>
    <w:rsid w:val="003167CA"/>
    <w:rsid w:val="00322886"/>
    <w:rsid w:val="00325EA3"/>
    <w:rsid w:val="00356C28"/>
    <w:rsid w:val="003572A1"/>
    <w:rsid w:val="003A0C22"/>
    <w:rsid w:val="003B625F"/>
    <w:rsid w:val="003C00E6"/>
    <w:rsid w:val="003D32B4"/>
    <w:rsid w:val="003D6202"/>
    <w:rsid w:val="003D63E8"/>
    <w:rsid w:val="003E135E"/>
    <w:rsid w:val="003E54A5"/>
    <w:rsid w:val="003F2F3D"/>
    <w:rsid w:val="0041733A"/>
    <w:rsid w:val="00424964"/>
    <w:rsid w:val="00426C11"/>
    <w:rsid w:val="00436775"/>
    <w:rsid w:val="00451454"/>
    <w:rsid w:val="00456F3A"/>
    <w:rsid w:val="0046449A"/>
    <w:rsid w:val="004820AE"/>
    <w:rsid w:val="004856B4"/>
    <w:rsid w:val="0048600A"/>
    <w:rsid w:val="004A1E38"/>
    <w:rsid w:val="004A6107"/>
    <w:rsid w:val="004B1699"/>
    <w:rsid w:val="004B21DC"/>
    <w:rsid w:val="004B2C68"/>
    <w:rsid w:val="004E57CF"/>
    <w:rsid w:val="004F04C5"/>
    <w:rsid w:val="0051329F"/>
    <w:rsid w:val="00513989"/>
    <w:rsid w:val="00513A9B"/>
    <w:rsid w:val="00513AE8"/>
    <w:rsid w:val="00526CF2"/>
    <w:rsid w:val="0054501C"/>
    <w:rsid w:val="005453D4"/>
    <w:rsid w:val="00562979"/>
    <w:rsid w:val="00564D7A"/>
    <w:rsid w:val="0056624A"/>
    <w:rsid w:val="005726D2"/>
    <w:rsid w:val="00582C84"/>
    <w:rsid w:val="0059474F"/>
    <w:rsid w:val="00596098"/>
    <w:rsid w:val="005C0AF6"/>
    <w:rsid w:val="005D331C"/>
    <w:rsid w:val="005E1047"/>
    <w:rsid w:val="005E77DD"/>
    <w:rsid w:val="00602BE9"/>
    <w:rsid w:val="00615CFC"/>
    <w:rsid w:val="00634BA6"/>
    <w:rsid w:val="00640591"/>
    <w:rsid w:val="006449B0"/>
    <w:rsid w:val="00653A3B"/>
    <w:rsid w:val="00663350"/>
    <w:rsid w:val="00665BB1"/>
    <w:rsid w:val="00667EEB"/>
    <w:rsid w:val="00671CA3"/>
    <w:rsid w:val="00672201"/>
    <w:rsid w:val="00694017"/>
    <w:rsid w:val="006A4A4C"/>
    <w:rsid w:val="006C1C54"/>
    <w:rsid w:val="006C29BD"/>
    <w:rsid w:val="006C6D0F"/>
    <w:rsid w:val="006D29F6"/>
    <w:rsid w:val="00703E81"/>
    <w:rsid w:val="00704483"/>
    <w:rsid w:val="00712F2B"/>
    <w:rsid w:val="00743F24"/>
    <w:rsid w:val="00745924"/>
    <w:rsid w:val="007462C1"/>
    <w:rsid w:val="007462D9"/>
    <w:rsid w:val="00750F11"/>
    <w:rsid w:val="00755B41"/>
    <w:rsid w:val="0076117B"/>
    <w:rsid w:val="00764326"/>
    <w:rsid w:val="007659BC"/>
    <w:rsid w:val="00765B88"/>
    <w:rsid w:val="00787554"/>
    <w:rsid w:val="007928F7"/>
    <w:rsid w:val="00794D1E"/>
    <w:rsid w:val="007A045F"/>
    <w:rsid w:val="007B55FC"/>
    <w:rsid w:val="007B5C21"/>
    <w:rsid w:val="007B7941"/>
    <w:rsid w:val="007C2C07"/>
    <w:rsid w:val="007C61CE"/>
    <w:rsid w:val="007E501E"/>
    <w:rsid w:val="007E50A3"/>
    <w:rsid w:val="007E5ED1"/>
    <w:rsid w:val="008079CF"/>
    <w:rsid w:val="0082354C"/>
    <w:rsid w:val="00826192"/>
    <w:rsid w:val="00846E4C"/>
    <w:rsid w:val="00851BCC"/>
    <w:rsid w:val="00866A3B"/>
    <w:rsid w:val="00867EBE"/>
    <w:rsid w:val="00874FE5"/>
    <w:rsid w:val="008849A4"/>
    <w:rsid w:val="008B2367"/>
    <w:rsid w:val="008D112B"/>
    <w:rsid w:val="008D69FA"/>
    <w:rsid w:val="008E266B"/>
    <w:rsid w:val="008E3F71"/>
    <w:rsid w:val="008F29AE"/>
    <w:rsid w:val="008F3E6A"/>
    <w:rsid w:val="00920596"/>
    <w:rsid w:val="00937D44"/>
    <w:rsid w:val="00947CE0"/>
    <w:rsid w:val="009719B3"/>
    <w:rsid w:val="00971F54"/>
    <w:rsid w:val="009762D8"/>
    <w:rsid w:val="00994BF3"/>
    <w:rsid w:val="00995BDD"/>
    <w:rsid w:val="009A0AD7"/>
    <w:rsid w:val="009A108D"/>
    <w:rsid w:val="009A2C4C"/>
    <w:rsid w:val="009A6466"/>
    <w:rsid w:val="009C24DA"/>
    <w:rsid w:val="009D45D6"/>
    <w:rsid w:val="009D66FE"/>
    <w:rsid w:val="009E64A0"/>
    <w:rsid w:val="009F2CD4"/>
    <w:rsid w:val="009F50FB"/>
    <w:rsid w:val="00A011D6"/>
    <w:rsid w:val="00A143E3"/>
    <w:rsid w:val="00A200F0"/>
    <w:rsid w:val="00A32E99"/>
    <w:rsid w:val="00A35566"/>
    <w:rsid w:val="00A377A6"/>
    <w:rsid w:val="00A6262E"/>
    <w:rsid w:val="00A66BFE"/>
    <w:rsid w:val="00A8221E"/>
    <w:rsid w:val="00A8743A"/>
    <w:rsid w:val="00A93CD4"/>
    <w:rsid w:val="00A93F96"/>
    <w:rsid w:val="00A9518A"/>
    <w:rsid w:val="00AE2D24"/>
    <w:rsid w:val="00B0659C"/>
    <w:rsid w:val="00B07CBF"/>
    <w:rsid w:val="00B1314D"/>
    <w:rsid w:val="00B20464"/>
    <w:rsid w:val="00B2124E"/>
    <w:rsid w:val="00B55196"/>
    <w:rsid w:val="00B6424A"/>
    <w:rsid w:val="00B73DE0"/>
    <w:rsid w:val="00B9031E"/>
    <w:rsid w:val="00B96EED"/>
    <w:rsid w:val="00BA6835"/>
    <w:rsid w:val="00BB1E2E"/>
    <w:rsid w:val="00BB4716"/>
    <w:rsid w:val="00BB6418"/>
    <w:rsid w:val="00BC0A87"/>
    <w:rsid w:val="00BC33F7"/>
    <w:rsid w:val="00BD2C8E"/>
    <w:rsid w:val="00BE12DA"/>
    <w:rsid w:val="00BE1693"/>
    <w:rsid w:val="00BE19DD"/>
    <w:rsid w:val="00BE2439"/>
    <w:rsid w:val="00C04BCB"/>
    <w:rsid w:val="00C05E06"/>
    <w:rsid w:val="00C11231"/>
    <w:rsid w:val="00C23308"/>
    <w:rsid w:val="00C25189"/>
    <w:rsid w:val="00C25BC9"/>
    <w:rsid w:val="00C40550"/>
    <w:rsid w:val="00C435D7"/>
    <w:rsid w:val="00C62AE6"/>
    <w:rsid w:val="00C66929"/>
    <w:rsid w:val="00C97445"/>
    <w:rsid w:val="00CA7994"/>
    <w:rsid w:val="00CB19B9"/>
    <w:rsid w:val="00CB47B8"/>
    <w:rsid w:val="00CC1C4E"/>
    <w:rsid w:val="00CC1F33"/>
    <w:rsid w:val="00CC7139"/>
    <w:rsid w:val="00CC7CD9"/>
    <w:rsid w:val="00CD386D"/>
    <w:rsid w:val="00CE6C11"/>
    <w:rsid w:val="00D34229"/>
    <w:rsid w:val="00D35D58"/>
    <w:rsid w:val="00D41B1B"/>
    <w:rsid w:val="00D426E6"/>
    <w:rsid w:val="00D44988"/>
    <w:rsid w:val="00D66B68"/>
    <w:rsid w:val="00D67818"/>
    <w:rsid w:val="00D7365C"/>
    <w:rsid w:val="00D778F4"/>
    <w:rsid w:val="00D8176F"/>
    <w:rsid w:val="00D8461C"/>
    <w:rsid w:val="00D87245"/>
    <w:rsid w:val="00DC66B6"/>
    <w:rsid w:val="00DD13CD"/>
    <w:rsid w:val="00DD4BC8"/>
    <w:rsid w:val="00DE2A78"/>
    <w:rsid w:val="00DE46FD"/>
    <w:rsid w:val="00DF3125"/>
    <w:rsid w:val="00DF3717"/>
    <w:rsid w:val="00E05319"/>
    <w:rsid w:val="00E17A25"/>
    <w:rsid w:val="00E431D8"/>
    <w:rsid w:val="00E43CA5"/>
    <w:rsid w:val="00E73634"/>
    <w:rsid w:val="00E76088"/>
    <w:rsid w:val="00E879FB"/>
    <w:rsid w:val="00E95952"/>
    <w:rsid w:val="00EA1275"/>
    <w:rsid w:val="00EA1B9B"/>
    <w:rsid w:val="00EA45D8"/>
    <w:rsid w:val="00EA530F"/>
    <w:rsid w:val="00EB1C2F"/>
    <w:rsid w:val="00EB2D7E"/>
    <w:rsid w:val="00EC6188"/>
    <w:rsid w:val="00ED24F8"/>
    <w:rsid w:val="00EF053F"/>
    <w:rsid w:val="00EF194B"/>
    <w:rsid w:val="00F12DD3"/>
    <w:rsid w:val="00F139D6"/>
    <w:rsid w:val="00F33569"/>
    <w:rsid w:val="00F4440A"/>
    <w:rsid w:val="00F57C73"/>
    <w:rsid w:val="00F57D30"/>
    <w:rsid w:val="00F8119F"/>
    <w:rsid w:val="00F825F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link w:val="PLChar"/>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ALChar">
    <w:name w:val="TAL Char"/>
    <w:link w:val="TAL"/>
    <w:locked/>
    <w:rsid w:val="00663350"/>
    <w:rPr>
      <w:rFonts w:ascii="Arial" w:hAnsi="Arial"/>
      <w:sz w:val="18"/>
      <w:lang w:val="en-GB"/>
    </w:rPr>
  </w:style>
  <w:style w:type="character" w:customStyle="1" w:styleId="PLChar">
    <w:name w:val="PL Char"/>
    <w:basedOn w:val="DefaultParagraphFont"/>
    <w:link w:val="PL"/>
    <w:rsid w:val="006C6D0F"/>
    <w:rPr>
      <w:rFonts w:ascii="Courier New" w:hAnsi="Courier New"/>
      <w:noProof/>
      <w:sz w:val="16"/>
      <w:lang w:val="en-GB"/>
    </w:rPr>
  </w:style>
  <w:style w:type="character" w:customStyle="1" w:styleId="B1Car">
    <w:name w:val="B1+ Car"/>
    <w:link w:val="B1"/>
    <w:locked/>
    <w:rsid w:val="00141330"/>
    <w:rPr>
      <w:lang w:val="en-GB"/>
    </w:rPr>
  </w:style>
  <w:style w:type="character" w:customStyle="1" w:styleId="Heading1Char">
    <w:name w:val="Heading 1 Char"/>
    <w:link w:val="Heading1"/>
    <w:rsid w:val="001C2B25"/>
    <w:rPr>
      <w:rFonts w:ascii="Arial" w:hAnsi="Arial"/>
      <w:sz w:val="36"/>
      <w:lang w:val="en-GB"/>
    </w:rPr>
  </w:style>
  <w:style w:type="character" w:customStyle="1" w:styleId="B1Char">
    <w:name w:val="B1 Char"/>
    <w:link w:val="B10"/>
    <w:locked/>
    <w:rsid w:val="007659BC"/>
    <w:rPr>
      <w:lang w:val="en-GB"/>
    </w:rPr>
  </w:style>
  <w:style w:type="character" w:customStyle="1" w:styleId="CommentTextChar">
    <w:name w:val="Comment Text Char"/>
    <w:basedOn w:val="DefaultParagraphFont"/>
    <w:link w:val="CommentText"/>
    <w:uiPriority w:val="99"/>
    <w:semiHidden/>
    <w:rsid w:val="00D8461C"/>
    <w:rPr>
      <w:lang w:val="en-GB"/>
    </w:rPr>
  </w:style>
  <w:style w:type="paragraph" w:styleId="ListParagraph">
    <w:name w:val="List Paragraph"/>
    <w:basedOn w:val="Normal"/>
    <w:uiPriority w:val="34"/>
    <w:qFormat/>
    <w:rsid w:val="00B55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02A07-9467-5A4F-AD96-FC0B8B36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38</Pages>
  <Words>10865</Words>
  <Characters>61932</Characters>
  <Application>Microsoft Macintosh Word</Application>
  <DocSecurity>0</DocSecurity>
  <Lines>516</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72652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Scott Cadzow</cp:lastModifiedBy>
  <cp:revision>3</cp:revision>
  <cp:lastPrinted>2012-10-11T09:05:00Z</cp:lastPrinted>
  <dcterms:created xsi:type="dcterms:W3CDTF">2016-07-15T10:35:00Z</dcterms:created>
  <dcterms:modified xsi:type="dcterms:W3CDTF">2016-07-15T10:59:00Z</dcterms:modified>
</cp:coreProperties>
</file>