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45D2AA7D" w:rsidR="00C977DC" w:rsidRPr="00EF5EFD" w:rsidRDefault="00640DD1" w:rsidP="00F777C8">
            <w:pPr>
              <w:pStyle w:val="oneM2M-CoverTableText"/>
            </w:pPr>
            <w:r>
              <w:t>SEC</w:t>
            </w:r>
            <w:r w:rsidR="007900AB">
              <w:t xml:space="preserve"> 3</w:t>
            </w:r>
            <w:r w:rsidR="00C679CB">
              <w:t>2</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0C8FC2B8" w:rsidR="00BA0FAE" w:rsidRPr="00640DD1" w:rsidRDefault="007900AB" w:rsidP="00640DD1">
            <w:pPr>
              <w:pStyle w:val="oneM2M-CoverTableText"/>
              <w:spacing w:before="0" w:after="0"/>
              <w:rPr>
                <w:sz w:val="20"/>
                <w:lang w:val="en-GB"/>
              </w:rPr>
            </w:pPr>
            <w:r w:rsidRPr="00BD400F">
              <w:rPr>
                <w:sz w:val="20"/>
                <w:lang w:val="en-GB"/>
              </w:rPr>
              <w:t xml:space="preserve">Dale Seed, Convida Wireless, </w:t>
            </w:r>
            <w:hyperlink r:id="rId11"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7B7FFF11" w:rsidR="00C977DC" w:rsidRPr="00EF5EFD" w:rsidRDefault="008A6323" w:rsidP="00BA0FAE">
            <w:pPr>
              <w:pStyle w:val="oneM2M-CoverTableText"/>
            </w:pPr>
            <w:r>
              <w:t>2017</w:t>
            </w:r>
            <w:r w:rsidR="0021643E">
              <w:t>-</w:t>
            </w:r>
            <w:r w:rsidR="00C95227">
              <w:t>11-07</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59E5E2" w:rsidR="00C977DC" w:rsidRPr="00EF5EFD" w:rsidRDefault="00C95227" w:rsidP="00751225">
            <w:pPr>
              <w:pStyle w:val="oneM2M-CoverTableText"/>
            </w:pPr>
            <w:r>
              <w:t>See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77777777"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4EA45B94"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w:t>
            </w:r>
            <w:r w:rsidR="001B0888">
              <w:rPr>
                <w:szCs w:val="22"/>
              </w:rPr>
              <w:t>73</w:t>
            </w:r>
            <w:r w:rsidR="00A87A0A" w:rsidRPr="00A70A34">
              <w:rPr>
                <w:szCs w:val="22"/>
              </w:rPr>
              <w:t xml:space="preserve"> </w:t>
            </w:r>
            <w:r w:rsidR="001B0888">
              <w:rPr>
                <w:rFonts w:ascii="Times New Roman" w:hAnsi="Times New Roman"/>
                <w:szCs w:val="22"/>
              </w:rPr>
              <w:t>–</w:t>
            </w:r>
            <w:r w:rsidR="00A87A0A">
              <w:rPr>
                <w:rFonts w:ascii="Times New Roman" w:hAnsi="Times New Roman"/>
                <w:szCs w:val="22"/>
              </w:rPr>
              <w:t xml:space="preserve"> </w:t>
            </w:r>
            <w:r w:rsidR="001B0888">
              <w:rPr>
                <w:rFonts w:ascii="Times New Roman" w:hAnsi="Times New Roman"/>
                <w:szCs w:val="22"/>
              </w:rPr>
              <w:t>App-ID Registry Function</w:t>
            </w:r>
            <w:r w:rsidR="00014539" w:rsidRPr="00A70A34">
              <w:rPr>
                <w:szCs w:val="22"/>
              </w:rPr>
              <w:t xml:space="preserve"> </w:t>
            </w:r>
            <w:r w:rsidR="00014539" w:rsidRPr="0039551C">
              <w:rPr>
                <w:rFonts w:ascii="Times New Roman" w:hAnsi="Times New Roman"/>
                <w:szCs w:val="22"/>
              </w:rPr>
              <w:t xml:space="preserve"> </w:t>
            </w:r>
          </w:p>
          <w:p w14:paraId="1F6563B8"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69BE514C" w:rsidR="00C977DC" w:rsidRPr="00EF5EFD" w:rsidRDefault="001C72F4" w:rsidP="00C679CB">
            <w:pPr>
              <w:pStyle w:val="oneM2M-CoverTableText"/>
            </w:pPr>
            <w:r>
              <w:t>T</w:t>
            </w:r>
            <w:r w:rsidR="001B0888">
              <w:t>R-0048 Version 0.0</w:t>
            </w:r>
            <w:r>
              <w:t>.</w:t>
            </w:r>
            <w:r w:rsidR="001B0888">
              <w:t>2</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70BCB8CF" w:rsidR="00C977DC" w:rsidRPr="009B635D" w:rsidRDefault="00BF3661" w:rsidP="003E1800">
            <w:pPr>
              <w:tabs>
                <w:tab w:val="left" w:pos="945"/>
              </w:tabs>
              <w:jc w:val="both"/>
              <w:rPr>
                <w:lang w:eastAsia="ko-KR"/>
              </w:rPr>
            </w:pPr>
            <w:r>
              <w:rPr>
                <w:lang w:eastAsia="ko-KR"/>
              </w:rPr>
              <w:t xml:space="preserve">Section </w:t>
            </w:r>
            <w:r w:rsidR="006B6C62">
              <w:rPr>
                <w:lang w:eastAsia="ko-KR"/>
              </w:rPr>
              <w:t>6.1</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5393">
              <w:rPr>
                <w:rFonts w:ascii="Times New Roman" w:hAnsi="Times New Roman"/>
                <w:sz w:val="24"/>
              </w:rPr>
            </w:r>
            <w:r w:rsidR="00EC539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1C41E00E" w:rsidR="00C977DC" w:rsidRPr="0039551C" w:rsidRDefault="001B088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77777777" w:rsidR="00C977DC" w:rsidRPr="0039551C" w:rsidRDefault="006539D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2AB0FDAE" w:rsidR="00C977DC" w:rsidRDefault="001B0888"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5393">
              <w:rPr>
                <w:rFonts w:ascii="Times New Roman" w:hAnsi="Times New Roman"/>
                <w:szCs w:val="22"/>
              </w:rPr>
            </w:r>
            <w:r w:rsidR="00EC5393">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5393">
              <w:rPr>
                <w:rFonts w:ascii="Times New Roman" w:hAnsi="Times New Roman"/>
                <w:sz w:val="24"/>
              </w:rPr>
            </w:r>
            <w:r w:rsidR="00EC539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EC5393">
              <w:rPr>
                <w:rFonts w:ascii="Times New Roman" w:hAnsi="Times New Roman"/>
                <w:sz w:val="24"/>
              </w:rPr>
            </w:r>
            <w:r w:rsidR="00EC5393">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7777777" w:rsidR="00294EEF" w:rsidRDefault="005C0172" w:rsidP="00653A3B">
      <w:pPr>
        <w:pStyle w:val="Heading2"/>
      </w:pPr>
      <w:r>
        <w:t>Introduction</w:t>
      </w:r>
    </w:p>
    <w:p w14:paraId="0B285774" w14:textId="77777777" w:rsidR="00640DD1" w:rsidRDefault="00BF3661" w:rsidP="00BF3661">
      <w:r>
        <w:t xml:space="preserve">This contribution proposes </w:t>
      </w:r>
      <w:r w:rsidR="00640DD1">
        <w:t>candidate architectures for the App-ID Registry functionality.</w:t>
      </w:r>
    </w:p>
    <w:p w14:paraId="31C1E3CA" w14:textId="77777777" w:rsidR="00294EEF" w:rsidRDefault="005C0172" w:rsidP="005C0172">
      <w:pPr>
        <w:pStyle w:val="Heading3"/>
      </w:pPr>
      <w:r>
        <w:t>-----------------------Start of change 1-------------------------------------------</w:t>
      </w:r>
    </w:p>
    <w:p w14:paraId="2130D805" w14:textId="77777777" w:rsidR="001B0888" w:rsidRPr="00EA211F" w:rsidRDefault="001B0888" w:rsidP="001B0888">
      <w:pPr>
        <w:pStyle w:val="Heading1"/>
      </w:pPr>
      <w:bookmarkStart w:id="4" w:name="_Toc451960231"/>
      <w:bookmarkStart w:id="5" w:name="_Toc492019252"/>
      <w:bookmarkStart w:id="6" w:name="_Toc431220818"/>
      <w:r w:rsidRPr="00EA211F">
        <w:t>6</w:t>
      </w:r>
      <w:r w:rsidRPr="00EA211F">
        <w:tab/>
      </w:r>
      <w:r w:rsidRPr="00EA211F">
        <w:rPr>
          <w:rFonts w:hint="eastAsia"/>
          <w:lang w:eastAsia="zh-CN"/>
        </w:rPr>
        <w:t xml:space="preserve">Candidate </w:t>
      </w:r>
      <w:r w:rsidRPr="00EA211F">
        <w:t>Architecture</w:t>
      </w:r>
      <w:bookmarkEnd w:id="4"/>
      <w:bookmarkEnd w:id="5"/>
      <w:r w:rsidRPr="00EA211F">
        <w:t xml:space="preserve"> </w:t>
      </w:r>
      <w:bookmarkEnd w:id="6"/>
    </w:p>
    <w:p w14:paraId="24058904" w14:textId="77777777" w:rsidR="00F41C54" w:rsidRPr="00CB5D36" w:rsidRDefault="001B0888" w:rsidP="00F41C54">
      <w:pPr>
        <w:pStyle w:val="Heading2"/>
        <w:rPr>
          <w:lang w:val="en-GB" w:eastAsia="zh-CN"/>
        </w:rPr>
      </w:pPr>
      <w:bookmarkStart w:id="7" w:name="_Toc431220819"/>
      <w:bookmarkStart w:id="8" w:name="_Toc451960232"/>
      <w:bookmarkStart w:id="9" w:name="_Toc492019253"/>
      <w:r w:rsidRPr="00EA211F">
        <w:t>6.1</w:t>
      </w:r>
      <w:r w:rsidRPr="00EA211F">
        <w:tab/>
      </w:r>
      <w:bookmarkStart w:id="10" w:name="_Toc492019254"/>
      <w:bookmarkStart w:id="11" w:name="_Toc431220820"/>
      <w:bookmarkStart w:id="12" w:name="_Toc451960233"/>
      <w:bookmarkEnd w:id="7"/>
      <w:bookmarkEnd w:id="8"/>
      <w:bookmarkEnd w:id="9"/>
      <w:r w:rsidR="00F41C54" w:rsidRPr="00EA211F">
        <w:tab/>
      </w:r>
      <w:r w:rsidR="00F41C54" w:rsidRPr="00EA211F">
        <w:rPr>
          <w:rFonts w:hint="eastAsia"/>
          <w:lang w:eastAsia="zh-CN"/>
        </w:rPr>
        <w:t>Architecture</w:t>
      </w:r>
      <w:r w:rsidR="00F41C54" w:rsidRPr="00EA211F">
        <w:t xml:space="preserve"> </w:t>
      </w:r>
      <w:r w:rsidR="00F41C54" w:rsidRPr="00EA211F">
        <w:rPr>
          <w:rFonts w:hint="eastAsia"/>
          <w:lang w:eastAsia="zh-CN"/>
        </w:rPr>
        <w:t xml:space="preserve">Proposal </w:t>
      </w:r>
      <w:r w:rsidR="00F41C54">
        <w:rPr>
          <w:lang w:val="en-GB" w:eastAsia="zh-CN"/>
        </w:rPr>
        <w:t xml:space="preserve">For </w:t>
      </w:r>
      <w:r w:rsidR="00F41C54" w:rsidRPr="00624C8E">
        <w:rPr>
          <w:lang w:val="en-GB" w:eastAsia="zh-CN"/>
        </w:rPr>
        <w:t>Registration Enrolment using the App-ID Metadata</w:t>
      </w:r>
    </w:p>
    <w:p w14:paraId="0366239E" w14:textId="66D8CD7C" w:rsidR="00F41C54" w:rsidRPr="00EA211F" w:rsidRDefault="00F41C54" w:rsidP="00F41C54">
      <w:pPr>
        <w:pStyle w:val="Heading3"/>
        <w:rPr>
          <w:lang w:eastAsia="zh-CN"/>
        </w:rPr>
      </w:pPr>
      <w:r w:rsidRPr="00EA211F">
        <w:rPr>
          <w:rFonts w:hint="eastAsia"/>
          <w:lang w:eastAsia="zh-CN"/>
        </w:rPr>
        <w:t>6</w:t>
      </w:r>
      <w:r w:rsidRPr="00EA211F">
        <w:rPr>
          <w:lang w:eastAsia="zh-CN"/>
        </w:rPr>
        <w:t>.</w:t>
      </w:r>
      <w:r w:rsidR="00F96DC1">
        <w:rPr>
          <w:rFonts w:hint="eastAsia"/>
          <w:lang w:eastAsia="zh-CN"/>
        </w:rPr>
        <w:t>1.1</w:t>
      </w:r>
      <w:r w:rsidRPr="00EA211F">
        <w:rPr>
          <w:rFonts w:hint="eastAsia"/>
          <w:lang w:eastAsia="zh-CN"/>
        </w:rPr>
        <w:tab/>
      </w:r>
      <w:r>
        <w:rPr>
          <w:lang w:val="en-GB" w:eastAsia="zh-CN"/>
        </w:rPr>
        <w:t xml:space="preserve">Functionality </w:t>
      </w:r>
      <w:r w:rsidRPr="00EA211F">
        <w:t>Requirements</w:t>
      </w:r>
    </w:p>
    <w:p w14:paraId="00710A9E" w14:textId="757A9EDD" w:rsidR="00F41C54" w:rsidRDefault="00F41C54" w:rsidP="00F41C54">
      <w:pPr>
        <w:rPr>
          <w:lang w:val="en-US"/>
        </w:rPr>
      </w:pPr>
      <w:r w:rsidRPr="00EA211F">
        <w:rPr>
          <w:lang w:val="en-US"/>
        </w:rPr>
        <w:t xml:space="preserve">The following is a list of basic requirements </w:t>
      </w:r>
      <w:r w:rsidRPr="00EA211F">
        <w:rPr>
          <w:rFonts w:hint="eastAsia"/>
          <w:lang w:val="en-US" w:eastAsia="zh-CN"/>
        </w:rPr>
        <w:t xml:space="preserve">to be considered in </w:t>
      </w:r>
      <w:r w:rsidRPr="00EA211F">
        <w:rPr>
          <w:lang w:val="en-US"/>
        </w:rPr>
        <w:t>design and analysis of</w:t>
      </w:r>
      <w:r w:rsidRPr="00EA211F">
        <w:rPr>
          <w:rFonts w:hint="eastAsia"/>
          <w:lang w:val="en-US" w:eastAsia="zh-CN"/>
        </w:rPr>
        <w:t xml:space="preserve"> </w:t>
      </w:r>
      <w:r w:rsidRPr="00624C8E">
        <w:rPr>
          <w:lang w:eastAsia="zh-CN"/>
        </w:rPr>
        <w:t>Registration Enrolment using the App-ID Metadata</w:t>
      </w:r>
      <w:r w:rsidRPr="00EA211F">
        <w:rPr>
          <w:rFonts w:hint="eastAsia"/>
          <w:lang w:val="en-US" w:eastAsia="zh-CN"/>
        </w:rPr>
        <w:t xml:space="preserve"> solutions</w:t>
      </w:r>
      <w:r w:rsidRPr="00EA211F">
        <w:rPr>
          <w:lang w:val="en-US"/>
        </w:rPr>
        <w:t>:</w:t>
      </w:r>
    </w:p>
    <w:p w14:paraId="51DDC69C" w14:textId="38070344" w:rsidR="006E5BF9" w:rsidRPr="006E5BF9" w:rsidRDefault="006E5BF9" w:rsidP="006E5BF9">
      <w:pPr>
        <w:pStyle w:val="ListParagraph"/>
        <w:numPr>
          <w:ilvl w:val="0"/>
          <w:numId w:val="30"/>
        </w:numPr>
        <w:rPr>
          <w:sz w:val="20"/>
          <w:szCs w:val="20"/>
          <w:lang w:val="en-GB" w:eastAsia="zh-CN"/>
        </w:rPr>
      </w:pPr>
      <w:r w:rsidRPr="006E5BF9">
        <w:rPr>
          <w:sz w:val="20"/>
          <w:szCs w:val="20"/>
          <w:lang w:val="en-GB" w:eastAsia="zh-CN"/>
        </w:rPr>
        <w:t xml:space="preserve">Allow a Registree AE to enroll </w:t>
      </w:r>
      <w:r w:rsidR="00640DD1">
        <w:rPr>
          <w:sz w:val="20"/>
          <w:szCs w:val="20"/>
          <w:lang w:val="en-GB" w:eastAsia="zh-CN"/>
        </w:rPr>
        <w:t>and be provisioned with a</w:t>
      </w:r>
      <w:r w:rsidRPr="006E5BF9">
        <w:rPr>
          <w:sz w:val="20"/>
          <w:szCs w:val="20"/>
          <w:lang w:val="en-GB" w:eastAsia="zh-CN"/>
        </w:rPr>
        <w:t xml:space="preserve"> unique App-ID from an App-ID Registry</w:t>
      </w:r>
    </w:p>
    <w:p w14:paraId="7C2D798B" w14:textId="024EC964" w:rsidR="006E5BF9" w:rsidRPr="006E5BF9" w:rsidRDefault="006E5BF9" w:rsidP="006E5BF9">
      <w:pPr>
        <w:pStyle w:val="ListParagraph"/>
        <w:numPr>
          <w:ilvl w:val="0"/>
          <w:numId w:val="30"/>
        </w:numPr>
        <w:rPr>
          <w:sz w:val="20"/>
          <w:szCs w:val="20"/>
          <w:lang w:val="en-GB" w:eastAsia="zh-CN"/>
        </w:rPr>
      </w:pPr>
      <w:r w:rsidRPr="006E5BF9">
        <w:rPr>
          <w:sz w:val="20"/>
          <w:szCs w:val="20"/>
          <w:lang w:val="en-GB" w:eastAsia="zh-CN"/>
        </w:rPr>
        <w:t>Allow a Registrar CSE to perform a</w:t>
      </w:r>
      <w:r w:rsidR="006B6C62">
        <w:rPr>
          <w:sz w:val="20"/>
          <w:szCs w:val="20"/>
          <w:lang w:val="en-GB" w:eastAsia="zh-CN"/>
        </w:rPr>
        <w:t>n</w:t>
      </w:r>
      <w:r w:rsidRPr="006E5BF9">
        <w:rPr>
          <w:sz w:val="20"/>
          <w:szCs w:val="20"/>
          <w:lang w:val="en-GB" w:eastAsia="zh-CN"/>
        </w:rPr>
        <w:t xml:space="preserve"> </w:t>
      </w:r>
      <w:r>
        <w:rPr>
          <w:sz w:val="20"/>
          <w:szCs w:val="20"/>
          <w:lang w:val="en-GB" w:eastAsia="zh-CN"/>
        </w:rPr>
        <w:t xml:space="preserve">App-ID Registry </w:t>
      </w:r>
      <w:r w:rsidRPr="006E5BF9">
        <w:rPr>
          <w:sz w:val="20"/>
          <w:szCs w:val="20"/>
          <w:lang w:val="en-GB" w:eastAsia="zh-CN"/>
        </w:rPr>
        <w:t xml:space="preserve">lookup to check whether </w:t>
      </w:r>
      <w:r w:rsidR="00F96DC1">
        <w:rPr>
          <w:sz w:val="20"/>
          <w:szCs w:val="20"/>
          <w:lang w:val="en-GB" w:eastAsia="zh-CN"/>
        </w:rPr>
        <w:t>an</w:t>
      </w:r>
      <w:r w:rsidRPr="006E5BF9">
        <w:rPr>
          <w:sz w:val="20"/>
          <w:szCs w:val="20"/>
          <w:lang w:val="en-GB" w:eastAsia="zh-CN"/>
        </w:rPr>
        <w:t xml:space="preserve"> App-ID </w:t>
      </w:r>
      <w:r w:rsidR="00F96DC1">
        <w:rPr>
          <w:sz w:val="20"/>
          <w:szCs w:val="20"/>
          <w:lang w:val="en-GB" w:eastAsia="zh-CN"/>
        </w:rPr>
        <w:t>it receives within a</w:t>
      </w:r>
      <w:r w:rsidRPr="006E5BF9">
        <w:rPr>
          <w:sz w:val="20"/>
          <w:szCs w:val="20"/>
          <w:lang w:val="en-GB" w:eastAsia="zh-CN"/>
        </w:rPr>
        <w:t xml:space="preserve"> registration request is valid and </w:t>
      </w:r>
      <w:r w:rsidR="00F96DC1">
        <w:rPr>
          <w:sz w:val="20"/>
          <w:szCs w:val="20"/>
          <w:lang w:val="en-GB" w:eastAsia="zh-CN"/>
        </w:rPr>
        <w:t xml:space="preserve">has been </w:t>
      </w:r>
      <w:r w:rsidRPr="006E5BF9">
        <w:rPr>
          <w:sz w:val="20"/>
          <w:szCs w:val="20"/>
          <w:lang w:val="en-GB" w:eastAsia="zh-CN"/>
        </w:rPr>
        <w:t>assigned to the Registree.</w:t>
      </w:r>
    </w:p>
    <w:p w14:paraId="50194D5B" w14:textId="773E6489" w:rsidR="001B0888" w:rsidRPr="00F41C54" w:rsidRDefault="001B0888" w:rsidP="00F41C54">
      <w:pPr>
        <w:pStyle w:val="Heading2"/>
        <w:rPr>
          <w:lang w:val="en-US" w:eastAsia="zh-CN"/>
        </w:rPr>
      </w:pPr>
      <w:r w:rsidRPr="00EA211F">
        <w:rPr>
          <w:rFonts w:hint="eastAsia"/>
          <w:lang w:eastAsia="zh-CN"/>
        </w:rPr>
        <w:t>6</w:t>
      </w:r>
      <w:r w:rsidRPr="00EA211F">
        <w:rPr>
          <w:lang w:eastAsia="zh-CN"/>
        </w:rPr>
        <w:t>.</w:t>
      </w:r>
      <w:r w:rsidR="00F96DC1">
        <w:rPr>
          <w:rFonts w:hint="eastAsia"/>
          <w:lang w:eastAsia="zh-CN"/>
        </w:rPr>
        <w:t>1.2</w:t>
      </w:r>
      <w:r w:rsidRPr="00EA211F">
        <w:rPr>
          <w:rFonts w:hint="eastAsia"/>
          <w:lang w:eastAsia="zh-CN"/>
        </w:rPr>
        <w:tab/>
        <w:t>Architecture</w:t>
      </w:r>
      <w:bookmarkEnd w:id="10"/>
      <w:r w:rsidRPr="00EA211F">
        <w:rPr>
          <w:rFonts w:hint="eastAsia"/>
          <w:lang w:eastAsia="zh-CN"/>
        </w:rPr>
        <w:t xml:space="preserve"> </w:t>
      </w:r>
      <w:bookmarkEnd w:id="11"/>
      <w:bookmarkEnd w:id="12"/>
      <w:r w:rsidR="00F41C54">
        <w:rPr>
          <w:lang w:val="en-US" w:eastAsia="zh-CN"/>
        </w:rPr>
        <w:t>Option #1</w:t>
      </w:r>
    </w:p>
    <w:p w14:paraId="32868C03" w14:textId="72123AE0" w:rsidR="00737A62" w:rsidRDefault="00F105BF" w:rsidP="001B0888">
      <w:pPr>
        <w:rPr>
          <w:lang w:eastAsia="zh-CN"/>
        </w:rPr>
      </w:pPr>
      <w:r>
        <w:rPr>
          <w:lang w:eastAsia="zh-CN"/>
        </w:rPr>
        <w:t>A</w:t>
      </w:r>
      <w:r>
        <w:rPr>
          <w:rFonts w:hint="eastAsia"/>
          <w:lang w:eastAsia="zh-CN"/>
        </w:rPr>
        <w:t xml:space="preserve"> candidate a</w:t>
      </w:r>
      <w:r w:rsidR="001B0888" w:rsidRPr="00EA211F">
        <w:rPr>
          <w:rFonts w:hint="eastAsia"/>
          <w:lang w:eastAsia="zh-CN"/>
        </w:rPr>
        <w:t xml:space="preserve">rchitecture </w:t>
      </w:r>
      <w:r w:rsidR="00F41C54">
        <w:rPr>
          <w:lang w:eastAsia="zh-CN"/>
        </w:rPr>
        <w:t>is shown below</w:t>
      </w:r>
      <w:r>
        <w:rPr>
          <w:lang w:eastAsia="zh-CN"/>
        </w:rPr>
        <w:t xml:space="preserve"> in Figure 6.1.1-1</w:t>
      </w:r>
      <w:r w:rsidR="00F41C54">
        <w:rPr>
          <w:lang w:eastAsia="zh-CN"/>
        </w:rPr>
        <w:t xml:space="preserve">.  In this </w:t>
      </w:r>
      <w:r w:rsidR="00640DD1">
        <w:rPr>
          <w:lang w:eastAsia="zh-CN"/>
        </w:rPr>
        <w:t>architecture,</w:t>
      </w:r>
      <w:r w:rsidR="00F41C54">
        <w:rPr>
          <w:lang w:eastAsia="zh-CN"/>
        </w:rPr>
        <w:t xml:space="preserve"> a</w:t>
      </w:r>
      <w:r w:rsidR="006E5BF9">
        <w:rPr>
          <w:lang w:eastAsia="zh-CN"/>
        </w:rPr>
        <w:t xml:space="preserve">n independent </w:t>
      </w:r>
      <w:r w:rsidR="00F41C54">
        <w:rPr>
          <w:lang w:eastAsia="zh-CN"/>
        </w:rPr>
        <w:t xml:space="preserve">App-ID Registry Function (ARF) </w:t>
      </w:r>
      <w:r w:rsidR="006E5BF9">
        <w:rPr>
          <w:lang w:eastAsia="zh-CN"/>
        </w:rPr>
        <w:t xml:space="preserve">and </w:t>
      </w:r>
      <w:r w:rsidR="00F41C54">
        <w:rPr>
          <w:lang w:eastAsia="zh-CN"/>
        </w:rPr>
        <w:t xml:space="preserve">an ARF Client </w:t>
      </w:r>
      <w:r w:rsidR="006E5BF9">
        <w:rPr>
          <w:lang w:eastAsia="zh-CN"/>
        </w:rPr>
        <w:t>are defined</w:t>
      </w:r>
      <w:r w:rsidR="00F41C54">
        <w:rPr>
          <w:lang w:eastAsia="zh-CN"/>
        </w:rPr>
        <w:t xml:space="preserve">.  The ARF Client can be hosted by Registree and Registrar nodes.  A </w:t>
      </w:r>
      <w:r w:rsidR="00F41C54">
        <w:rPr>
          <w:lang w:eastAsia="zh-CN"/>
        </w:rPr>
        <w:lastRenderedPageBreak/>
        <w:t xml:space="preserve">Registree node can use </w:t>
      </w:r>
      <w:r>
        <w:rPr>
          <w:lang w:eastAsia="zh-CN"/>
        </w:rPr>
        <w:t>it’s</w:t>
      </w:r>
      <w:r w:rsidR="00F41C54">
        <w:rPr>
          <w:lang w:eastAsia="zh-CN"/>
        </w:rPr>
        <w:t xml:space="preserve"> ARF Client to enrol </w:t>
      </w:r>
      <w:r>
        <w:rPr>
          <w:lang w:eastAsia="zh-CN"/>
        </w:rPr>
        <w:t>to</w:t>
      </w:r>
      <w:r w:rsidR="00F41C54">
        <w:rPr>
          <w:lang w:eastAsia="zh-CN"/>
        </w:rPr>
        <w:t xml:space="preserve"> an ARF and be provisioned with App-ID(s)</w:t>
      </w:r>
      <w:r>
        <w:rPr>
          <w:lang w:eastAsia="zh-CN"/>
        </w:rPr>
        <w:t xml:space="preserve"> for the AE(s) the node hosts</w:t>
      </w:r>
      <w:r w:rsidR="00F41C54">
        <w:rPr>
          <w:lang w:eastAsia="zh-CN"/>
        </w:rPr>
        <w:t xml:space="preserve">. </w:t>
      </w:r>
      <w:r>
        <w:rPr>
          <w:lang w:eastAsia="zh-CN"/>
        </w:rPr>
        <w:t>A CSE hosted on a Registrar node</w:t>
      </w:r>
      <w:r w:rsidR="00F41C54">
        <w:rPr>
          <w:lang w:eastAsia="zh-CN"/>
        </w:rPr>
        <w:t xml:space="preserve"> can use </w:t>
      </w:r>
      <w:r w:rsidR="006E5BF9">
        <w:rPr>
          <w:lang w:eastAsia="zh-CN"/>
        </w:rPr>
        <w:t>it’s</w:t>
      </w:r>
      <w:r w:rsidR="00F41C54">
        <w:rPr>
          <w:lang w:eastAsia="zh-CN"/>
        </w:rPr>
        <w:t xml:space="preserve"> ARF Client </w:t>
      </w:r>
      <w:r>
        <w:rPr>
          <w:lang w:eastAsia="zh-CN"/>
        </w:rPr>
        <w:t xml:space="preserve">to perform a lookup to the ARF to check whether a Registree AE’s App-ID is valid and in turn whether the Registrar CSE should grant or deny the Registree AE’s registration request.  Using this lookup capability and the information returned by the ARF, the Registrar CSE can initiate the dynamic and remote provisioning of AE service subscription information (i.e. &lt;serviceSubscribedAppRule&gt; resources). </w:t>
      </w:r>
    </w:p>
    <w:p w14:paraId="161A1AAE" w14:textId="7B4AA99B" w:rsidR="00737A62" w:rsidRDefault="009F4C54" w:rsidP="001B0888">
      <w:r>
        <w:object w:dxaOrig="12600" w:dyaOrig="11400" w14:anchorId="0D53B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35.75pt" o:ole="">
            <v:imagedata r:id="rId12" o:title=""/>
          </v:shape>
          <o:OLEObject Type="Embed" ProgID="Visio.Drawing.15" ShapeID="_x0000_i1025" DrawAspect="Content" ObjectID="_1572139085" r:id="rId13"/>
        </w:object>
      </w:r>
    </w:p>
    <w:p w14:paraId="2BB0A1E6" w14:textId="2BF4763A" w:rsidR="00F105BF" w:rsidRPr="00357143" w:rsidRDefault="00F105BF" w:rsidP="00F105BF">
      <w:pPr>
        <w:pStyle w:val="TF"/>
      </w:pPr>
      <w:r w:rsidRPr="00357143">
        <w:t xml:space="preserve">Figure </w:t>
      </w:r>
      <w:r>
        <w:t>6.1.1-1</w:t>
      </w:r>
      <w:r w:rsidRPr="00357143">
        <w:t xml:space="preserve">: </w:t>
      </w:r>
      <w:r>
        <w:t xml:space="preserve">Standalone App-ID Registry Function </w:t>
      </w:r>
    </w:p>
    <w:p w14:paraId="7A599CF6" w14:textId="77777777" w:rsidR="00F105BF" w:rsidRDefault="00F105BF" w:rsidP="001B0888"/>
    <w:p w14:paraId="5143985B" w14:textId="2EC09366" w:rsidR="00DB1D82" w:rsidRPr="005A3421" w:rsidRDefault="00DB1D82" w:rsidP="00DB1D82">
      <w:r>
        <w:rPr>
          <w:b/>
        </w:rPr>
        <w:t xml:space="preserve">Step </w:t>
      </w:r>
      <w:r w:rsidRPr="005A3421">
        <w:rPr>
          <w:b/>
        </w:rPr>
        <w:t>1:</w:t>
      </w:r>
      <w:r w:rsidRPr="005A3421">
        <w:t xml:space="preserve"> </w:t>
      </w:r>
      <w:r w:rsidR="00413C0F">
        <w:t>ADN</w:t>
      </w:r>
      <w:r w:rsidR="00ED1B97">
        <w:t>/ASN/MN</w:t>
      </w:r>
      <w:r w:rsidR="00413C0F">
        <w:t>’s MEF Client enrols to MEF as defined in TS-0003 and TS-0032 (e.g. &lt;mefClientReg&gt; and &lt;symmKeyReg&gt; resources are created).</w:t>
      </w:r>
    </w:p>
    <w:p w14:paraId="2938ABC2" w14:textId="1D207940" w:rsidR="00DB1D82" w:rsidRDefault="00DB1D82" w:rsidP="00DB1D82">
      <w:pPr>
        <w:keepNext/>
        <w:keepLines/>
        <w:rPr>
          <w:lang w:eastAsia="ko-KR"/>
        </w:rPr>
      </w:pPr>
      <w:r>
        <w:rPr>
          <w:b/>
        </w:rPr>
        <w:t xml:space="preserve">Step </w:t>
      </w:r>
      <w:r w:rsidRPr="005A3421">
        <w:rPr>
          <w:b/>
        </w:rPr>
        <w:t>2:</w:t>
      </w:r>
      <w:r w:rsidRPr="005A3421">
        <w:t xml:space="preserve"> </w:t>
      </w:r>
      <w:r w:rsidR="00413C0F">
        <w:t>ADN</w:t>
      </w:r>
      <w:r w:rsidR="005F208A">
        <w:t>/ASN/MN’s</w:t>
      </w:r>
      <w:r w:rsidR="00413C0F">
        <w:t xml:space="preserve"> </w:t>
      </w:r>
      <w:r w:rsidR="005F208A">
        <w:t>App-ID Registry Function (</w:t>
      </w:r>
      <w:r w:rsidR="00413C0F">
        <w:t>ARF</w:t>
      </w:r>
      <w:r w:rsidR="005F208A">
        <w:t>)</w:t>
      </w:r>
      <w:r w:rsidR="00413C0F">
        <w:t xml:space="preserve"> Client enrols to ARF such that ADN is provisioned with an App-ID</w:t>
      </w:r>
      <w:r w:rsidRPr="005A3421">
        <w:rPr>
          <w:rFonts w:hint="eastAsia"/>
          <w:lang w:eastAsia="ko-KR"/>
        </w:rPr>
        <w:t>.</w:t>
      </w:r>
    </w:p>
    <w:p w14:paraId="7F87D7C9" w14:textId="6790E89A" w:rsidR="00413C0F" w:rsidRDefault="00413C0F" w:rsidP="00413C0F">
      <w:r>
        <w:rPr>
          <w:b/>
        </w:rPr>
        <w:t>Step 3</w:t>
      </w:r>
      <w:r w:rsidRPr="005A3421">
        <w:rPr>
          <w:b/>
        </w:rPr>
        <w:t>:</w:t>
      </w:r>
      <w:r w:rsidRPr="005A3421">
        <w:t xml:space="preserve"> </w:t>
      </w:r>
      <w:r>
        <w:t>Security Association Establishment</w:t>
      </w:r>
      <w:r w:rsidR="005F208A">
        <w:t xml:space="preserve"> is performed </w:t>
      </w:r>
    </w:p>
    <w:p w14:paraId="2468D634" w14:textId="058ED3EB" w:rsidR="005F208A" w:rsidRPr="009F4C54" w:rsidRDefault="00413C0F" w:rsidP="009F4C54">
      <w:pPr>
        <w:pStyle w:val="ListParagraph"/>
        <w:numPr>
          <w:ilvl w:val="0"/>
          <w:numId w:val="29"/>
        </w:numPr>
        <w:spacing w:after="120"/>
        <w:contextualSpacing w:val="0"/>
        <w:rPr>
          <w:sz w:val="20"/>
          <w:szCs w:val="20"/>
          <w:lang w:val="en-GB"/>
        </w:rPr>
      </w:pPr>
      <w:r w:rsidRPr="00413C0F">
        <w:rPr>
          <w:b/>
          <w:sz w:val="20"/>
          <w:szCs w:val="20"/>
          <w:lang w:val="en-GB"/>
        </w:rPr>
        <w:t>Step 3a:</w:t>
      </w:r>
      <w:r w:rsidRPr="00413C0F">
        <w:t xml:space="preserve"> </w:t>
      </w:r>
      <w:r w:rsidR="00ED1B97">
        <w:rPr>
          <w:sz w:val="20"/>
          <w:szCs w:val="20"/>
          <w:lang w:val="en-GB"/>
        </w:rPr>
        <w:t>AE initiates a Security Association Establishment handshake with</w:t>
      </w:r>
      <w:r w:rsidR="005F208A">
        <w:rPr>
          <w:sz w:val="20"/>
          <w:szCs w:val="20"/>
          <w:lang w:val="en-GB"/>
        </w:rPr>
        <w:t xml:space="preserve"> its Registrar CSE.  Depending on the type of security used this handshake may contain security related information. E.g. in the case of Provisioned Symmetric Key (PSK)</w:t>
      </w:r>
      <w:r w:rsidR="00243247">
        <w:rPr>
          <w:sz w:val="20"/>
          <w:szCs w:val="20"/>
          <w:lang w:val="en-GB"/>
        </w:rPr>
        <w:t xml:space="preserve"> based security</w:t>
      </w:r>
      <w:r w:rsidR="005F208A">
        <w:rPr>
          <w:sz w:val="20"/>
          <w:szCs w:val="20"/>
          <w:lang w:val="en-GB"/>
        </w:rPr>
        <w:t xml:space="preserve">, an identifier (KpsaID) is included.  </w:t>
      </w:r>
    </w:p>
    <w:p w14:paraId="07CABC8F" w14:textId="0CCB8568" w:rsidR="009F4C54" w:rsidRPr="009F4C54" w:rsidRDefault="00413C0F" w:rsidP="009F4C54">
      <w:pPr>
        <w:pStyle w:val="ListParagraph"/>
        <w:numPr>
          <w:ilvl w:val="0"/>
          <w:numId w:val="29"/>
        </w:numPr>
        <w:spacing w:after="120"/>
        <w:contextualSpacing w:val="0"/>
        <w:rPr>
          <w:sz w:val="20"/>
          <w:szCs w:val="20"/>
          <w:lang w:val="en-GB"/>
        </w:rPr>
      </w:pPr>
      <w:r>
        <w:rPr>
          <w:b/>
          <w:sz w:val="20"/>
          <w:szCs w:val="20"/>
          <w:lang w:val="en-GB"/>
        </w:rPr>
        <w:lastRenderedPageBreak/>
        <w:t>Step 3b</w:t>
      </w:r>
      <w:r w:rsidRPr="00413C0F">
        <w:rPr>
          <w:b/>
          <w:sz w:val="20"/>
          <w:szCs w:val="20"/>
          <w:lang w:val="en-GB"/>
        </w:rPr>
        <w:t>:</w:t>
      </w:r>
      <w:r w:rsidRPr="00413C0F">
        <w:t xml:space="preserve"> </w:t>
      </w:r>
      <w:r w:rsidR="005F208A">
        <w:rPr>
          <w:sz w:val="20"/>
          <w:szCs w:val="20"/>
          <w:lang w:val="en-GB"/>
        </w:rPr>
        <w:t>Registrar CSE formulate</w:t>
      </w:r>
      <w:r w:rsidR="009F4C54">
        <w:rPr>
          <w:sz w:val="20"/>
          <w:szCs w:val="20"/>
          <w:lang w:val="en-GB"/>
        </w:rPr>
        <w:t>s</w:t>
      </w:r>
      <w:r w:rsidR="005F208A">
        <w:rPr>
          <w:sz w:val="20"/>
          <w:szCs w:val="20"/>
          <w:lang w:val="en-GB"/>
        </w:rPr>
        <w:t xml:space="preserve"> a Credential-ID based on the type of security that is used.  E.g. in the case of PSK, the Credential-ID is formulated by </w:t>
      </w:r>
      <w:r w:rsidR="009F4C54">
        <w:rPr>
          <w:sz w:val="20"/>
          <w:szCs w:val="20"/>
          <w:lang w:val="en-GB"/>
        </w:rPr>
        <w:t>pre-pending KpsaID with a value of “12-“.  Based on the Credential-ID, the Registrar checks whether it has been provisioned with the Registree’s credential.</w:t>
      </w:r>
    </w:p>
    <w:p w14:paraId="46DA11D1" w14:textId="468AE769"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3c</w:t>
      </w:r>
      <w:r w:rsidRPr="00413C0F">
        <w:rPr>
          <w:b/>
          <w:sz w:val="20"/>
          <w:szCs w:val="20"/>
          <w:lang w:val="en-GB"/>
        </w:rPr>
        <w:t>:</w:t>
      </w:r>
      <w:r w:rsidRPr="00413C0F">
        <w:t xml:space="preserve"> </w:t>
      </w:r>
      <w:r w:rsidR="009F4C54">
        <w:rPr>
          <w:sz w:val="20"/>
          <w:szCs w:val="20"/>
          <w:lang w:val="en-GB"/>
        </w:rPr>
        <w:t xml:space="preserve">If the Registrar CSE has not been </w:t>
      </w:r>
      <w:r w:rsidR="00640DD1">
        <w:rPr>
          <w:sz w:val="20"/>
          <w:szCs w:val="20"/>
          <w:lang w:val="en-GB"/>
        </w:rPr>
        <w:t>provisioned</w:t>
      </w:r>
      <w:r w:rsidR="009F4C54">
        <w:rPr>
          <w:sz w:val="20"/>
          <w:szCs w:val="20"/>
          <w:lang w:val="en-GB"/>
        </w:rPr>
        <w:t xml:space="preserve"> with the Registree’s credential, the Registrar can initiate a lookup </w:t>
      </w:r>
      <w:r w:rsidR="00243247">
        <w:rPr>
          <w:sz w:val="20"/>
          <w:szCs w:val="20"/>
          <w:lang w:val="en-GB"/>
        </w:rPr>
        <w:t>to the MEF to retrieve it based on the Registree’s Credential-ID.</w:t>
      </w:r>
    </w:p>
    <w:p w14:paraId="05E96663" w14:textId="69A4FC81"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3d</w:t>
      </w:r>
      <w:r w:rsidRPr="00413C0F">
        <w:rPr>
          <w:b/>
          <w:sz w:val="20"/>
          <w:szCs w:val="20"/>
          <w:lang w:val="en-GB"/>
        </w:rPr>
        <w:t>:</w:t>
      </w:r>
      <w:r w:rsidRPr="00413C0F">
        <w:t xml:space="preserve"> </w:t>
      </w:r>
      <w:r w:rsidR="00243247">
        <w:rPr>
          <w:sz w:val="20"/>
          <w:szCs w:val="20"/>
          <w:lang w:val="en-GB"/>
        </w:rPr>
        <w:t>If the Registrar CSE has authorization to access the Registree’s credential, the MEF can respond with the credential.</w:t>
      </w:r>
    </w:p>
    <w:p w14:paraId="02A28FB6" w14:textId="3A2CBFAA"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3e</w:t>
      </w:r>
      <w:r w:rsidRPr="00413C0F">
        <w:rPr>
          <w:b/>
          <w:sz w:val="20"/>
          <w:szCs w:val="20"/>
          <w:lang w:val="en-GB"/>
        </w:rPr>
        <w:t>:</w:t>
      </w:r>
      <w:r w:rsidRPr="00413C0F">
        <w:t xml:space="preserve"> </w:t>
      </w:r>
      <w:r w:rsidR="00243247">
        <w:rPr>
          <w:sz w:val="20"/>
          <w:szCs w:val="20"/>
          <w:lang w:val="en-GB"/>
        </w:rPr>
        <w:t>Using the credential, the Registrar can authenticate the Registree and complete the Security Association Establishment handshake.</w:t>
      </w:r>
    </w:p>
    <w:p w14:paraId="2EE85024" w14:textId="77777777" w:rsidR="00413C0F" w:rsidRPr="005A3421" w:rsidRDefault="00413C0F" w:rsidP="00413C0F">
      <w:pPr>
        <w:pStyle w:val="ListParagraph"/>
      </w:pPr>
    </w:p>
    <w:p w14:paraId="196E4504" w14:textId="4B38E529" w:rsidR="00413C0F" w:rsidRDefault="00413C0F" w:rsidP="00413C0F">
      <w:pPr>
        <w:keepNext/>
        <w:keepLines/>
        <w:rPr>
          <w:lang w:eastAsia="ko-KR"/>
        </w:rPr>
      </w:pPr>
      <w:r>
        <w:rPr>
          <w:b/>
        </w:rPr>
        <w:t>Step 4</w:t>
      </w:r>
      <w:r w:rsidRPr="005A3421">
        <w:rPr>
          <w:b/>
        </w:rPr>
        <w:t>:</w:t>
      </w:r>
      <w:r w:rsidRPr="005A3421">
        <w:t xml:space="preserve"> </w:t>
      </w:r>
      <w:r w:rsidR="00243247">
        <w:t>If the Security Association Establishment is successful, the AE can initiate a registration request to the Registrar CSE.  Within this request, the Registrar provides its App-ID</w:t>
      </w:r>
      <w:r w:rsidRPr="005A3421">
        <w:rPr>
          <w:rFonts w:hint="eastAsia"/>
          <w:lang w:eastAsia="ko-KR"/>
        </w:rPr>
        <w:t>.</w:t>
      </w:r>
    </w:p>
    <w:p w14:paraId="73C26FF2" w14:textId="4CFA6DE4" w:rsidR="00F612B5" w:rsidRPr="00F612B5"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Pr="00413C0F">
        <w:rPr>
          <w:b/>
          <w:sz w:val="20"/>
          <w:szCs w:val="20"/>
          <w:lang w:val="en-GB"/>
        </w:rPr>
        <w:t>a:</w:t>
      </w:r>
      <w:r w:rsidRPr="00413C0F">
        <w:t xml:space="preserve"> </w:t>
      </w:r>
      <w:r w:rsidR="00F612B5" w:rsidRPr="00F612B5">
        <w:rPr>
          <w:sz w:val="20"/>
          <w:szCs w:val="20"/>
          <w:lang w:val="en-GB"/>
        </w:rPr>
        <w:t>If the Security Association Establishment is successful, the AE can initiate a registration request to the Registrar CSE.  Within this request, the Registrar provides its App-ID</w:t>
      </w:r>
    </w:p>
    <w:p w14:paraId="060322DA" w14:textId="038EEA2A" w:rsidR="00F612B5" w:rsidRPr="00F612B5" w:rsidRDefault="00F612B5" w:rsidP="00F612B5">
      <w:pPr>
        <w:pStyle w:val="ListParagraph"/>
        <w:numPr>
          <w:ilvl w:val="0"/>
          <w:numId w:val="29"/>
        </w:numPr>
        <w:spacing w:after="120"/>
        <w:contextualSpacing w:val="0"/>
        <w:rPr>
          <w:sz w:val="20"/>
          <w:szCs w:val="20"/>
          <w:lang w:val="en-GB"/>
        </w:rPr>
      </w:pPr>
      <w:r>
        <w:rPr>
          <w:b/>
          <w:sz w:val="20"/>
          <w:szCs w:val="20"/>
          <w:lang w:val="en-GB"/>
        </w:rPr>
        <w:t>Step 4b</w:t>
      </w:r>
      <w:r w:rsidRPr="00413C0F">
        <w:rPr>
          <w:b/>
          <w:sz w:val="20"/>
          <w:szCs w:val="20"/>
          <w:lang w:val="en-GB"/>
        </w:rPr>
        <w:t>:</w:t>
      </w:r>
      <w:r w:rsidRPr="00413C0F">
        <w:t xml:space="preserve"> </w:t>
      </w:r>
      <w:r w:rsidR="00243247">
        <w:rPr>
          <w:sz w:val="20"/>
          <w:szCs w:val="20"/>
          <w:lang w:val="en-GB"/>
        </w:rPr>
        <w:t xml:space="preserve">Upon receiving the registration request from the AE, the Registrar CSE will check whether it has a matching &lt;serviceSubscribedAppRule&gt; resource for the AE.  </w:t>
      </w:r>
      <w:r>
        <w:rPr>
          <w:sz w:val="20"/>
          <w:szCs w:val="20"/>
          <w:lang w:val="en-GB"/>
        </w:rPr>
        <w:t>To find a match, t</w:t>
      </w:r>
      <w:r w:rsidR="00243247">
        <w:rPr>
          <w:sz w:val="20"/>
          <w:szCs w:val="20"/>
          <w:lang w:val="en-GB"/>
        </w:rPr>
        <w:t xml:space="preserve">he Registrar checks whether the Credential-ID and App-ID of the Registree AE match the </w:t>
      </w:r>
      <w:r w:rsidR="00243247" w:rsidRPr="00243247">
        <w:rPr>
          <w:i/>
          <w:sz w:val="20"/>
          <w:szCs w:val="20"/>
          <w:lang w:val="en-GB"/>
        </w:rPr>
        <w:t>applicableCredIDs</w:t>
      </w:r>
      <w:r w:rsidR="00243247">
        <w:rPr>
          <w:sz w:val="20"/>
          <w:szCs w:val="20"/>
          <w:lang w:val="en-GB"/>
        </w:rPr>
        <w:t xml:space="preserve"> and </w:t>
      </w:r>
      <w:r w:rsidR="00243247" w:rsidRPr="00243247">
        <w:rPr>
          <w:i/>
          <w:sz w:val="20"/>
          <w:szCs w:val="20"/>
          <w:lang w:val="en-GB"/>
        </w:rPr>
        <w:t>allowedAppIDs</w:t>
      </w:r>
      <w:r w:rsidR="00243247">
        <w:rPr>
          <w:sz w:val="20"/>
          <w:szCs w:val="20"/>
          <w:lang w:val="en-GB"/>
        </w:rPr>
        <w:t xml:space="preserve"> attributes of any  &lt;serviceSubscribedAppRule&gt; resources it hosts.  Also, if the registration request includes an AE-ID in the </w:t>
      </w:r>
      <w:r w:rsidR="00243247" w:rsidRPr="00243247">
        <w:rPr>
          <w:b/>
          <w:i/>
          <w:sz w:val="20"/>
          <w:szCs w:val="20"/>
          <w:lang w:val="en-GB"/>
        </w:rPr>
        <w:t>From</w:t>
      </w:r>
      <w:r w:rsidR="00243247">
        <w:rPr>
          <w:sz w:val="20"/>
          <w:szCs w:val="20"/>
          <w:lang w:val="en-GB"/>
        </w:rPr>
        <w:t xml:space="preserve"> request parameter</w:t>
      </w:r>
      <w:r>
        <w:rPr>
          <w:sz w:val="20"/>
          <w:szCs w:val="20"/>
          <w:lang w:val="en-GB"/>
        </w:rPr>
        <w:t xml:space="preserve">, the Registrar CSE will also check whether this AE-ID matches the </w:t>
      </w:r>
      <w:proofErr w:type="spellStart"/>
      <w:r w:rsidR="00E352FD" w:rsidRPr="00ED4FE4">
        <w:rPr>
          <w:i/>
          <w:sz w:val="20"/>
          <w:szCs w:val="20"/>
          <w:lang w:val="en-GB"/>
        </w:rPr>
        <w:t>allowedAE</w:t>
      </w:r>
      <w:r w:rsidRPr="00ED4FE4">
        <w:rPr>
          <w:i/>
          <w:sz w:val="20"/>
          <w:szCs w:val="20"/>
          <w:lang w:val="en-GB"/>
        </w:rPr>
        <w:t>IDs</w:t>
      </w:r>
      <w:proofErr w:type="spellEnd"/>
      <w:r>
        <w:rPr>
          <w:sz w:val="20"/>
          <w:szCs w:val="20"/>
          <w:lang w:val="en-GB"/>
        </w:rPr>
        <w:t xml:space="preserve"> attribute of the  &lt;serviceSubscribedAppRule&gt; resource.  If a match is found, then the Registrar CSE will allow the AE to register. </w:t>
      </w:r>
    </w:p>
    <w:p w14:paraId="7A752710" w14:textId="63364FD3" w:rsidR="00413C0F" w:rsidRPr="00F612B5"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F612B5">
        <w:rPr>
          <w:b/>
          <w:sz w:val="20"/>
          <w:szCs w:val="20"/>
          <w:lang w:val="en-GB"/>
        </w:rPr>
        <w:t>c</w:t>
      </w:r>
      <w:r w:rsidRPr="00413C0F">
        <w:rPr>
          <w:b/>
          <w:sz w:val="20"/>
          <w:szCs w:val="20"/>
          <w:lang w:val="en-GB"/>
        </w:rPr>
        <w:t>:</w:t>
      </w:r>
      <w:r w:rsidRPr="00413C0F">
        <w:t xml:space="preserve"> </w:t>
      </w:r>
      <w:r w:rsidR="00F612B5">
        <w:rPr>
          <w:sz w:val="20"/>
          <w:szCs w:val="20"/>
          <w:lang w:val="en-GB"/>
        </w:rPr>
        <w:t xml:space="preserve">If a matching &lt;serviceSubscribedAppRule&gt; resource is not found for the AE, the Registrar can initiate a lookup to the ARF to check whether the AE has enrolled and been assigned an App-ID. </w:t>
      </w:r>
      <w:r w:rsidR="008A40D3">
        <w:rPr>
          <w:sz w:val="20"/>
          <w:szCs w:val="20"/>
          <w:lang w:val="en-GB"/>
        </w:rPr>
        <w:t>This lookup can include information such as App-ID, Credential-ID and/or AE-ID.</w:t>
      </w:r>
    </w:p>
    <w:p w14:paraId="7B687823" w14:textId="3A523604"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d</w:t>
      </w:r>
      <w:r w:rsidRPr="00413C0F">
        <w:rPr>
          <w:b/>
          <w:sz w:val="20"/>
          <w:szCs w:val="20"/>
          <w:lang w:val="en-GB"/>
        </w:rPr>
        <w:t>:</w:t>
      </w:r>
      <w:r w:rsidRPr="00413C0F">
        <w:t xml:space="preserve"> </w:t>
      </w:r>
      <w:r w:rsidR="008A40D3">
        <w:rPr>
          <w:sz w:val="20"/>
          <w:szCs w:val="20"/>
          <w:lang w:val="en-GB"/>
        </w:rPr>
        <w:t>Using information provided in the request, the ARF can check whether the AE has enrolled and been assigned the App-ID included in the registration request.  Based on the outcome of this check, the ARF can r</w:t>
      </w:r>
      <w:r w:rsidR="00F612B5">
        <w:rPr>
          <w:sz w:val="20"/>
          <w:szCs w:val="20"/>
          <w:lang w:val="en-GB"/>
        </w:rPr>
        <w:t xml:space="preserve">espond with an indication whether the AE is allowed to register.  In </w:t>
      </w:r>
      <w:r w:rsidR="00640DD1">
        <w:rPr>
          <w:sz w:val="20"/>
          <w:szCs w:val="20"/>
          <w:lang w:val="en-GB"/>
        </w:rPr>
        <w:t>addition,</w:t>
      </w:r>
      <w:r w:rsidR="00F612B5">
        <w:rPr>
          <w:sz w:val="20"/>
          <w:szCs w:val="20"/>
          <w:lang w:val="en-GB"/>
        </w:rPr>
        <w:t xml:space="preserve"> the ARF can provide </w:t>
      </w:r>
      <w:r w:rsidR="008A40D3">
        <w:rPr>
          <w:sz w:val="20"/>
          <w:szCs w:val="20"/>
          <w:lang w:val="en-GB"/>
        </w:rPr>
        <w:t xml:space="preserve">additional </w:t>
      </w:r>
      <w:r w:rsidR="00F612B5">
        <w:rPr>
          <w:sz w:val="20"/>
          <w:szCs w:val="20"/>
          <w:lang w:val="en-GB"/>
        </w:rPr>
        <w:t>information to the Registrar such as a list of</w:t>
      </w:r>
      <w:r w:rsidR="008A40D3">
        <w:rPr>
          <w:sz w:val="20"/>
          <w:szCs w:val="20"/>
          <w:lang w:val="en-GB"/>
        </w:rPr>
        <w:t xml:space="preserve"> allowed roles for the Registree, other allowed AE-IDs and Credential-IDs that are permitted to register using the same App-ID and/or a lifetime which the App-ID is valid for. </w:t>
      </w:r>
      <w:r w:rsidR="00F612B5">
        <w:rPr>
          <w:sz w:val="20"/>
          <w:szCs w:val="20"/>
          <w:lang w:val="en-GB"/>
        </w:rPr>
        <w:t xml:space="preserve"> </w:t>
      </w:r>
    </w:p>
    <w:p w14:paraId="71D5C322" w14:textId="2BA11650"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e</w:t>
      </w:r>
      <w:r w:rsidRPr="00413C0F">
        <w:rPr>
          <w:b/>
          <w:sz w:val="20"/>
          <w:szCs w:val="20"/>
          <w:lang w:val="en-GB"/>
        </w:rPr>
        <w:t>:</w:t>
      </w:r>
      <w:r w:rsidRPr="00413C0F">
        <w:t xml:space="preserve"> </w:t>
      </w:r>
      <w:r w:rsidR="008A40D3">
        <w:rPr>
          <w:sz w:val="20"/>
          <w:szCs w:val="20"/>
          <w:lang w:val="en-GB"/>
        </w:rPr>
        <w:t xml:space="preserve">Upon receiving a response from the ARF, the Registrar CSE can create or update a &lt;serviceSubscribedAppRule&gt; resource to store the information it received from the ARF such that it can be used to process the current registration request as well as future registration requests.   For example, this information can be stored in the </w:t>
      </w:r>
      <w:r w:rsidR="008A40D3" w:rsidRPr="008A40D3">
        <w:rPr>
          <w:i/>
          <w:sz w:val="20"/>
          <w:szCs w:val="20"/>
          <w:lang w:val="en-GB"/>
        </w:rPr>
        <w:t>applicableCredIDs, allowedAppIDs, allowedAEs, allowedRoleIDs</w:t>
      </w:r>
      <w:r w:rsidR="008A40D3">
        <w:rPr>
          <w:sz w:val="20"/>
          <w:szCs w:val="20"/>
          <w:lang w:val="en-GB"/>
        </w:rPr>
        <w:t xml:space="preserve"> and the </w:t>
      </w:r>
      <w:r w:rsidR="008A40D3" w:rsidRPr="008A40D3">
        <w:rPr>
          <w:i/>
          <w:sz w:val="20"/>
          <w:szCs w:val="20"/>
          <w:lang w:val="en-GB"/>
        </w:rPr>
        <w:t>expirationTime</w:t>
      </w:r>
      <w:r w:rsidR="008A40D3">
        <w:rPr>
          <w:sz w:val="20"/>
          <w:szCs w:val="20"/>
          <w:lang w:val="en-GB"/>
        </w:rPr>
        <w:t xml:space="preserve"> attributes. </w:t>
      </w:r>
    </w:p>
    <w:p w14:paraId="30ABE943" w14:textId="2A5770D2"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f</w:t>
      </w:r>
      <w:r w:rsidRPr="00413C0F">
        <w:rPr>
          <w:b/>
          <w:sz w:val="20"/>
          <w:szCs w:val="20"/>
          <w:lang w:val="en-GB"/>
        </w:rPr>
        <w:t>:</w:t>
      </w:r>
      <w:r w:rsidRPr="00413C0F">
        <w:t xml:space="preserve"> </w:t>
      </w:r>
      <w:r w:rsidR="008A40D3">
        <w:rPr>
          <w:sz w:val="20"/>
          <w:szCs w:val="20"/>
          <w:lang w:val="en-GB"/>
        </w:rPr>
        <w:t xml:space="preserve">Based on the </w:t>
      </w:r>
      <w:r w:rsidR="009B0D71">
        <w:rPr>
          <w:sz w:val="20"/>
          <w:szCs w:val="20"/>
          <w:lang w:val="en-GB"/>
        </w:rPr>
        <w:t xml:space="preserve">outcome of the </w:t>
      </w:r>
      <w:r w:rsidR="008A40D3">
        <w:rPr>
          <w:sz w:val="20"/>
          <w:szCs w:val="20"/>
          <w:lang w:val="en-GB"/>
        </w:rPr>
        <w:t>&lt;serviceSubscribedAppRule&gt; resource</w:t>
      </w:r>
      <w:r w:rsidR="009B0D71">
        <w:rPr>
          <w:sz w:val="20"/>
          <w:szCs w:val="20"/>
          <w:lang w:val="en-GB"/>
        </w:rPr>
        <w:t xml:space="preserve"> checks, the Registrar CSE either allows or denies the registration request.</w:t>
      </w:r>
    </w:p>
    <w:p w14:paraId="48CD9CD1" w14:textId="26256C48" w:rsidR="00413C0F" w:rsidRPr="006E5BF9" w:rsidRDefault="009B0D71" w:rsidP="006E5BF9">
      <w:pPr>
        <w:pStyle w:val="ListParagraph"/>
        <w:numPr>
          <w:ilvl w:val="0"/>
          <w:numId w:val="29"/>
        </w:numPr>
        <w:spacing w:after="120"/>
        <w:contextualSpacing w:val="0"/>
        <w:rPr>
          <w:sz w:val="20"/>
          <w:szCs w:val="20"/>
          <w:lang w:val="en-GB"/>
        </w:rPr>
      </w:pPr>
      <w:r>
        <w:rPr>
          <w:b/>
          <w:sz w:val="20"/>
          <w:szCs w:val="20"/>
          <w:lang w:val="en-GB"/>
        </w:rPr>
        <w:t>Step 4g</w:t>
      </w:r>
      <w:r w:rsidRPr="00413C0F">
        <w:rPr>
          <w:b/>
          <w:sz w:val="20"/>
          <w:szCs w:val="20"/>
          <w:lang w:val="en-GB"/>
        </w:rPr>
        <w:t>:</w:t>
      </w:r>
      <w:r w:rsidRPr="00413C0F">
        <w:t xml:space="preserve"> </w:t>
      </w:r>
      <w:r>
        <w:rPr>
          <w:sz w:val="20"/>
          <w:szCs w:val="20"/>
          <w:lang w:val="en-GB"/>
        </w:rPr>
        <w:t>The Registrar CSE returns a registration response to the Registree AE that includes a status indication of whether the registration was successful or not.</w:t>
      </w:r>
    </w:p>
    <w:p w14:paraId="00C697C2" w14:textId="299CD9A8" w:rsidR="00F96DC1" w:rsidRPr="00EA211F" w:rsidRDefault="00F96DC1" w:rsidP="00F96DC1">
      <w:pPr>
        <w:pStyle w:val="Heading4"/>
        <w:rPr>
          <w:szCs w:val="24"/>
          <w:lang w:eastAsia="zh-CN"/>
        </w:rPr>
      </w:pPr>
      <w:r w:rsidRPr="00EA211F">
        <w:rPr>
          <w:rFonts w:hint="eastAsia"/>
          <w:szCs w:val="24"/>
          <w:lang w:eastAsia="zh-CN"/>
        </w:rPr>
        <w:t>6.1</w:t>
      </w:r>
      <w:r w:rsidRPr="00EA211F">
        <w:rPr>
          <w:szCs w:val="24"/>
        </w:rPr>
        <w:t>.</w:t>
      </w:r>
      <w:r>
        <w:rPr>
          <w:rFonts w:hint="eastAsia"/>
          <w:szCs w:val="24"/>
          <w:lang w:eastAsia="zh-CN"/>
        </w:rPr>
        <w:t>2</w:t>
      </w:r>
      <w:r w:rsidRPr="00EA211F">
        <w:rPr>
          <w:szCs w:val="24"/>
        </w:rPr>
        <w:t>.1</w:t>
      </w:r>
      <w:r w:rsidRPr="00EA211F">
        <w:rPr>
          <w:szCs w:val="24"/>
        </w:rPr>
        <w:tab/>
      </w:r>
      <w:r w:rsidRPr="00EA211F">
        <w:rPr>
          <w:rFonts w:hint="eastAsia"/>
          <w:szCs w:val="24"/>
          <w:lang w:eastAsia="zh-CN"/>
        </w:rPr>
        <w:t>Nodes</w:t>
      </w:r>
    </w:p>
    <w:p w14:paraId="49A971FB" w14:textId="773ABD0A" w:rsidR="00F96DC1"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to the oneM2M architecture.  However, the following new architectural entities are proposed.  The proposed entities can be hosted on the existing set of oneM2M </w:t>
      </w:r>
      <w:r w:rsidR="006B6C62">
        <w:rPr>
          <w:lang w:eastAsia="zh-CN"/>
        </w:rPr>
        <w:t xml:space="preserve">defined </w:t>
      </w:r>
      <w:r>
        <w:rPr>
          <w:lang w:eastAsia="zh-CN"/>
        </w:rPr>
        <w:t xml:space="preserve">nodes. </w:t>
      </w:r>
    </w:p>
    <w:p w14:paraId="7C5A1BD4" w14:textId="77777777" w:rsidR="00F96DC1" w:rsidRPr="00640DD1" w:rsidRDefault="00F96DC1" w:rsidP="00F96DC1">
      <w:pPr>
        <w:pStyle w:val="ListParagraph"/>
        <w:numPr>
          <w:ilvl w:val="0"/>
          <w:numId w:val="31"/>
        </w:numPr>
        <w:rPr>
          <w:sz w:val="20"/>
          <w:szCs w:val="20"/>
          <w:lang w:val="en-GB" w:eastAsia="zh-CN"/>
        </w:rPr>
      </w:pPr>
      <w:r w:rsidRPr="00640DD1">
        <w:rPr>
          <w:sz w:val="20"/>
          <w:szCs w:val="20"/>
          <w:lang w:val="en-GB" w:eastAsia="zh-CN"/>
        </w:rPr>
        <w:t>App-ID Registry Function (ARF)</w:t>
      </w:r>
    </w:p>
    <w:p w14:paraId="5DB89410" w14:textId="7D52FAA5" w:rsidR="00F96DC1" w:rsidRPr="00640DD1" w:rsidRDefault="00F96DC1" w:rsidP="00F96DC1">
      <w:pPr>
        <w:pStyle w:val="ListParagraph"/>
        <w:numPr>
          <w:ilvl w:val="0"/>
          <w:numId w:val="31"/>
        </w:numPr>
        <w:rPr>
          <w:sz w:val="20"/>
          <w:szCs w:val="20"/>
          <w:lang w:val="en-GB" w:eastAsia="zh-CN"/>
        </w:rPr>
      </w:pPr>
      <w:r w:rsidRPr="00640DD1">
        <w:rPr>
          <w:sz w:val="20"/>
          <w:szCs w:val="20"/>
          <w:lang w:val="en-GB" w:eastAsia="zh-CN"/>
        </w:rPr>
        <w:t xml:space="preserve">ARF Client </w:t>
      </w:r>
    </w:p>
    <w:p w14:paraId="0D151890" w14:textId="00957A5F" w:rsidR="00F96DC1" w:rsidRPr="00EA211F" w:rsidRDefault="00F96DC1" w:rsidP="00F96DC1">
      <w:pPr>
        <w:pStyle w:val="Heading4"/>
        <w:rPr>
          <w:szCs w:val="24"/>
          <w:lang w:eastAsia="zh-CN"/>
        </w:rPr>
      </w:pPr>
      <w:r w:rsidRPr="00EA211F">
        <w:rPr>
          <w:rFonts w:hint="eastAsia"/>
          <w:szCs w:val="24"/>
          <w:lang w:eastAsia="zh-CN"/>
        </w:rPr>
        <w:t>6.1</w:t>
      </w:r>
      <w:r w:rsidRPr="00EA211F">
        <w:rPr>
          <w:szCs w:val="24"/>
          <w:lang w:eastAsia="zh-CN"/>
        </w:rPr>
        <w:t>.</w:t>
      </w:r>
      <w:r>
        <w:rPr>
          <w:rFonts w:hint="eastAsia"/>
          <w:szCs w:val="24"/>
          <w:lang w:eastAsia="zh-CN"/>
        </w:rPr>
        <w:t>2</w:t>
      </w:r>
      <w:r w:rsidRPr="00EA211F">
        <w:rPr>
          <w:szCs w:val="24"/>
          <w:lang w:eastAsia="zh-CN"/>
        </w:rPr>
        <w:t>.</w:t>
      </w:r>
      <w:r w:rsidRPr="00EA211F">
        <w:rPr>
          <w:rFonts w:hint="eastAsia"/>
          <w:szCs w:val="24"/>
          <w:lang w:eastAsia="zh-CN"/>
        </w:rPr>
        <w:t>2</w:t>
      </w:r>
      <w:r w:rsidRPr="00EA211F">
        <w:rPr>
          <w:szCs w:val="24"/>
          <w:lang w:eastAsia="zh-CN"/>
        </w:rPr>
        <w:tab/>
        <w:t>Reference Points</w:t>
      </w:r>
    </w:p>
    <w:p w14:paraId="7D5BF6B8" w14:textId="08E8D017" w:rsidR="00F96DC1" w:rsidRPr="00EA211F"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proposes to define a new reference point between an ARF and an ARF Client (Marf).</w:t>
      </w:r>
    </w:p>
    <w:p w14:paraId="01151DA5" w14:textId="77777777" w:rsidR="00F105BF" w:rsidRPr="00EA211F" w:rsidRDefault="00F105BF" w:rsidP="00F105BF">
      <w:pPr>
        <w:rPr>
          <w:lang w:val="en-US"/>
        </w:rPr>
      </w:pPr>
    </w:p>
    <w:p w14:paraId="221EE303" w14:textId="12B86206" w:rsidR="00F105BF" w:rsidRPr="00F41C54" w:rsidRDefault="00F105BF" w:rsidP="00F105BF">
      <w:pPr>
        <w:pStyle w:val="Heading2"/>
        <w:rPr>
          <w:lang w:val="en-US" w:eastAsia="zh-CN"/>
        </w:rPr>
      </w:pPr>
      <w:r w:rsidRPr="00EA211F">
        <w:rPr>
          <w:rFonts w:hint="eastAsia"/>
          <w:lang w:eastAsia="zh-CN"/>
        </w:rPr>
        <w:lastRenderedPageBreak/>
        <w:t>6</w:t>
      </w:r>
      <w:r w:rsidRPr="00EA211F">
        <w:rPr>
          <w:lang w:eastAsia="zh-CN"/>
        </w:rPr>
        <w:t>.</w:t>
      </w:r>
      <w:r w:rsidR="00F96DC1">
        <w:rPr>
          <w:rFonts w:hint="eastAsia"/>
          <w:lang w:eastAsia="zh-CN"/>
        </w:rPr>
        <w:t>1.3</w:t>
      </w:r>
      <w:r w:rsidRPr="00EA211F">
        <w:rPr>
          <w:rFonts w:hint="eastAsia"/>
          <w:lang w:eastAsia="zh-CN"/>
        </w:rPr>
        <w:tab/>
        <w:t xml:space="preserve">Architecture </w:t>
      </w:r>
      <w:r>
        <w:rPr>
          <w:lang w:val="en-US" w:eastAsia="zh-CN"/>
        </w:rPr>
        <w:t>Option #2</w:t>
      </w:r>
    </w:p>
    <w:p w14:paraId="15F7BA0B" w14:textId="7113BF8E" w:rsidR="00F105BF" w:rsidRDefault="00F105BF" w:rsidP="00F105BF">
      <w:pPr>
        <w:rPr>
          <w:lang w:eastAsia="zh-CN"/>
        </w:rPr>
      </w:pPr>
      <w:r>
        <w:rPr>
          <w:lang w:eastAsia="zh-CN"/>
        </w:rPr>
        <w:t>A</w:t>
      </w:r>
      <w:r w:rsidR="002D2E54">
        <w:rPr>
          <w:lang w:eastAsia="zh-CN"/>
        </w:rPr>
        <w:t>nother</w:t>
      </w:r>
      <w:r>
        <w:rPr>
          <w:rFonts w:hint="eastAsia"/>
          <w:lang w:eastAsia="zh-CN"/>
        </w:rPr>
        <w:t xml:space="preserve"> candidate a</w:t>
      </w:r>
      <w:r w:rsidRPr="00EA211F">
        <w:rPr>
          <w:rFonts w:hint="eastAsia"/>
          <w:lang w:eastAsia="zh-CN"/>
        </w:rPr>
        <w:t xml:space="preserve">rchitecture </w:t>
      </w:r>
      <w:r>
        <w:rPr>
          <w:lang w:eastAsia="zh-CN"/>
        </w:rPr>
        <w:t xml:space="preserve">is shown below in Figure 6.1.2-1.  In this candidate architecture App-ID Registry </w:t>
      </w:r>
      <w:r w:rsidR="006E5BF9">
        <w:rPr>
          <w:lang w:eastAsia="zh-CN"/>
        </w:rPr>
        <w:t>functionality</w:t>
      </w:r>
      <w:r>
        <w:rPr>
          <w:lang w:eastAsia="zh-CN"/>
        </w:rPr>
        <w:t xml:space="preserve"> </w:t>
      </w:r>
      <w:r w:rsidR="006E5BF9">
        <w:rPr>
          <w:lang w:eastAsia="zh-CN"/>
        </w:rPr>
        <w:t>is integrated into the MEF</w:t>
      </w:r>
      <w:r>
        <w:rPr>
          <w:lang w:eastAsia="zh-CN"/>
        </w:rPr>
        <w:t xml:space="preserve">.  A Registree node can use it’s </w:t>
      </w:r>
      <w:r w:rsidR="006E5BF9">
        <w:rPr>
          <w:lang w:eastAsia="zh-CN"/>
        </w:rPr>
        <w:t xml:space="preserve">MEF Client to enrol to a MEF </w:t>
      </w:r>
      <w:r>
        <w:rPr>
          <w:lang w:eastAsia="zh-CN"/>
        </w:rPr>
        <w:t xml:space="preserve">and be provisioned with App-ID(s) for the AE(s) the node hosts. A CSE hosted on a Registrar node can use </w:t>
      </w:r>
      <w:r w:rsidR="006E5BF9">
        <w:rPr>
          <w:lang w:eastAsia="zh-CN"/>
        </w:rPr>
        <w:t>it’s</w:t>
      </w:r>
      <w:r>
        <w:rPr>
          <w:lang w:eastAsia="zh-CN"/>
        </w:rPr>
        <w:t xml:space="preserve"> </w:t>
      </w:r>
      <w:r w:rsidR="006E5BF9">
        <w:rPr>
          <w:lang w:eastAsia="zh-CN"/>
        </w:rPr>
        <w:t>MEF</w:t>
      </w:r>
      <w:r>
        <w:rPr>
          <w:lang w:eastAsia="zh-CN"/>
        </w:rPr>
        <w:t xml:space="preserve"> Client to perform a lookup to the </w:t>
      </w:r>
      <w:r w:rsidR="006E5BF9">
        <w:rPr>
          <w:lang w:eastAsia="zh-CN"/>
        </w:rPr>
        <w:t>App-ID Registry functionality integrated within the MEF</w:t>
      </w:r>
      <w:r>
        <w:rPr>
          <w:lang w:eastAsia="zh-CN"/>
        </w:rPr>
        <w:t xml:space="preserve"> to check whether a Registree AE’s App-ID is valid and in turn whether the Registrar CSE should grant or deny the Registree AE’s registration request.  Using this lookup capability and the information returned by the </w:t>
      </w:r>
      <w:r w:rsidR="006E5BF9">
        <w:rPr>
          <w:lang w:eastAsia="zh-CN"/>
        </w:rPr>
        <w:t>MEF</w:t>
      </w:r>
      <w:r>
        <w:rPr>
          <w:lang w:eastAsia="zh-CN"/>
        </w:rPr>
        <w:t xml:space="preserve">, the Registrar CSE can initiate the dynamic and remote provisioning of AE service subscription information (i.e. &lt;serviceSubscribedAppRule&gt; resources). </w:t>
      </w:r>
    </w:p>
    <w:p w14:paraId="5BA8EFB4" w14:textId="03C415E9" w:rsidR="00F105BF" w:rsidRDefault="002D2E54" w:rsidP="006E5BF9">
      <w:pPr>
        <w:jc w:val="center"/>
      </w:pPr>
      <w:r>
        <w:object w:dxaOrig="9361" w:dyaOrig="11401" w14:anchorId="3C0AB02A">
          <v:shape id="_x0000_i1026" type="#_x0000_t75" style="width:357.5pt;height:435.75pt" o:ole="">
            <v:imagedata r:id="rId14" o:title=""/>
          </v:shape>
          <o:OLEObject Type="Embed" ProgID="Visio.Drawing.15" ShapeID="_x0000_i1026" DrawAspect="Content" ObjectID="_1572139086" r:id="rId15"/>
        </w:object>
      </w:r>
    </w:p>
    <w:p w14:paraId="7B00BB52" w14:textId="335A7D48" w:rsidR="00F105BF" w:rsidRPr="00357143" w:rsidRDefault="00F105BF" w:rsidP="00F105BF">
      <w:pPr>
        <w:pStyle w:val="TF"/>
      </w:pPr>
      <w:r w:rsidRPr="00357143">
        <w:t xml:space="preserve">Figure </w:t>
      </w:r>
      <w:r w:rsidR="002D2E54">
        <w:t>6.1.2</w:t>
      </w:r>
      <w:r>
        <w:t>-1</w:t>
      </w:r>
      <w:r w:rsidRPr="00357143">
        <w:t xml:space="preserve">: </w:t>
      </w:r>
      <w:r>
        <w:t xml:space="preserve">App-ID Registry Function </w:t>
      </w:r>
      <w:r w:rsidR="002D2E54">
        <w:t>Integrated into MEF</w:t>
      </w:r>
    </w:p>
    <w:p w14:paraId="661F22BC" w14:textId="77777777" w:rsidR="00F105BF" w:rsidRDefault="00F105BF" w:rsidP="00F105BF"/>
    <w:p w14:paraId="53848081" w14:textId="7B67981A" w:rsidR="00F105BF" w:rsidRPr="005A3421" w:rsidRDefault="00F105BF" w:rsidP="00F105BF">
      <w:r>
        <w:rPr>
          <w:b/>
        </w:rPr>
        <w:t xml:space="preserve">Step </w:t>
      </w:r>
      <w:r w:rsidRPr="005A3421">
        <w:rPr>
          <w:b/>
        </w:rPr>
        <w:t>1:</w:t>
      </w:r>
      <w:r w:rsidRPr="005A3421">
        <w:t xml:space="preserve"> </w:t>
      </w:r>
      <w:r w:rsidR="002D2E54">
        <w:t>Same as Step 1 in clause 6.1.1.</w:t>
      </w:r>
    </w:p>
    <w:p w14:paraId="1D42B885" w14:textId="773803F0" w:rsidR="00F105BF" w:rsidRDefault="00F105BF" w:rsidP="00F105BF">
      <w:pPr>
        <w:keepNext/>
        <w:keepLines/>
        <w:rPr>
          <w:lang w:eastAsia="ko-KR"/>
        </w:rPr>
      </w:pPr>
      <w:r>
        <w:rPr>
          <w:b/>
        </w:rPr>
        <w:t xml:space="preserve">Step </w:t>
      </w:r>
      <w:r w:rsidRPr="005A3421">
        <w:rPr>
          <w:b/>
        </w:rPr>
        <w:t>2:</w:t>
      </w:r>
      <w:r w:rsidRPr="005A3421">
        <w:t xml:space="preserve"> </w:t>
      </w:r>
      <w:r w:rsidR="002D2E54">
        <w:t xml:space="preserve">Same as Step 2 in clause 6.1.1 except MEF Client is used by Registree node to enrol to ARF functionality integrated within MEF. </w:t>
      </w:r>
    </w:p>
    <w:p w14:paraId="6B578B18" w14:textId="337887A6" w:rsidR="00F105BF" w:rsidRPr="005A3421" w:rsidRDefault="00F105BF" w:rsidP="002D2E54">
      <w:r>
        <w:rPr>
          <w:b/>
        </w:rPr>
        <w:t>Step 3</w:t>
      </w:r>
      <w:r w:rsidRPr="005A3421">
        <w:rPr>
          <w:b/>
        </w:rPr>
        <w:t>:</w:t>
      </w:r>
      <w:r w:rsidRPr="005A3421">
        <w:t xml:space="preserve"> </w:t>
      </w:r>
      <w:r w:rsidR="002D2E54">
        <w:t>Same as Step 3</w:t>
      </w:r>
      <w:r w:rsidR="002D2E54" w:rsidRPr="002D2E54">
        <w:t xml:space="preserve"> in clause 6.1.1.  </w:t>
      </w:r>
    </w:p>
    <w:p w14:paraId="4648FB8A" w14:textId="6D3DF2EE" w:rsidR="00DB1D82" w:rsidRPr="00EA211F" w:rsidRDefault="00F105BF" w:rsidP="00F96DC1">
      <w:pPr>
        <w:keepNext/>
        <w:keepLines/>
      </w:pPr>
      <w:r>
        <w:rPr>
          <w:b/>
        </w:rPr>
        <w:lastRenderedPageBreak/>
        <w:t>Step 4</w:t>
      </w:r>
      <w:r w:rsidRPr="005A3421">
        <w:rPr>
          <w:b/>
        </w:rPr>
        <w:t>:</w:t>
      </w:r>
      <w:r w:rsidRPr="005A3421">
        <w:t xml:space="preserve"> </w:t>
      </w:r>
      <w:r w:rsidR="002D2E54">
        <w:t>Same as Step 4</w:t>
      </w:r>
      <w:r w:rsidR="002D2E54" w:rsidRPr="002D2E54">
        <w:t xml:space="preserve"> in clause 6.1.1</w:t>
      </w:r>
      <w:r w:rsidR="002D2E54">
        <w:t xml:space="preserve"> except MEF Client is by Registrar node to perform lookup to ARF functionality integrated within MEF.</w:t>
      </w:r>
    </w:p>
    <w:p w14:paraId="7AFD7C7D" w14:textId="601FAEBD" w:rsidR="00F96DC1" w:rsidRPr="00EA211F" w:rsidRDefault="00F96DC1" w:rsidP="00F96DC1">
      <w:pPr>
        <w:pStyle w:val="Heading4"/>
        <w:rPr>
          <w:szCs w:val="24"/>
          <w:lang w:eastAsia="zh-CN"/>
        </w:rPr>
      </w:pPr>
      <w:r w:rsidRPr="00EA211F">
        <w:rPr>
          <w:rFonts w:hint="eastAsia"/>
          <w:szCs w:val="24"/>
          <w:lang w:eastAsia="zh-CN"/>
        </w:rPr>
        <w:t>6.1</w:t>
      </w:r>
      <w:r w:rsidRPr="00EA211F">
        <w:rPr>
          <w:szCs w:val="24"/>
        </w:rPr>
        <w:t>.</w:t>
      </w:r>
      <w:r>
        <w:rPr>
          <w:rFonts w:hint="eastAsia"/>
          <w:szCs w:val="24"/>
          <w:lang w:eastAsia="zh-CN"/>
        </w:rPr>
        <w:t>3</w:t>
      </w:r>
      <w:r w:rsidRPr="00EA211F">
        <w:rPr>
          <w:szCs w:val="24"/>
        </w:rPr>
        <w:t>.1</w:t>
      </w:r>
      <w:r w:rsidRPr="00EA211F">
        <w:rPr>
          <w:szCs w:val="24"/>
        </w:rPr>
        <w:tab/>
      </w:r>
      <w:r w:rsidRPr="00EA211F">
        <w:rPr>
          <w:rFonts w:hint="eastAsia"/>
          <w:szCs w:val="24"/>
          <w:lang w:eastAsia="zh-CN"/>
        </w:rPr>
        <w:t>Nodes</w:t>
      </w:r>
    </w:p>
    <w:p w14:paraId="18874420" w14:textId="20B84565" w:rsidR="00F96DC1"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nor any new functions to the oneM2M architecture.  The App-ID Registry functionality </w:t>
      </w:r>
      <w:r w:rsidR="006B6C62">
        <w:rPr>
          <w:lang w:eastAsia="zh-CN"/>
        </w:rPr>
        <w:t>is</w:t>
      </w:r>
      <w:r>
        <w:rPr>
          <w:lang w:eastAsia="zh-CN"/>
        </w:rPr>
        <w:t xml:space="preserve"> instead integrated into the existing MEF.</w:t>
      </w:r>
    </w:p>
    <w:p w14:paraId="2DFFE2AE" w14:textId="77777777" w:rsidR="00F96DC1" w:rsidRPr="00F96DC1" w:rsidRDefault="00F96DC1" w:rsidP="00F96DC1">
      <w:pPr>
        <w:rPr>
          <w:lang w:eastAsia="zh-CN"/>
        </w:rPr>
      </w:pPr>
    </w:p>
    <w:p w14:paraId="2275F5FE" w14:textId="4F8120B5" w:rsidR="00F96DC1" w:rsidRPr="00EA211F" w:rsidRDefault="00F96DC1" w:rsidP="00F96DC1">
      <w:pPr>
        <w:pStyle w:val="Heading4"/>
        <w:rPr>
          <w:szCs w:val="24"/>
          <w:lang w:eastAsia="zh-CN"/>
        </w:rPr>
      </w:pPr>
      <w:r w:rsidRPr="00EA211F">
        <w:rPr>
          <w:rFonts w:hint="eastAsia"/>
          <w:szCs w:val="24"/>
          <w:lang w:eastAsia="zh-CN"/>
        </w:rPr>
        <w:t>6.1</w:t>
      </w:r>
      <w:r w:rsidRPr="00EA211F">
        <w:rPr>
          <w:szCs w:val="24"/>
          <w:lang w:eastAsia="zh-CN"/>
        </w:rPr>
        <w:t>.</w:t>
      </w:r>
      <w:r>
        <w:rPr>
          <w:rFonts w:hint="eastAsia"/>
          <w:szCs w:val="24"/>
          <w:lang w:eastAsia="zh-CN"/>
        </w:rPr>
        <w:t>3</w:t>
      </w:r>
      <w:r w:rsidRPr="00EA211F">
        <w:rPr>
          <w:szCs w:val="24"/>
          <w:lang w:eastAsia="zh-CN"/>
        </w:rPr>
        <w:t>.</w:t>
      </w:r>
      <w:r w:rsidRPr="00EA211F">
        <w:rPr>
          <w:rFonts w:hint="eastAsia"/>
          <w:szCs w:val="24"/>
          <w:lang w:eastAsia="zh-CN"/>
        </w:rPr>
        <w:t>2</w:t>
      </w:r>
      <w:r w:rsidRPr="00EA211F">
        <w:rPr>
          <w:szCs w:val="24"/>
          <w:lang w:eastAsia="zh-CN"/>
        </w:rPr>
        <w:tab/>
        <w:t>Reference Points</w:t>
      </w:r>
    </w:p>
    <w:p w14:paraId="226AD982" w14:textId="3337BC3D" w:rsidR="00F96DC1" w:rsidRPr="00EA211F"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w:t>
      </w:r>
      <w:r w:rsidR="00640DD1">
        <w:rPr>
          <w:lang w:eastAsia="zh-CN"/>
        </w:rPr>
        <w:t>any</w:t>
      </w:r>
      <w:r>
        <w:rPr>
          <w:lang w:eastAsia="zh-CN"/>
        </w:rPr>
        <w:t xml:space="preserve"> new reference point</w:t>
      </w:r>
      <w:r w:rsidR="00640DD1">
        <w:rPr>
          <w:lang w:eastAsia="zh-CN"/>
        </w:rPr>
        <w:t>s</w:t>
      </w:r>
      <w:r>
        <w:rPr>
          <w:lang w:eastAsia="zh-CN"/>
        </w:rPr>
        <w:t>.</w:t>
      </w:r>
      <w:r w:rsidR="00640DD1">
        <w:rPr>
          <w:lang w:eastAsia="zh-CN"/>
        </w:rPr>
        <w:t xml:space="preserve">  Instead App-ID Registry functionality </w:t>
      </w:r>
      <w:r w:rsidR="006B6C62">
        <w:rPr>
          <w:lang w:eastAsia="zh-CN"/>
        </w:rPr>
        <w:t>is</w:t>
      </w:r>
      <w:r w:rsidR="00640DD1">
        <w:rPr>
          <w:lang w:eastAsia="zh-CN"/>
        </w:rPr>
        <w:t xml:space="preserve"> added to the existing Mmef reference point.</w:t>
      </w:r>
    </w:p>
    <w:p w14:paraId="5E8D8140" w14:textId="0A5245C8" w:rsidR="001C72F4" w:rsidRPr="001C72F4" w:rsidRDefault="001C72F4" w:rsidP="001C72F4">
      <w:pPr>
        <w:rPr>
          <w:lang w:val="x-none"/>
        </w:rPr>
      </w:pPr>
    </w:p>
    <w:p w14:paraId="75A46038" w14:textId="77777777" w:rsidR="002D6506" w:rsidRDefault="002D6506" w:rsidP="002D6506">
      <w:pPr>
        <w:pStyle w:val="Heading3"/>
        <w:rPr>
          <w:lang w:eastAsia="zh-CN"/>
        </w:rPr>
      </w:pPr>
      <w:bookmarkStart w:id="13" w:name="_Toc300919392"/>
      <w:bookmarkEnd w:id="2"/>
      <w:bookmarkEnd w:id="3"/>
      <w:r>
        <w:rPr>
          <w:lang w:eastAsia="zh-CN"/>
        </w:rPr>
        <w:t>-------------</w:t>
      </w:r>
      <w:r w:rsidRPr="00220757">
        <w:rPr>
          <w:lang w:eastAsia="zh-CN"/>
        </w:rPr>
        <w:t>-----</w:t>
      </w:r>
      <w:r>
        <w:rPr>
          <w:lang w:val="en-US" w:eastAsia="zh-CN"/>
        </w:rPr>
        <w:t>-----E</w:t>
      </w:r>
      <w:r w:rsidRPr="00220757">
        <w:rPr>
          <w:lang w:eastAsia="zh-CN"/>
        </w:rPr>
        <w:t xml:space="preserve">nd of change </w:t>
      </w:r>
      <w:r w:rsidR="001C72F4">
        <w:rPr>
          <w:lang w:eastAsia="zh-CN"/>
        </w:rPr>
        <w:t>1</w:t>
      </w:r>
      <w:r>
        <w:rPr>
          <w:lang w:eastAsia="zh-CN"/>
        </w:rPr>
        <w:t xml:space="preserve"> </w:t>
      </w:r>
      <w:r w:rsidRPr="00220757">
        <w:rPr>
          <w:lang w:eastAsia="zh-CN"/>
        </w:rPr>
        <w:t>--------------------------------------------</w:t>
      </w:r>
    </w:p>
    <w:p w14:paraId="3E0C3ABB" w14:textId="77777777" w:rsidR="002D6506" w:rsidRPr="00867085" w:rsidRDefault="002D6506" w:rsidP="00867085">
      <w:pPr>
        <w:rPr>
          <w:lang w:val="x-none" w:eastAsia="zh-CN"/>
        </w:rPr>
      </w:pP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
    <w:p w14:paraId="1A704249" w14:textId="77777777" w:rsidR="001B174A" w:rsidRDefault="001B174A" w:rsidP="00DF3717">
      <w:pPr>
        <w:pStyle w:val="EW"/>
      </w:pPr>
    </w:p>
    <w:sectPr w:rsidR="001B174A" w:rsidSect="009D66F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F6AD" w14:textId="77777777" w:rsidR="00EC5393" w:rsidRDefault="00EC5393">
      <w:r>
        <w:separator/>
      </w:r>
    </w:p>
  </w:endnote>
  <w:endnote w:type="continuationSeparator" w:id="0">
    <w:p w14:paraId="71C5076B" w14:textId="77777777" w:rsidR="00EC5393" w:rsidRDefault="00EC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291C" w14:textId="77777777" w:rsidR="00E4193F" w:rsidRDefault="00E41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62E" w14:textId="77777777" w:rsidR="00F105BF" w:rsidRPr="003C00E6" w:rsidRDefault="00F105BF" w:rsidP="00325EA3">
    <w:pPr>
      <w:pStyle w:val="Footer"/>
      <w:tabs>
        <w:tab w:val="center" w:pos="4678"/>
        <w:tab w:val="right" w:pos="9214"/>
      </w:tabs>
      <w:jc w:val="both"/>
      <w:rPr>
        <w:rFonts w:ascii="Times New Roman" w:eastAsia="Calibri" w:hAnsi="Times New Roman"/>
        <w:sz w:val="16"/>
        <w:szCs w:val="16"/>
        <w:lang w:val="en-US"/>
      </w:rPr>
    </w:pPr>
  </w:p>
  <w:p w14:paraId="3B1C4CB3" w14:textId="109CEC09" w:rsidR="00F105BF" w:rsidRPr="00861D0F" w:rsidRDefault="00F105B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2208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4193F">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4193F">
      <w:rPr>
        <w:rStyle w:val="PageNumber"/>
        <w:noProof/>
        <w:szCs w:val="20"/>
      </w:rPr>
      <w:t>6</w:t>
    </w:r>
    <w:r w:rsidRPr="00861D0F">
      <w:rPr>
        <w:rStyle w:val="PageNumber"/>
        <w:szCs w:val="20"/>
      </w:rPr>
      <w:fldChar w:fldCharType="end"/>
    </w:r>
    <w:r w:rsidRPr="00861D0F">
      <w:rPr>
        <w:rStyle w:val="PageNumber"/>
        <w:szCs w:val="20"/>
      </w:rPr>
      <w:t>)</w:t>
    </w:r>
    <w:r w:rsidRPr="00861D0F">
      <w:tab/>
    </w:r>
  </w:p>
  <w:p w14:paraId="47B74EA3" w14:textId="77777777" w:rsidR="00F105BF" w:rsidRPr="00424964" w:rsidRDefault="00F105BF"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242C" w14:textId="77777777" w:rsidR="00E4193F" w:rsidRDefault="00E4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78F0" w14:textId="77777777" w:rsidR="00EC5393" w:rsidRDefault="00EC5393">
      <w:r>
        <w:separator/>
      </w:r>
    </w:p>
  </w:footnote>
  <w:footnote w:type="continuationSeparator" w:id="0">
    <w:p w14:paraId="42275A8E" w14:textId="77777777" w:rsidR="00EC5393" w:rsidRDefault="00EC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A3A5" w14:textId="77777777" w:rsidR="00E4193F" w:rsidRDefault="00E4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F105BF" w:rsidRPr="009B635D" w14:paraId="41DE61F6" w14:textId="77777777" w:rsidTr="00294EEF">
      <w:trPr>
        <w:trHeight w:val="831"/>
      </w:trPr>
      <w:tc>
        <w:tcPr>
          <w:tcW w:w="8068" w:type="dxa"/>
        </w:tcPr>
        <w:p w14:paraId="65DE9813" w14:textId="4279964A" w:rsidR="00F105BF" w:rsidRPr="00DC2BD3" w:rsidRDefault="00F105BF" w:rsidP="00410253">
          <w:pPr>
            <w:pStyle w:val="oneM2M-PageHead"/>
          </w:pPr>
          <w:r w:rsidRPr="00DC2BD3">
            <w:t xml:space="preserve">Doc# </w:t>
          </w:r>
          <w:r w:rsidR="00814F05">
            <w:t>SEC-2017-0169</w:t>
          </w:r>
          <w:r w:rsidR="00E4193F">
            <w:t>R01</w:t>
          </w:r>
          <w:bookmarkStart w:id="14" w:name="_GoBack"/>
          <w:bookmarkEnd w:id="14"/>
          <w:r>
            <w:t>-App-ID_Registry</w:t>
          </w:r>
          <w:r w:rsidR="001B6F52">
            <w:t>_Enrollment_and_Registration</w:t>
          </w:r>
        </w:p>
        <w:p w14:paraId="277D0797" w14:textId="77777777" w:rsidR="00F105BF" w:rsidRPr="00A9388B" w:rsidRDefault="00F105BF" w:rsidP="00410253">
          <w:pPr>
            <w:pStyle w:val="oneM2M-PageHead"/>
          </w:pPr>
          <w:r>
            <w:t>Change Request</w:t>
          </w:r>
        </w:p>
      </w:tc>
      <w:tc>
        <w:tcPr>
          <w:tcW w:w="1569" w:type="dxa"/>
        </w:tcPr>
        <w:p w14:paraId="0298FAE9" w14:textId="77777777" w:rsidR="00F105BF" w:rsidRPr="009B635D" w:rsidRDefault="00F105BF"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F105BF" w:rsidRDefault="00F105BF"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3247" w14:textId="77777777" w:rsidR="00E4193F" w:rsidRDefault="00E4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30"/>
  </w:num>
  <w:num w:numId="3">
    <w:abstractNumId w:val="4"/>
  </w:num>
  <w:num w:numId="4">
    <w:abstractNumId w:val="16"/>
  </w:num>
  <w:num w:numId="5">
    <w:abstractNumId w:val="19"/>
  </w:num>
  <w:num w:numId="6">
    <w:abstractNumId w:val="2"/>
  </w:num>
  <w:num w:numId="7">
    <w:abstractNumId w:val="1"/>
  </w:num>
  <w:num w:numId="8">
    <w:abstractNumId w:val="0"/>
  </w:num>
  <w:num w:numId="9">
    <w:abstractNumId w:val="17"/>
  </w:num>
  <w:num w:numId="10">
    <w:abstractNumId w:val="6"/>
  </w:num>
  <w:num w:numId="11">
    <w:abstractNumId w:val="28"/>
  </w:num>
  <w:num w:numId="12">
    <w:abstractNumId w:val="8"/>
  </w:num>
  <w:num w:numId="13">
    <w:abstractNumId w:val="12"/>
  </w:num>
  <w:num w:numId="14">
    <w:abstractNumId w:val="29"/>
  </w:num>
  <w:num w:numId="15">
    <w:abstractNumId w:val="10"/>
  </w:num>
  <w:num w:numId="16">
    <w:abstractNumId w:val="15"/>
  </w:num>
  <w:num w:numId="17">
    <w:abstractNumId w:val="11"/>
  </w:num>
  <w:num w:numId="18">
    <w:abstractNumId w:val="27"/>
  </w:num>
  <w:num w:numId="19">
    <w:abstractNumId w:val="9"/>
  </w:num>
  <w:num w:numId="20">
    <w:abstractNumId w:val="24"/>
  </w:num>
  <w:num w:numId="21">
    <w:abstractNumId w:val="3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5"/>
  </w:num>
  <w:num w:numId="26">
    <w:abstractNumId w:val="22"/>
  </w:num>
  <w:num w:numId="27">
    <w:abstractNumId w:val="23"/>
  </w:num>
  <w:num w:numId="28">
    <w:abstractNumId w:val="21"/>
  </w:num>
  <w:num w:numId="29">
    <w:abstractNumId w:val="20"/>
  </w:num>
  <w:num w:numId="30">
    <w:abstractNumId w:val="18"/>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45AAD"/>
    <w:rsid w:val="00053A4C"/>
    <w:rsid w:val="0007013C"/>
    <w:rsid w:val="00070988"/>
    <w:rsid w:val="00072C17"/>
    <w:rsid w:val="00076922"/>
    <w:rsid w:val="0007792C"/>
    <w:rsid w:val="00084C42"/>
    <w:rsid w:val="00091D49"/>
    <w:rsid w:val="000925E7"/>
    <w:rsid w:val="0009542A"/>
    <w:rsid w:val="00095709"/>
    <w:rsid w:val="000B34E5"/>
    <w:rsid w:val="000C406E"/>
    <w:rsid w:val="000D253E"/>
    <w:rsid w:val="000F17A4"/>
    <w:rsid w:val="000F2E4E"/>
    <w:rsid w:val="000F6B79"/>
    <w:rsid w:val="00104655"/>
    <w:rsid w:val="00110197"/>
    <w:rsid w:val="001137B7"/>
    <w:rsid w:val="001172C4"/>
    <w:rsid w:val="001228D1"/>
    <w:rsid w:val="00137B15"/>
    <w:rsid w:val="00156D65"/>
    <w:rsid w:val="00161159"/>
    <w:rsid w:val="00162A5D"/>
    <w:rsid w:val="00167703"/>
    <w:rsid w:val="001679D3"/>
    <w:rsid w:val="00183807"/>
    <w:rsid w:val="00186763"/>
    <w:rsid w:val="00193593"/>
    <w:rsid w:val="001B0888"/>
    <w:rsid w:val="001B174A"/>
    <w:rsid w:val="001B6F52"/>
    <w:rsid w:val="001C5D2C"/>
    <w:rsid w:val="001C72F4"/>
    <w:rsid w:val="001D7B6E"/>
    <w:rsid w:val="001E2258"/>
    <w:rsid w:val="001E5F05"/>
    <w:rsid w:val="001E7509"/>
    <w:rsid w:val="001F3880"/>
    <w:rsid w:val="0021643E"/>
    <w:rsid w:val="00232F32"/>
    <w:rsid w:val="00243247"/>
    <w:rsid w:val="002469B1"/>
    <w:rsid w:val="00262945"/>
    <w:rsid w:val="002669AD"/>
    <w:rsid w:val="00271428"/>
    <w:rsid w:val="002817F7"/>
    <w:rsid w:val="00291BC7"/>
    <w:rsid w:val="00293AB0"/>
    <w:rsid w:val="00293D54"/>
    <w:rsid w:val="00294EEF"/>
    <w:rsid w:val="002A7031"/>
    <w:rsid w:val="002B27AB"/>
    <w:rsid w:val="002B7C69"/>
    <w:rsid w:val="002C1AD6"/>
    <w:rsid w:val="002C31BD"/>
    <w:rsid w:val="002D0CF2"/>
    <w:rsid w:val="002D2269"/>
    <w:rsid w:val="002D2E54"/>
    <w:rsid w:val="002D6506"/>
    <w:rsid w:val="002E57CC"/>
    <w:rsid w:val="002F17BE"/>
    <w:rsid w:val="00307CF3"/>
    <w:rsid w:val="003167CA"/>
    <w:rsid w:val="0032106A"/>
    <w:rsid w:val="00325EA3"/>
    <w:rsid w:val="0033264D"/>
    <w:rsid w:val="00340ECF"/>
    <w:rsid w:val="00352635"/>
    <w:rsid w:val="00356C28"/>
    <w:rsid w:val="00360F85"/>
    <w:rsid w:val="00365A36"/>
    <w:rsid w:val="003714F1"/>
    <w:rsid w:val="00377762"/>
    <w:rsid w:val="0038287C"/>
    <w:rsid w:val="003943C7"/>
    <w:rsid w:val="003952EA"/>
    <w:rsid w:val="0039551C"/>
    <w:rsid w:val="00397B3F"/>
    <w:rsid w:val="003B061B"/>
    <w:rsid w:val="003C00E6"/>
    <w:rsid w:val="003C39B9"/>
    <w:rsid w:val="003D6202"/>
    <w:rsid w:val="003D63E8"/>
    <w:rsid w:val="003D69F6"/>
    <w:rsid w:val="003E1800"/>
    <w:rsid w:val="003E1F5C"/>
    <w:rsid w:val="003E54A5"/>
    <w:rsid w:val="003F5874"/>
    <w:rsid w:val="00410253"/>
    <w:rsid w:val="00413C0F"/>
    <w:rsid w:val="00413D1F"/>
    <w:rsid w:val="00424964"/>
    <w:rsid w:val="004270E7"/>
    <w:rsid w:val="00436775"/>
    <w:rsid w:val="0043688C"/>
    <w:rsid w:val="00442025"/>
    <w:rsid w:val="0046449A"/>
    <w:rsid w:val="00480F70"/>
    <w:rsid w:val="00491958"/>
    <w:rsid w:val="004A1E38"/>
    <w:rsid w:val="004B21DC"/>
    <w:rsid w:val="004B2AD8"/>
    <w:rsid w:val="004B2C68"/>
    <w:rsid w:val="004C66D2"/>
    <w:rsid w:val="004C7F72"/>
    <w:rsid w:val="004D1EAB"/>
    <w:rsid w:val="004F04C5"/>
    <w:rsid w:val="004F0CEF"/>
    <w:rsid w:val="004F421E"/>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C0172"/>
    <w:rsid w:val="005C1517"/>
    <w:rsid w:val="005D149F"/>
    <w:rsid w:val="005E1047"/>
    <w:rsid w:val="005E555C"/>
    <w:rsid w:val="005E77DD"/>
    <w:rsid w:val="005E78F7"/>
    <w:rsid w:val="005F208A"/>
    <w:rsid w:val="00627971"/>
    <w:rsid w:val="00634BA6"/>
    <w:rsid w:val="00640591"/>
    <w:rsid w:val="00640DD1"/>
    <w:rsid w:val="0064112C"/>
    <w:rsid w:val="00644E7B"/>
    <w:rsid w:val="006539D8"/>
    <w:rsid w:val="00653A3B"/>
    <w:rsid w:val="00653A9F"/>
    <w:rsid w:val="0066114A"/>
    <w:rsid w:val="00667EEB"/>
    <w:rsid w:val="00672201"/>
    <w:rsid w:val="00672A8D"/>
    <w:rsid w:val="0067664E"/>
    <w:rsid w:val="006A2F4D"/>
    <w:rsid w:val="006A4A4C"/>
    <w:rsid w:val="006B257A"/>
    <w:rsid w:val="006B3EC3"/>
    <w:rsid w:val="006B6C62"/>
    <w:rsid w:val="006C3B9C"/>
    <w:rsid w:val="006C7BDC"/>
    <w:rsid w:val="006C7EF8"/>
    <w:rsid w:val="006D20A1"/>
    <w:rsid w:val="006D563A"/>
    <w:rsid w:val="006E5BF9"/>
    <w:rsid w:val="006F22F1"/>
    <w:rsid w:val="007039FA"/>
    <w:rsid w:val="00703E81"/>
    <w:rsid w:val="00704827"/>
    <w:rsid w:val="00712F2B"/>
    <w:rsid w:val="00724E04"/>
    <w:rsid w:val="00726980"/>
    <w:rsid w:val="00737A62"/>
    <w:rsid w:val="00743F24"/>
    <w:rsid w:val="00745197"/>
    <w:rsid w:val="00745924"/>
    <w:rsid w:val="00746242"/>
    <w:rsid w:val="007462C1"/>
    <w:rsid w:val="00750F11"/>
    <w:rsid w:val="00751225"/>
    <w:rsid w:val="00755B41"/>
    <w:rsid w:val="00757CA1"/>
    <w:rsid w:val="007620DA"/>
    <w:rsid w:val="007765B1"/>
    <w:rsid w:val="00776CBE"/>
    <w:rsid w:val="00782179"/>
    <w:rsid w:val="00787554"/>
    <w:rsid w:val="007900AB"/>
    <w:rsid w:val="007B0EAC"/>
    <w:rsid w:val="007B55FC"/>
    <w:rsid w:val="007B7941"/>
    <w:rsid w:val="007C1BF8"/>
    <w:rsid w:val="007C2C07"/>
    <w:rsid w:val="007D635E"/>
    <w:rsid w:val="007E18A1"/>
    <w:rsid w:val="007E501E"/>
    <w:rsid w:val="007E50A3"/>
    <w:rsid w:val="00814F05"/>
    <w:rsid w:val="00864E1F"/>
    <w:rsid w:val="00866A3B"/>
    <w:rsid w:val="00867085"/>
    <w:rsid w:val="00867EBE"/>
    <w:rsid w:val="008751DD"/>
    <w:rsid w:val="00882215"/>
    <w:rsid w:val="00883855"/>
    <w:rsid w:val="00884843"/>
    <w:rsid w:val="008849A4"/>
    <w:rsid w:val="008850DB"/>
    <w:rsid w:val="008910FB"/>
    <w:rsid w:val="008A3DC2"/>
    <w:rsid w:val="008A40D3"/>
    <w:rsid w:val="008A6323"/>
    <w:rsid w:val="008A6A42"/>
    <w:rsid w:val="008C7528"/>
    <w:rsid w:val="008F0F46"/>
    <w:rsid w:val="008F29AE"/>
    <w:rsid w:val="008F3B0C"/>
    <w:rsid w:val="008F3E6A"/>
    <w:rsid w:val="00901660"/>
    <w:rsid w:val="009203B3"/>
    <w:rsid w:val="00920507"/>
    <w:rsid w:val="00920B76"/>
    <w:rsid w:val="00922958"/>
    <w:rsid w:val="0095229E"/>
    <w:rsid w:val="0097143F"/>
    <w:rsid w:val="00974839"/>
    <w:rsid w:val="00980361"/>
    <w:rsid w:val="0098748B"/>
    <w:rsid w:val="00990838"/>
    <w:rsid w:val="00995BDD"/>
    <w:rsid w:val="009A00D5"/>
    <w:rsid w:val="009A0190"/>
    <w:rsid w:val="009A108D"/>
    <w:rsid w:val="009A2C4C"/>
    <w:rsid w:val="009A2FA1"/>
    <w:rsid w:val="009B0D71"/>
    <w:rsid w:val="009B635D"/>
    <w:rsid w:val="009C0EC5"/>
    <w:rsid w:val="009D66FE"/>
    <w:rsid w:val="009F12AB"/>
    <w:rsid w:val="009F2CD4"/>
    <w:rsid w:val="009F4C54"/>
    <w:rsid w:val="00A011D6"/>
    <w:rsid w:val="00A06060"/>
    <w:rsid w:val="00A16D92"/>
    <w:rsid w:val="00A200F0"/>
    <w:rsid w:val="00A32E99"/>
    <w:rsid w:val="00A377A6"/>
    <w:rsid w:val="00A6262E"/>
    <w:rsid w:val="00A66BFE"/>
    <w:rsid w:val="00A70A34"/>
    <w:rsid w:val="00A80473"/>
    <w:rsid w:val="00A82138"/>
    <w:rsid w:val="00A87A0A"/>
    <w:rsid w:val="00A978B0"/>
    <w:rsid w:val="00AA7809"/>
    <w:rsid w:val="00AB16E5"/>
    <w:rsid w:val="00AC00FC"/>
    <w:rsid w:val="00AC0F1C"/>
    <w:rsid w:val="00AC5DD5"/>
    <w:rsid w:val="00AC7F93"/>
    <w:rsid w:val="00AD2BE9"/>
    <w:rsid w:val="00AE08A6"/>
    <w:rsid w:val="00AE2D24"/>
    <w:rsid w:val="00AE4643"/>
    <w:rsid w:val="00AF2889"/>
    <w:rsid w:val="00AF43C8"/>
    <w:rsid w:val="00B1314D"/>
    <w:rsid w:val="00B20072"/>
    <w:rsid w:val="00B2124E"/>
    <w:rsid w:val="00B22CB7"/>
    <w:rsid w:val="00B404C6"/>
    <w:rsid w:val="00B40631"/>
    <w:rsid w:val="00B56F21"/>
    <w:rsid w:val="00B64207"/>
    <w:rsid w:val="00B6424A"/>
    <w:rsid w:val="00B716B9"/>
    <w:rsid w:val="00B71955"/>
    <w:rsid w:val="00B73DE0"/>
    <w:rsid w:val="00B939BC"/>
    <w:rsid w:val="00B94B4B"/>
    <w:rsid w:val="00B968C0"/>
    <w:rsid w:val="00BA0FAE"/>
    <w:rsid w:val="00BA2031"/>
    <w:rsid w:val="00BA6835"/>
    <w:rsid w:val="00BB03A9"/>
    <w:rsid w:val="00BB4716"/>
    <w:rsid w:val="00BB6418"/>
    <w:rsid w:val="00BC09A4"/>
    <w:rsid w:val="00BC0A87"/>
    <w:rsid w:val="00BC33F7"/>
    <w:rsid w:val="00BC3F79"/>
    <w:rsid w:val="00BD2C8E"/>
    <w:rsid w:val="00BE12DA"/>
    <w:rsid w:val="00BE1693"/>
    <w:rsid w:val="00BE2439"/>
    <w:rsid w:val="00BF3661"/>
    <w:rsid w:val="00BF554B"/>
    <w:rsid w:val="00BF7619"/>
    <w:rsid w:val="00C04BCB"/>
    <w:rsid w:val="00C05405"/>
    <w:rsid w:val="00C05E06"/>
    <w:rsid w:val="00C16688"/>
    <w:rsid w:val="00C25BC9"/>
    <w:rsid w:val="00C4017D"/>
    <w:rsid w:val="00C40550"/>
    <w:rsid w:val="00C43478"/>
    <w:rsid w:val="00C5094F"/>
    <w:rsid w:val="00C62AE6"/>
    <w:rsid w:val="00C64E83"/>
    <w:rsid w:val="00C679CB"/>
    <w:rsid w:val="00C73874"/>
    <w:rsid w:val="00C866B9"/>
    <w:rsid w:val="00C95227"/>
    <w:rsid w:val="00C9618C"/>
    <w:rsid w:val="00C977DC"/>
    <w:rsid w:val="00CA5A46"/>
    <w:rsid w:val="00CA7994"/>
    <w:rsid w:val="00CB58C8"/>
    <w:rsid w:val="00CC1C4E"/>
    <w:rsid w:val="00CC59D3"/>
    <w:rsid w:val="00CC79AD"/>
    <w:rsid w:val="00CD386D"/>
    <w:rsid w:val="00CD7067"/>
    <w:rsid w:val="00CE28CA"/>
    <w:rsid w:val="00CE6C11"/>
    <w:rsid w:val="00CE7145"/>
    <w:rsid w:val="00CF14DF"/>
    <w:rsid w:val="00CF4923"/>
    <w:rsid w:val="00CF4F84"/>
    <w:rsid w:val="00CF6410"/>
    <w:rsid w:val="00D07F45"/>
    <w:rsid w:val="00D20F16"/>
    <w:rsid w:val="00D218E9"/>
    <w:rsid w:val="00D2208F"/>
    <w:rsid w:val="00D25E79"/>
    <w:rsid w:val="00D27964"/>
    <w:rsid w:val="00D34229"/>
    <w:rsid w:val="00D35D58"/>
    <w:rsid w:val="00D36564"/>
    <w:rsid w:val="00D44988"/>
    <w:rsid w:val="00D50A56"/>
    <w:rsid w:val="00D65F47"/>
    <w:rsid w:val="00D7365C"/>
    <w:rsid w:val="00D778F4"/>
    <w:rsid w:val="00D8253B"/>
    <w:rsid w:val="00DB1D82"/>
    <w:rsid w:val="00DB5D6A"/>
    <w:rsid w:val="00DD4BC8"/>
    <w:rsid w:val="00DE0D44"/>
    <w:rsid w:val="00DF3125"/>
    <w:rsid w:val="00DF3717"/>
    <w:rsid w:val="00DF3A31"/>
    <w:rsid w:val="00E044FC"/>
    <w:rsid w:val="00E05319"/>
    <w:rsid w:val="00E07EF4"/>
    <w:rsid w:val="00E20CB7"/>
    <w:rsid w:val="00E26904"/>
    <w:rsid w:val="00E318FC"/>
    <w:rsid w:val="00E32F5C"/>
    <w:rsid w:val="00E352FD"/>
    <w:rsid w:val="00E374AE"/>
    <w:rsid w:val="00E4193F"/>
    <w:rsid w:val="00E5404B"/>
    <w:rsid w:val="00E57AE7"/>
    <w:rsid w:val="00E62C9A"/>
    <w:rsid w:val="00E76088"/>
    <w:rsid w:val="00E84C2E"/>
    <w:rsid w:val="00E95952"/>
    <w:rsid w:val="00EA1094"/>
    <w:rsid w:val="00EA45D8"/>
    <w:rsid w:val="00EA530F"/>
    <w:rsid w:val="00EA6547"/>
    <w:rsid w:val="00EB1C2F"/>
    <w:rsid w:val="00EB3089"/>
    <w:rsid w:val="00EB3D32"/>
    <w:rsid w:val="00EC2697"/>
    <w:rsid w:val="00EC5393"/>
    <w:rsid w:val="00EC62FE"/>
    <w:rsid w:val="00ED1B97"/>
    <w:rsid w:val="00ED24F8"/>
    <w:rsid w:val="00ED4FE4"/>
    <w:rsid w:val="00EF053F"/>
    <w:rsid w:val="00EF31B4"/>
    <w:rsid w:val="00EF56AA"/>
    <w:rsid w:val="00EF5EFD"/>
    <w:rsid w:val="00F105BF"/>
    <w:rsid w:val="00F12DD3"/>
    <w:rsid w:val="00F2112E"/>
    <w:rsid w:val="00F22D28"/>
    <w:rsid w:val="00F41C54"/>
    <w:rsid w:val="00F4763F"/>
    <w:rsid w:val="00F5582A"/>
    <w:rsid w:val="00F57C73"/>
    <w:rsid w:val="00F57D30"/>
    <w:rsid w:val="00F60939"/>
    <w:rsid w:val="00F612B5"/>
    <w:rsid w:val="00F66BC9"/>
    <w:rsid w:val="00F777C8"/>
    <w:rsid w:val="00F85143"/>
    <w:rsid w:val="00F96DC1"/>
    <w:rsid w:val="00FA1C68"/>
    <w:rsid w:val="00FA3798"/>
    <w:rsid w:val="00FC17F5"/>
    <w:rsid w:val="00FD4016"/>
    <w:rsid w:val="00FE1981"/>
    <w:rsid w:val="00FE798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912D6EEB-A2FB-43CF-BD1C-C4C81B3F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1867</Words>
  <Characters>10645</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4</cp:revision>
  <cp:lastPrinted>2012-10-11T04:35:00Z</cp:lastPrinted>
  <dcterms:created xsi:type="dcterms:W3CDTF">2017-11-14T09:01:00Z</dcterms:created>
  <dcterms:modified xsi:type="dcterms:W3CDTF">2017-11-14T09:07:00Z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