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rsidTr="00867EBE">
        <w:trPr>
          <w:trHeight w:val="738"/>
        </w:trPr>
        <w:tc>
          <w:tcPr>
            <w:tcW w:w="1597" w:type="dxa"/>
          </w:tcPr>
          <w:p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C977DC" w:rsidRPr="009B635D" w:rsidTr="00410253">
        <w:trPr>
          <w:trHeight w:val="302"/>
          <w:jc w:val="center"/>
        </w:trPr>
        <w:tc>
          <w:tcPr>
            <w:tcW w:w="9463" w:type="dxa"/>
            <w:gridSpan w:val="2"/>
            <w:shd w:val="clear" w:color="auto" w:fill="B42025"/>
          </w:tcPr>
          <w:p w:rsidR="00C977DC" w:rsidRPr="009B635D" w:rsidRDefault="00C977DC" w:rsidP="00095709">
            <w:pPr>
              <w:pStyle w:val="oneM2M-CoverTableTitle"/>
            </w:pPr>
            <w:bookmarkStart w:id="1" w:name="_Toc338862360"/>
            <w:bookmarkEnd w:id="0"/>
            <w:r w:rsidRPr="009B635D">
              <w:t>CHANGE REQUEST</w:t>
            </w:r>
          </w:p>
        </w:tc>
      </w:tr>
      <w:tr w:rsidR="00C977DC" w:rsidRPr="009B635D" w:rsidTr="00293D54">
        <w:trPr>
          <w:trHeight w:val="124"/>
          <w:jc w:val="center"/>
        </w:trPr>
        <w:tc>
          <w:tcPr>
            <w:tcW w:w="2464" w:type="dxa"/>
            <w:shd w:val="clear" w:color="auto" w:fill="A0A0A3"/>
          </w:tcPr>
          <w:p w:rsidR="00C977DC" w:rsidRPr="00EF5EFD" w:rsidRDefault="00EF5EFD" w:rsidP="00F777C8">
            <w:pPr>
              <w:pStyle w:val="oneM2M-CoverTableLeft"/>
            </w:pPr>
            <w:r w:rsidRPr="00EF5EFD">
              <w:t>Meeting</w:t>
            </w:r>
            <w:r w:rsidR="00C866B9">
              <w:t xml:space="preserve"> </w:t>
            </w:r>
            <w:proofErr w:type="gramStart"/>
            <w:r w:rsidR="00C866B9">
              <w:t>ID</w:t>
            </w:r>
            <w:r w:rsidR="00C977DC" w:rsidRPr="00EF5EFD">
              <w:t>:*</w:t>
            </w:r>
            <w:proofErr w:type="gramEnd"/>
          </w:p>
        </w:tc>
        <w:tc>
          <w:tcPr>
            <w:tcW w:w="6999" w:type="dxa"/>
            <w:shd w:val="clear" w:color="auto" w:fill="FFFFFF"/>
          </w:tcPr>
          <w:p w:rsidR="00C977DC" w:rsidRPr="00EF5EFD" w:rsidRDefault="006076A6" w:rsidP="00F777C8">
            <w:pPr>
              <w:pStyle w:val="oneM2M-CoverTableText"/>
            </w:pPr>
            <w:r>
              <w:t>RDM 63.2</w:t>
            </w:r>
          </w:p>
        </w:tc>
      </w:tr>
      <w:tr w:rsidR="00C977DC" w:rsidRPr="009B635D" w:rsidTr="00293D54">
        <w:trPr>
          <w:trHeight w:val="124"/>
          <w:jc w:val="center"/>
        </w:trPr>
        <w:tc>
          <w:tcPr>
            <w:tcW w:w="2464" w:type="dxa"/>
            <w:shd w:val="clear" w:color="auto" w:fill="A0A0A3"/>
          </w:tcPr>
          <w:p w:rsidR="00C977DC" w:rsidRPr="00EF5EFD" w:rsidRDefault="00C977DC" w:rsidP="00F777C8">
            <w:pPr>
              <w:pStyle w:val="oneM2M-CoverTableLeft"/>
            </w:pPr>
            <w:proofErr w:type="gramStart"/>
            <w:r w:rsidRPr="00EF5EFD">
              <w:t>Source:*</w:t>
            </w:r>
            <w:proofErr w:type="gramEnd"/>
          </w:p>
        </w:tc>
        <w:tc>
          <w:tcPr>
            <w:tcW w:w="6999" w:type="dxa"/>
            <w:shd w:val="clear" w:color="auto" w:fill="FFFFFF"/>
          </w:tcPr>
          <w:p w:rsidR="006076A6" w:rsidRPr="000B5739" w:rsidRDefault="000B5739" w:rsidP="00413D1F">
            <w:pPr>
              <w:pStyle w:val="oneM2M-CoverTableText"/>
              <w:rPr>
                <w:lang w:val="it-IT"/>
              </w:rPr>
            </w:pPr>
            <w:r w:rsidRPr="000B5739">
              <w:rPr>
                <w:lang w:val="it-IT"/>
              </w:rPr>
              <w:t xml:space="preserve">Luigi </w:t>
            </w:r>
            <w:r w:rsidR="006076A6" w:rsidRPr="000B5739">
              <w:rPr>
                <w:lang w:val="it-IT"/>
              </w:rPr>
              <w:t>Liquori, INRIA, Luigi.Liquori@inria.fr</w:t>
            </w:r>
          </w:p>
          <w:p w:rsidR="00C977DC" w:rsidRPr="00EF5EFD" w:rsidRDefault="006076A6" w:rsidP="00413D1F">
            <w:pPr>
              <w:pStyle w:val="oneM2M-CoverTableText"/>
            </w:pPr>
            <w:r>
              <w:t xml:space="preserve">Bob Flynn, EXACTA, </w:t>
            </w:r>
            <w:r w:rsidRPr="006076A6">
              <w:t>bob.flynn@exactagss.com</w:t>
            </w:r>
          </w:p>
        </w:tc>
      </w:tr>
      <w:tr w:rsidR="00C977DC" w:rsidRPr="009B635D" w:rsidTr="00293D54">
        <w:trPr>
          <w:trHeight w:val="124"/>
          <w:jc w:val="center"/>
        </w:trPr>
        <w:tc>
          <w:tcPr>
            <w:tcW w:w="2464" w:type="dxa"/>
            <w:shd w:val="clear" w:color="auto" w:fill="A0A0A3"/>
          </w:tcPr>
          <w:p w:rsidR="00C977DC" w:rsidRPr="00EF5EFD" w:rsidRDefault="00C977DC" w:rsidP="00F777C8">
            <w:pPr>
              <w:pStyle w:val="oneM2M-CoverTableLeft"/>
            </w:pPr>
            <w:proofErr w:type="gramStart"/>
            <w:r w:rsidRPr="00EF5EFD">
              <w:t>Date:*</w:t>
            </w:r>
            <w:proofErr w:type="gramEnd"/>
          </w:p>
        </w:tc>
        <w:tc>
          <w:tcPr>
            <w:tcW w:w="6999" w:type="dxa"/>
            <w:shd w:val="clear" w:color="auto" w:fill="FFFFFF"/>
          </w:tcPr>
          <w:p w:rsidR="00C977DC" w:rsidRPr="00EF5EFD" w:rsidRDefault="008A6323" w:rsidP="00D50A56">
            <w:pPr>
              <w:pStyle w:val="oneM2M-CoverTableText"/>
            </w:pPr>
            <w:r>
              <w:t>20</w:t>
            </w:r>
            <w:r w:rsidR="006076A6">
              <w:t>24</w:t>
            </w:r>
            <w:r w:rsidR="0021643E">
              <w:t>-</w:t>
            </w:r>
            <w:r w:rsidR="006076A6">
              <w:t>04</w:t>
            </w:r>
            <w:r w:rsidR="00D50A56">
              <w:t>-</w:t>
            </w:r>
            <w:r w:rsidR="006076A6">
              <w:t>04</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r w:rsidRPr="00EF5EFD">
              <w:t>Reason for Change/</w:t>
            </w:r>
            <w:proofErr w:type="gramStart"/>
            <w:r w:rsidRPr="00EF5EFD">
              <w:t>s:*</w:t>
            </w:r>
            <w:proofErr w:type="gramEnd"/>
          </w:p>
        </w:tc>
        <w:tc>
          <w:tcPr>
            <w:tcW w:w="6999" w:type="dxa"/>
            <w:shd w:val="clear" w:color="auto" w:fill="FFFFFF"/>
          </w:tcPr>
          <w:p w:rsidR="009A1995" w:rsidRPr="009A1995" w:rsidRDefault="009A1995" w:rsidP="009A1995">
            <w:pPr>
              <w:pStyle w:val="1tableentryleft"/>
              <w:rPr>
                <w:rFonts w:ascii="Times New Roman" w:hAnsi="Times New Roman"/>
                <w:szCs w:val="22"/>
              </w:rPr>
            </w:pPr>
            <w:r w:rsidRPr="009A1995">
              <w:rPr>
                <w:rFonts w:ascii="Times New Roman" w:hAnsi="Times New Roman"/>
                <w:szCs w:val="22"/>
              </w:rPr>
              <w:t>New features</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Release*</w:t>
            </w:r>
          </w:p>
        </w:tc>
        <w:tc>
          <w:tcPr>
            <w:tcW w:w="6999" w:type="dxa"/>
            <w:shd w:val="clear" w:color="auto" w:fill="FFFFFF"/>
          </w:tcPr>
          <w:p w:rsidR="009A1995" w:rsidRPr="009A1995" w:rsidRDefault="00AD0318" w:rsidP="009A1995">
            <w:pPr>
              <w:pStyle w:val="1tableentryleft"/>
              <w:rPr>
                <w:rFonts w:ascii="Times New Roman" w:hAnsi="Times New Roman"/>
                <w:szCs w:val="22"/>
              </w:rPr>
            </w:pPr>
            <w:r>
              <w:rPr>
                <w:rFonts w:ascii="Times New Roman" w:hAnsi="Times New Roman"/>
                <w:szCs w:val="22"/>
              </w:rPr>
              <w:t>Release 4</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rsidR="009A1995" w:rsidRPr="00EF5EFD" w:rsidRDefault="009A1995" w:rsidP="009A1995">
            <w:pPr>
              <w:pStyle w:val="1tableentryleft"/>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end"/>
            </w:r>
            <w:r w:rsidRPr="0039551C">
              <w:rPr>
                <w:rFonts w:ascii="Times New Roman" w:hAnsi="Times New Roman"/>
                <w:szCs w:val="22"/>
              </w:rPr>
              <w:t xml:space="preserve"> </w:t>
            </w:r>
            <w:r w:rsidRPr="00A70A34">
              <w:rPr>
                <w:szCs w:val="22"/>
              </w:rPr>
              <w:t xml:space="preserve">Active </w:t>
            </w:r>
            <w:r>
              <w:rPr>
                <w:szCs w:val="22"/>
              </w:rPr>
              <w:t>WI-0101</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TS/TR*</w:t>
            </w:r>
          </w:p>
        </w:tc>
        <w:tc>
          <w:tcPr>
            <w:tcW w:w="6999" w:type="dxa"/>
            <w:shd w:val="clear" w:color="auto" w:fill="FFFFFF"/>
          </w:tcPr>
          <w:p w:rsidR="009A1995" w:rsidRPr="00EF5EFD" w:rsidRDefault="009A1995" w:rsidP="009A1995">
            <w:pPr>
              <w:pStyle w:val="oneM2M-CoverTableText"/>
            </w:pPr>
            <w:r>
              <w:t>TR-0001 version 4.3.0</w:t>
            </w:r>
            <w:r w:rsidR="00AD0318">
              <w:t xml:space="preserve"> (filename </w:t>
            </w:r>
            <w:r w:rsidR="00AD0318" w:rsidRPr="009A1995">
              <w:rPr>
                <w:szCs w:val="22"/>
              </w:rPr>
              <w:t>TR-0001-Use_Cases_Collection-V4_3_0</w:t>
            </w:r>
            <w:r w:rsidR="00AD0318">
              <w:rPr>
                <w:szCs w:val="22"/>
              </w:rPr>
              <w:t>)</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r w:rsidRPr="00EF5EFD">
              <w:t>Clauses</w:t>
            </w:r>
            <w:r w:rsidRPr="00EF5EFD" w:rsidDel="00F66BC9">
              <w:t xml:space="preserve"> </w:t>
            </w:r>
            <w:r w:rsidRPr="00EF5EFD">
              <w:t>*</w:t>
            </w:r>
          </w:p>
        </w:tc>
        <w:tc>
          <w:tcPr>
            <w:tcW w:w="6999" w:type="dxa"/>
            <w:shd w:val="clear" w:color="auto" w:fill="FFFFFF"/>
          </w:tcPr>
          <w:p w:rsidR="009A1995" w:rsidRPr="00EF5EFD" w:rsidRDefault="00AD0318" w:rsidP="009A1995">
            <w:pPr>
              <w:pStyle w:val="oneM2M-CoverTableText"/>
            </w:pPr>
            <w:r>
              <w:t xml:space="preserve">Clause </w:t>
            </w:r>
            <w:r w:rsidR="009A1995">
              <w:t xml:space="preserve">12 </w:t>
            </w:r>
            <w:r>
              <w:t>"</w:t>
            </w:r>
            <w:r w:rsidR="009A1995">
              <w:t>Other use cases</w:t>
            </w:r>
            <w:r>
              <w:t>"</w:t>
            </w:r>
          </w:p>
        </w:tc>
      </w:tr>
      <w:tr w:rsidR="009A1995" w:rsidRPr="009B635D" w:rsidTr="009A1995">
        <w:trPr>
          <w:trHeight w:val="503"/>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EF5EFD" w:rsidRDefault="009A1995" w:rsidP="009A1995">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9A1995" w:rsidRPr="009A1995" w:rsidRDefault="009A1995" w:rsidP="009A1995">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end"/>
            </w:r>
            <w:r w:rsidRPr="0039551C">
              <w:rPr>
                <w:rFonts w:ascii="Times New Roman" w:hAnsi="Times New Roman"/>
                <w:szCs w:val="22"/>
              </w:rPr>
              <w:t xml:space="preserve"> New feature o</w:t>
            </w:r>
            <w:r>
              <w:rPr>
                <w:rFonts w:ascii="Times New Roman" w:hAnsi="Times New Roman"/>
                <w:szCs w:val="22"/>
              </w:rPr>
              <w:t>r</w:t>
            </w:r>
            <w:r w:rsidRPr="0039551C">
              <w:rPr>
                <w:rFonts w:ascii="Times New Roman" w:hAnsi="Times New Roman"/>
                <w:szCs w:val="22"/>
              </w:rPr>
              <w:t xml:space="preserve"> functionality</w:t>
            </w:r>
          </w:p>
        </w:tc>
      </w:tr>
      <w:tr w:rsidR="009A1995" w:rsidRPr="00AD0318"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EF5EFD" w:rsidRDefault="009A1995" w:rsidP="009A1995">
            <w:pPr>
              <w:pStyle w:val="oneM2M-CoverTableLeft"/>
              <w:rPr>
                <w:rFonts w:hint="eastAsia"/>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4B409B" w:rsidRPr="004B409B" w:rsidRDefault="004B409B" w:rsidP="009A1995">
            <w:pPr>
              <w:pStyle w:val="1tableentryleft"/>
            </w:pPr>
            <w:r w:rsidRPr="004B409B">
              <w:t>TS-0001</w:t>
            </w:r>
            <w:r w:rsidRPr="004B409B">
              <w:t xml:space="preserve">, </w:t>
            </w:r>
            <w:r w:rsidR="00AD0318">
              <w:t xml:space="preserve">4.20.0, </w:t>
            </w:r>
            <w:r w:rsidRPr="004B409B">
              <w:t>new</w:t>
            </w:r>
            <w:r>
              <w:t xml:space="preserve"> functionality</w:t>
            </w:r>
            <w:r w:rsidR="00AD0318">
              <w:t xml:space="preserve"> of advanced semantic discovery</w:t>
            </w:r>
          </w:p>
          <w:p w:rsidR="004B409B" w:rsidRPr="004B409B" w:rsidRDefault="004B409B" w:rsidP="009A1995">
            <w:pPr>
              <w:pStyle w:val="1tableentryleft"/>
            </w:pPr>
            <w:r w:rsidRPr="004B409B">
              <w:t xml:space="preserve">TS-0002, </w:t>
            </w:r>
            <w:r w:rsidR="00AD0318">
              <w:t>4.6.20, new normative technical requirement</w:t>
            </w:r>
            <w:r w:rsidR="00FD4BB2">
              <w:t>s</w:t>
            </w:r>
            <w:r w:rsidR="00AD0318">
              <w:t xml:space="preserve"> to</w:t>
            </w:r>
            <w:r w:rsidR="00FD4BB2">
              <w:t xml:space="preserve"> achieve advanced semantic discovery</w:t>
            </w:r>
          </w:p>
          <w:p w:rsidR="004B409B" w:rsidRPr="00AD0318" w:rsidRDefault="004B409B" w:rsidP="009A1995">
            <w:pPr>
              <w:pStyle w:val="1tableentryleft"/>
            </w:pPr>
            <w:r w:rsidRPr="00AD0318">
              <w:t xml:space="preserve">TS-0004, </w:t>
            </w:r>
            <w:r w:rsidR="00FD4BB2">
              <w:t xml:space="preserve">4.6.0, new communications and query protocols </w:t>
            </w:r>
            <w:r w:rsidR="00FD4BB2">
              <w:t>to achieve advanced semantic discovery</w:t>
            </w:r>
          </w:p>
          <w:p w:rsidR="009A1995" w:rsidRPr="00AD0318" w:rsidRDefault="004B409B" w:rsidP="009A1995">
            <w:pPr>
              <w:pStyle w:val="1tableentryleft"/>
              <w:rPr>
                <w:rFonts w:ascii="Times New Roman" w:hAnsi="Times New Roman"/>
                <w:sz w:val="24"/>
              </w:rPr>
            </w:pPr>
            <w:r w:rsidRPr="00AD0318">
              <w:t>TS-0034</w:t>
            </w:r>
            <w:r w:rsidRPr="00AD0318">
              <w:t xml:space="preserve">, </w:t>
            </w:r>
            <w:r w:rsidR="00FD4BB2">
              <w:t xml:space="preserve">4.2.0, new semantic </w:t>
            </w:r>
            <w:proofErr w:type="spellStart"/>
            <w:r w:rsidR="00FD4BB2">
              <w:t>enablements</w:t>
            </w:r>
            <w:proofErr w:type="spellEnd"/>
            <w:r w:rsidR="00FD4BB2">
              <w:t xml:space="preserve"> </w:t>
            </w:r>
            <w:r w:rsidR="00FD4BB2">
              <w:t>to achieve advanced semantic discovery</w:t>
            </w:r>
          </w:p>
        </w:tc>
      </w:tr>
      <w:tr w:rsidR="009A1995" w:rsidRPr="009B635D"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8850DB" w:rsidRDefault="009A1995" w:rsidP="009A1995">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9A1995" w:rsidRPr="0039551C" w:rsidRDefault="009A1995" w:rsidP="009A1995">
            <w:pPr>
              <w:pStyle w:val="1tableentryleft"/>
              <w:rPr>
                <w:rFonts w:ascii="Times New Roman" w:hAnsi="Times New Roman"/>
                <w:szCs w:val="22"/>
              </w:rPr>
            </w:pPr>
            <w:r w:rsidRPr="00293D54">
              <w:rPr>
                <w:rFonts w:ascii="Times New Roman" w:hAnsi="Times New Roman"/>
                <w:szCs w:val="22"/>
              </w:rPr>
              <w:t>This CR contains only essential changes and corrections?</w:t>
            </w:r>
            <w:r w:rsidR="004B409B">
              <w:rPr>
                <w:rFonts w:ascii="Times New Roman" w:hAnsi="Times New Roman"/>
                <w:szCs w:val="22"/>
              </w:rPr>
              <w:t xml:space="preserve"> </w:t>
            </w:r>
            <w:proofErr w:type="gramStart"/>
            <w:r w:rsidRPr="00293D54">
              <w:rPr>
                <w:rFonts w:ascii="Times New Roman" w:hAnsi="Times New Roman"/>
                <w:szCs w:val="22"/>
              </w:rPr>
              <w:t>YES</w:t>
            </w:r>
            <w:proofErr w:type="gramEnd"/>
            <w:r w:rsidRPr="00293D54">
              <w:rPr>
                <w:rFonts w:ascii="Times New Roman" w:hAnsi="Times New Roman"/>
                <w:szCs w:val="22"/>
              </w:rPr>
              <w:t xml:space="preserve"> </w:t>
            </w:r>
            <w:r w:rsidR="004B409B">
              <w:rPr>
                <w:rFonts w:ascii="Times New Roman" w:hAnsi="Times New Roman"/>
                <w:szCs w:val="22"/>
              </w:rPr>
              <w:fldChar w:fldCharType="begin">
                <w:ffData>
                  <w:name w:val=""/>
                  <w:enabled/>
                  <w:calcOnExit w:val="0"/>
                  <w:checkBox>
                    <w:sizeAuto/>
                    <w:default w:val="1"/>
                  </w:checkBox>
                </w:ffData>
              </w:fldChar>
            </w:r>
            <w:r w:rsidR="004B409B">
              <w:rPr>
                <w:rFonts w:ascii="Times New Roman" w:hAnsi="Times New Roman"/>
                <w:szCs w:val="22"/>
              </w:rPr>
              <w:instrText xml:space="preserve"> FORMCHECKBOX </w:instrText>
            </w:r>
            <w:r w:rsidR="004B409B">
              <w:rPr>
                <w:rFonts w:ascii="Times New Roman" w:hAnsi="Times New Roman"/>
                <w:szCs w:val="22"/>
              </w:rPr>
            </w:r>
            <w:r w:rsidR="004B409B">
              <w:rPr>
                <w:rFonts w:ascii="Times New Roman" w:hAnsi="Times New Roman"/>
                <w:szCs w:val="22"/>
              </w:rPr>
              <w:fldChar w:fldCharType="end"/>
            </w:r>
          </w:p>
          <w:p w:rsidR="009A1995" w:rsidRPr="004B409B" w:rsidRDefault="009A1995" w:rsidP="009A1995">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w:t>
            </w:r>
            <w:r w:rsidR="004B409B">
              <w:rPr>
                <w:rFonts w:ascii="Times New Roman" w:hAnsi="Times New Roman"/>
                <w:szCs w:val="22"/>
              </w:rPr>
              <w:t xml:space="preserve"> </w:t>
            </w:r>
            <w:proofErr w:type="gramStart"/>
            <w:r w:rsidRPr="00EF5EFD">
              <w:rPr>
                <w:rFonts w:ascii="Times New Roman" w:hAnsi="Times New Roman"/>
                <w:sz w:val="24"/>
              </w:rPr>
              <w:t>NO</w:t>
            </w:r>
            <w:proofErr w:type="gramEnd"/>
            <w:r w:rsidRPr="00EF5EFD">
              <w:rPr>
                <w:rFonts w:ascii="Times New Roman" w:hAnsi="Times New Roman"/>
                <w:sz w:val="24"/>
              </w:rPr>
              <w:t xml:space="preserve"> </w:t>
            </w:r>
            <w:r w:rsidR="004B409B">
              <w:rPr>
                <w:rFonts w:ascii="Times New Roman" w:hAnsi="Times New Roman"/>
                <w:sz w:val="24"/>
              </w:rPr>
              <w:fldChar w:fldCharType="begin">
                <w:ffData>
                  <w:name w:val=""/>
                  <w:enabled/>
                  <w:calcOnExit w:val="0"/>
                  <w:checkBox>
                    <w:sizeAuto/>
                    <w:default w:val="1"/>
                  </w:checkBox>
                </w:ffData>
              </w:fldChar>
            </w:r>
            <w:r w:rsidR="004B409B">
              <w:rPr>
                <w:rFonts w:ascii="Times New Roman" w:hAnsi="Times New Roman"/>
                <w:sz w:val="24"/>
              </w:rPr>
              <w:instrText xml:space="preserve"> FORMCHECKBOX </w:instrText>
            </w:r>
            <w:r w:rsidR="004B409B">
              <w:rPr>
                <w:rFonts w:ascii="Times New Roman" w:hAnsi="Times New Roman"/>
                <w:sz w:val="24"/>
              </w:rPr>
            </w:r>
            <w:r w:rsidR="004B409B">
              <w:rPr>
                <w:rFonts w:ascii="Times New Roman" w:hAnsi="Times New Roman"/>
                <w:sz w:val="24"/>
              </w:rPr>
              <w:fldChar w:fldCharType="end"/>
            </w:r>
          </w:p>
        </w:tc>
      </w:tr>
      <w:tr w:rsidR="009A1995" w:rsidRPr="009B635D" w:rsidTr="005E555C">
        <w:trPr>
          <w:trHeight w:val="373"/>
          <w:jc w:val="center"/>
        </w:trPr>
        <w:tc>
          <w:tcPr>
            <w:tcW w:w="9463" w:type="dxa"/>
            <w:gridSpan w:val="2"/>
            <w:shd w:val="clear" w:color="auto" w:fill="A0A0A3"/>
          </w:tcPr>
          <w:p w:rsidR="009A1995" w:rsidRPr="008850DB" w:rsidRDefault="009A1995" w:rsidP="009A1995">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rsidR="00C977DC" w:rsidRPr="00EF5EFD" w:rsidRDefault="00C977DC" w:rsidP="00C977DC"/>
    <w:p w:rsidR="00C977DC" w:rsidRPr="00EF5EFD" w:rsidRDefault="00C977DC" w:rsidP="00C977DC">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rsidR="00C977DC" w:rsidRPr="00AC7F93" w:rsidRDefault="00C977DC" w:rsidP="00C977DC">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rsidR="00D218E9" w:rsidRDefault="00294EEF" w:rsidP="00D218E9">
      <w:pPr>
        <w:pBdr>
          <w:top w:val="single" w:sz="4" w:space="1" w:color="auto"/>
          <w:left w:val="single" w:sz="4" w:space="4" w:color="auto"/>
          <w:bottom w:val="single" w:sz="4" w:space="1" w:color="auto"/>
          <w:right w:val="single" w:sz="4" w:space="4" w:color="auto"/>
        </w:pBdr>
        <w:rPr>
          <w:rFonts w:eastAsia="MS PGothic"/>
          <w:color w:val="365F91"/>
          <w:kern w:val="24"/>
        </w:rPr>
      </w:pPr>
      <w:bookmarkStart w:id="2" w:name="_Toc300919386"/>
      <w:bookmarkStart w:id="3" w:name="_Toc338862363"/>
      <w:bookmarkEnd w:id="1"/>
      <w:r w:rsidRPr="00AC7F93">
        <w:br w:type="page"/>
      </w:r>
      <w:r w:rsidR="00D218E9">
        <w:rPr>
          <w:rFonts w:eastAsia="MS PGothic"/>
          <w:color w:val="365F91"/>
          <w:kern w:val="24"/>
        </w:rPr>
        <w:lastRenderedPageBreak/>
        <w:t>GUIDELINES for Change Requests:</w:t>
      </w:r>
    </w:p>
    <w:p w:rsidR="00D218E9" w:rsidRPr="00882215"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rsidR="004F54DF" w:rsidRDefault="004F54DF"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rsidR="00751225" w:rsidRDefault="00751225" w:rsidP="00D218E9">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w:t>
      </w:r>
      <w:r w:rsidR="00837454">
        <w:rPr>
          <w:rFonts w:eastAsia="MS PGothic"/>
          <w:color w:val="365F91"/>
          <w:kern w:val="24"/>
        </w:rPr>
        <w:t xml:space="preserve">f this </w:t>
      </w:r>
      <w:proofErr w:type="gramStart"/>
      <w:r w:rsidR="00837454">
        <w:rPr>
          <w:rFonts w:eastAsia="MS PGothic"/>
          <w:color w:val="365F91"/>
          <w:kern w:val="24"/>
        </w:rPr>
        <w:t xml:space="preserve">is </w:t>
      </w:r>
      <w:r>
        <w:rPr>
          <w:rFonts w:eastAsia="MS PGothic"/>
          <w:color w:val="365F91"/>
          <w:kern w:val="24"/>
        </w:rPr>
        <w:t xml:space="preserve"> a</w:t>
      </w:r>
      <w:proofErr w:type="gramEnd"/>
      <w:r>
        <w:rPr>
          <w:rFonts w:eastAsia="MS PGothic"/>
          <w:color w:val="365F91"/>
          <w:kern w:val="24"/>
        </w:rPr>
        <w:t xml:space="preserve"> correction, </w:t>
      </w:r>
      <w:r w:rsidR="00724E04">
        <w:rPr>
          <w:rFonts w:eastAsia="MS PGothic"/>
          <w:color w:val="365F91"/>
          <w:kern w:val="24"/>
        </w:rPr>
        <w:t>and the change appl</w:t>
      </w:r>
      <w:r w:rsidR="00837454">
        <w:rPr>
          <w:rFonts w:eastAsia="MS PGothic"/>
          <w:color w:val="365F91"/>
          <w:kern w:val="24"/>
        </w:rPr>
        <w:t>ies</w:t>
      </w:r>
      <w:r w:rsidR="00724E04">
        <w:rPr>
          <w:rFonts w:eastAsia="MS PGothic"/>
          <w:color w:val="365F91"/>
          <w:kern w:val="24"/>
        </w:rPr>
        <w:t xml:space="preserve"> to previous releases, a separate “mirror CR” should be posted at the same time </w:t>
      </w:r>
      <w:r w:rsidR="00837454">
        <w:rPr>
          <w:rFonts w:eastAsia="MS PGothic"/>
          <w:color w:val="365F91"/>
          <w:kern w:val="24"/>
        </w:rPr>
        <w:t xml:space="preserve">as </w:t>
      </w:r>
      <w:r w:rsidR="00724E04">
        <w:rPr>
          <w:rFonts w:eastAsia="MS PGothic"/>
          <w:color w:val="365F91"/>
          <w:kern w:val="24"/>
        </w:rPr>
        <w:t>this CR</w:t>
      </w:r>
    </w:p>
    <w:p w:rsidR="00D36564" w:rsidRDefault="00D36564" w:rsidP="00D36564">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rsidR="00D36564" w:rsidRPr="00882215" w:rsidRDefault="00D36564" w:rsidP="00D36564">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Companion CR: applies when the change means the same but the baselines differ in some way (</w:t>
      </w:r>
      <w:proofErr w:type="gramStart"/>
      <w:r>
        <w:rPr>
          <w:rFonts w:eastAsia="MS PGothic"/>
          <w:color w:val="365F91"/>
          <w:kern w:val="24"/>
        </w:rPr>
        <w:t>e.g.</w:t>
      </w:r>
      <w:proofErr w:type="gramEnd"/>
      <w:r>
        <w:rPr>
          <w:rFonts w:eastAsia="MS PGothic"/>
          <w:color w:val="365F91"/>
          <w:kern w:val="24"/>
        </w:rPr>
        <w:t xml:space="preserve"> clause number).</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sidR="004F54DF">
        <w:rPr>
          <w:rFonts w:eastAsia="MS PGothic"/>
          <w:color w:val="365F91"/>
          <w:kern w:val="24"/>
        </w:rPr>
        <w:t xml:space="preserve">related to the issue or problem </w:t>
      </w:r>
      <w:r w:rsidRPr="00882215">
        <w:rPr>
          <w:rFonts w:eastAsia="MS PGothic"/>
          <w:color w:val="365F91"/>
          <w:kern w:val="24"/>
        </w:rPr>
        <w:t xml:space="preserve">within a deliverable are simultaneously proposed to be made </w:t>
      </w:r>
      <w:proofErr w:type="gramStart"/>
      <w:r w:rsidR="00837454">
        <w:rPr>
          <w:rFonts w:eastAsia="MS PGothic"/>
          <w:color w:val="365F91"/>
          <w:kern w:val="24"/>
        </w:rPr>
        <w:t>e</w:t>
      </w:r>
      <w:r w:rsidRPr="00882215">
        <w:rPr>
          <w:rFonts w:eastAsia="MS PGothic"/>
          <w:color w:val="365F91"/>
          <w:kern w:val="24"/>
        </w:rPr>
        <w:t>.g.</w:t>
      </w:r>
      <w:proofErr w:type="gramEnd"/>
      <w:r w:rsidRPr="00882215">
        <w:rPr>
          <w:rFonts w:eastAsia="MS PGothic"/>
          <w:color w:val="365F91"/>
          <w:kern w:val="24"/>
        </w:rPr>
        <w:t xml:space="preserve"> </w:t>
      </w:r>
      <w:r w:rsidR="00837454">
        <w:rPr>
          <w:rFonts w:eastAsia="MS PGothic"/>
          <w:color w:val="365F91"/>
          <w:kern w:val="24"/>
        </w:rPr>
        <w:t>a</w:t>
      </w:r>
      <w:r w:rsidRPr="00882215">
        <w:rPr>
          <w:rFonts w:eastAsia="MS PGothic"/>
          <w:color w:val="365F91"/>
          <w:kern w:val="24"/>
        </w:rPr>
        <w:t xml:space="preserve"> change impacting 5 tables should not only include a proposal to change only 3 tables.</w:t>
      </w:r>
      <w:r w:rsidR="00126833">
        <w:rPr>
          <w:rFonts w:eastAsia="MS PGothic"/>
          <w:color w:val="365F91"/>
          <w:kern w:val="24"/>
        </w:rPr>
        <w:t xml:space="preserve"> </w:t>
      </w:r>
      <w:r w:rsidRPr="00882215">
        <w:rPr>
          <w:rFonts w:eastAsia="MS PGothic"/>
          <w:color w:val="365F91"/>
          <w:kern w:val="24"/>
        </w:rPr>
        <w:t xml:space="preserve">Include any changes to references, definitions, and </w:t>
      </w:r>
      <w:r w:rsidR="00837454">
        <w:rPr>
          <w:rFonts w:eastAsia="MS PGothic"/>
          <w:color w:val="365F91"/>
          <w:kern w:val="24"/>
        </w:rPr>
        <w:t>abbreviations</w:t>
      </w:r>
      <w:r w:rsidR="00837454" w:rsidRPr="00882215">
        <w:rPr>
          <w:rFonts w:eastAsia="MS PGothic"/>
          <w:color w:val="365F91"/>
          <w:kern w:val="24"/>
        </w:rPr>
        <w:t xml:space="preserve"> </w:t>
      </w:r>
      <w:r w:rsidRPr="00882215">
        <w:rPr>
          <w:rFonts w:eastAsia="MS PGothic"/>
          <w:color w:val="365F91"/>
          <w:kern w:val="24"/>
        </w:rPr>
        <w:t>in the same deliverable.</w:t>
      </w:r>
    </w:p>
    <w:p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sidR="004F54DF">
        <w:rPr>
          <w:rFonts w:eastAsia="MS PGothic"/>
          <w:color w:val="365F91"/>
          <w:kern w:val="24"/>
        </w:rPr>
        <w:t>.</w:t>
      </w:r>
    </w:p>
    <w:p w:rsidR="00D218E9" w:rsidRPr="00882215" w:rsidRDefault="000F2E4E"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Use </w:t>
      </w:r>
      <w:r w:rsidR="00837454">
        <w:rPr>
          <w:rFonts w:eastAsia="MS PGothic"/>
          <w:color w:val="365F91"/>
          <w:kern w:val="24"/>
        </w:rPr>
        <w:t>c</w:t>
      </w:r>
      <w:r w:rsidRPr="00882215">
        <w:rPr>
          <w:rFonts w:eastAsia="MS PGothic"/>
          <w:color w:val="365F91"/>
          <w:kern w:val="24"/>
        </w:rPr>
        <w:t>hange bars for modifications</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sidR="00CC79AD">
        <w:rPr>
          <w:rFonts w:eastAsia="MS PGothic"/>
          <w:color w:val="365F91"/>
          <w:kern w:val="24"/>
        </w:rPr>
        <w:t>clauses</w:t>
      </w:r>
      <w:r w:rsidR="00CC79AD" w:rsidRPr="00882215">
        <w:rPr>
          <w:rFonts w:eastAsia="MS PGothic"/>
          <w:color w:val="365F91"/>
          <w:kern w:val="24"/>
        </w:rPr>
        <w:t xml:space="preserve"> </w:t>
      </w:r>
      <w:r w:rsidRPr="00882215">
        <w:rPr>
          <w:rFonts w:eastAsia="MS PGothic"/>
          <w:color w:val="365F91"/>
          <w:kern w:val="24"/>
        </w:rPr>
        <w:t xml:space="preserve">need not show surrounding clauses as long as the proposed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 xml:space="preserve">number clearly shows where the </w:t>
      </w:r>
      <w:r w:rsidR="00837454">
        <w:rPr>
          <w:rFonts w:eastAsia="MS PGothic"/>
          <w:color w:val="365F91"/>
          <w:kern w:val="24"/>
        </w:rPr>
        <w:t xml:space="preserve">proposed </w:t>
      </w:r>
      <w:r w:rsidRPr="00882215">
        <w:rPr>
          <w:rFonts w:eastAsia="MS PGothic"/>
          <w:color w:val="365F91"/>
          <w:kern w:val="24"/>
        </w:rPr>
        <w:t xml:space="preserve">new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is located.</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When subsequent changes are made to </w:t>
      </w:r>
      <w:r w:rsidR="00837454">
        <w:rPr>
          <w:rFonts w:eastAsia="MS PGothic"/>
          <w:color w:val="365F91"/>
          <w:kern w:val="24"/>
        </w:rPr>
        <w:t xml:space="preserve">the </w:t>
      </w:r>
      <w:r w:rsidRPr="00882215">
        <w:rPr>
          <w:rFonts w:eastAsia="MS PGothic"/>
          <w:color w:val="365F91"/>
          <w:kern w:val="24"/>
        </w:rPr>
        <w:t>content of a CR, then the accepted version should not show changes over changes. The accepted version of the CR should only show changes relative to the baseline approved text.</w:t>
      </w:r>
    </w:p>
    <w:p w:rsidR="00294EEF" w:rsidRDefault="005C0172" w:rsidP="00653A3B">
      <w:pPr>
        <w:pStyle w:val="Heading2"/>
      </w:pPr>
      <w:r>
        <w:t>Introduction</w:t>
      </w:r>
    </w:p>
    <w:p w:rsidR="00FD4BB2" w:rsidRDefault="004B409B" w:rsidP="00FD4BB2">
      <w:r>
        <w:t xml:space="preserve">This change </w:t>
      </w:r>
      <w:r w:rsidR="0053393B">
        <w:t xml:space="preserve">request </w:t>
      </w:r>
      <w:proofErr w:type="gramStart"/>
      <w:r>
        <w:t>extend</w:t>
      </w:r>
      <w:proofErr w:type="gramEnd"/>
      <w:r>
        <w:t xml:space="preserve"> the capability of resource discovery in </w:t>
      </w:r>
      <w:r w:rsidR="00126833">
        <w:t xml:space="preserve">oneM2M </w:t>
      </w:r>
      <w:r>
        <w:t>Release 4.</w:t>
      </w:r>
      <w:r w:rsidR="00126833">
        <w:t xml:space="preserve"> Actually, resource discovery is performed only inside a domain of a IN-CSE. In a nutshell: if IN-CSE1 is looking for a resource provided by another IN-CSE2 belonging to a complete different administrative domain, then discovery fails. With the new feature, m</w:t>
      </w:r>
      <w:r>
        <w:t>any IN-CSE can</w:t>
      </w:r>
      <w:r w:rsidR="00126833">
        <w:t xml:space="preserve"> </w:t>
      </w:r>
      <w:r>
        <w:t>route query requests and query responses</w:t>
      </w:r>
      <w:r w:rsidR="00126833">
        <w:t>,</w:t>
      </w:r>
      <w:r>
        <w:t xml:space="preserve"> adding semantic routing capability among IN-CSE</w:t>
      </w:r>
      <w:r w:rsidR="0053393B">
        <w:t>s</w:t>
      </w:r>
      <w:r w:rsidR="00126833">
        <w:t>. Because this capability was absent in all previous oneM2M releases, there is no risk of breaking backward compatibility with the last published version of the impacted TS-0002, TS-0004, and TS-0034 documents.</w:t>
      </w:r>
    </w:p>
    <w:p w:rsidR="00BD37B3" w:rsidRDefault="00FD4BB2" w:rsidP="00FD4BB2">
      <w:r w:rsidRPr="00D41F8C">
        <w:t>The goal is to enable an easy and efficient discovery of information and a proper interworking with external source</w:t>
      </w:r>
      <w:r>
        <w:t>s</w:t>
      </w:r>
      <w:r w:rsidRPr="00D41F8C">
        <w:t>/consumers of information (</w:t>
      </w:r>
      <w:proofErr w:type="gramStart"/>
      <w:r w:rsidRPr="00D41F8C">
        <w:t>e.g.</w:t>
      </w:r>
      <w:proofErr w:type="gramEnd"/>
      <w:r w:rsidRPr="00D41F8C">
        <w:t xml:space="preserve"> a distributed data base in a smart city or in a firm), or to directly search information in the oneM2M system for big data purposes.</w:t>
      </w:r>
      <w:r>
        <w:t xml:space="preserve"> </w:t>
      </w:r>
      <w:r>
        <w:t>WI</w:t>
      </w:r>
      <w:r>
        <w:t xml:space="preserve">-0101 </w:t>
      </w:r>
      <w:r w:rsidRPr="00D41F8C">
        <w:t xml:space="preserve">will </w:t>
      </w:r>
      <w:r>
        <w:t>specify</w:t>
      </w:r>
      <w:r w:rsidRPr="00D41F8C">
        <w:t xml:space="preserve"> the query and discovery mechanisms, </w:t>
      </w:r>
      <w:r>
        <w:t xml:space="preserve">taking into account complexity, the distributed nature of the feature on the oneM2M system, queries language features and </w:t>
      </w:r>
      <w:r w:rsidRPr="00D41F8C">
        <w:t>exh</w:t>
      </w:r>
      <w:r>
        <w:t xml:space="preserve">austiveness of the search. The solution will consider the </w:t>
      </w:r>
      <w:r w:rsidRPr="00D41F8C">
        <w:t xml:space="preserve">ones </w:t>
      </w:r>
      <w:r>
        <w:t>defined by ETSI STF 589</w:t>
      </w:r>
      <w:r w:rsidRPr="00D41F8C">
        <w:t>, to extract / adapt the applicable components and to assure a smooth interworking with relevant non-oneM2M solutions.</w:t>
      </w:r>
    </w:p>
    <w:p w:rsidR="00BD37B3" w:rsidRPr="000822E5" w:rsidRDefault="00BD37B3" w:rsidP="00BD37B3">
      <w:pPr>
        <w:rPr>
          <w:rFonts w:cs="Arial"/>
        </w:rPr>
      </w:pPr>
      <w:r w:rsidRPr="000822E5">
        <w:rPr>
          <w:rFonts w:eastAsia="Helvetica"/>
        </w:rPr>
        <w:t>In order to enhance the semantic capabilities of the oneM2M architecture by providing solid contributions to the oneM2M standards, four Technical Reports have been developed. Each of them is the outcome of a special study phase.</w:t>
      </w:r>
    </w:p>
    <w:p w:rsidR="00BD37B3" w:rsidRPr="000822E5" w:rsidRDefault="00BD37B3" w:rsidP="00BD37B3">
      <w:pPr>
        <w:rPr>
          <w:rFonts w:cs="Arial"/>
        </w:rPr>
      </w:pPr>
      <w:r w:rsidRPr="000822E5">
        <w:rPr>
          <w:rFonts w:cs="Arial"/>
        </w:rPr>
        <w:t>The study and development of semantic Discovery and Query capabilities for oneM2M and its contribution to the oneM2M standard is composed of four phases:</w:t>
      </w:r>
    </w:p>
    <w:p w:rsidR="00BD37B3" w:rsidRPr="000822E5" w:rsidRDefault="00BD37B3" w:rsidP="00BD37B3">
      <w:pPr>
        <w:pStyle w:val="BN"/>
      </w:pPr>
      <w:r w:rsidRPr="000822E5">
        <w:t xml:space="preserve">A </w:t>
      </w:r>
      <w:r w:rsidRPr="000822E5">
        <w:rPr>
          <w:b/>
        </w:rPr>
        <w:t>requirements</w:t>
      </w:r>
      <w:r w:rsidRPr="000822E5">
        <w:t xml:space="preserve"> phase where requirements and use cases are formally identified and defined. As a minimum, this work includes discovery of specific information and of aggregated information, and interaction with external sources of data and queries. The oneM2M architecture</w:t>
      </w:r>
      <w:r>
        <w:t xml:space="preserve"> </w:t>
      </w:r>
      <w:r w:rsidRPr="00904F60">
        <w:t>[</w:t>
      </w:r>
      <w:r w:rsidRPr="00904F60">
        <w:fldChar w:fldCharType="begin"/>
      </w:r>
      <w:r w:rsidRPr="00904F60">
        <w:instrText xml:space="preserve">REF REF_TS118101 \h </w:instrText>
      </w:r>
      <w:r w:rsidRPr="00904F60">
        <w:fldChar w:fldCharType="separate"/>
      </w:r>
      <w:r>
        <w:t>i.</w:t>
      </w:r>
      <w:r>
        <w:rPr>
          <w:noProof/>
        </w:rPr>
        <w:t>6</w:t>
      </w:r>
      <w:r w:rsidRPr="00904F60">
        <w:fldChar w:fldCharType="end"/>
      </w:r>
      <w:r w:rsidRPr="00904F60">
        <w:t>]</w:t>
      </w:r>
      <w:r w:rsidRPr="000822E5">
        <w:t>, the oneM2M semantic approach</w:t>
      </w:r>
      <w:r>
        <w:t xml:space="preserve"> </w:t>
      </w:r>
      <w:r w:rsidRPr="00904F60">
        <w:t>[</w:t>
      </w:r>
      <w:r w:rsidRPr="00904F60">
        <w:fldChar w:fldCharType="begin"/>
      </w:r>
      <w:r w:rsidRPr="00904F60">
        <w:instrText xml:space="preserve">REF REF_ONEM2MTS_0034 \h </w:instrText>
      </w:r>
      <w:r w:rsidRPr="00904F60">
        <w:fldChar w:fldCharType="separate"/>
      </w:r>
      <w:r>
        <w:t>i.</w:t>
      </w:r>
      <w:r>
        <w:rPr>
          <w:noProof/>
        </w:rPr>
        <w:t>7</w:t>
      </w:r>
      <w:r w:rsidRPr="00904F60">
        <w:fldChar w:fldCharType="end"/>
      </w:r>
      <w:r w:rsidRPr="00904F60">
        <w:t>]</w:t>
      </w:r>
      <w:r w:rsidRPr="000822E5">
        <w:t xml:space="preserve">, the current oneM2M capabilities and </w:t>
      </w:r>
      <w:r w:rsidRPr="007B2699">
        <w:t>SAREF</w:t>
      </w:r>
      <w:r>
        <w:t xml:space="preserve"> </w:t>
      </w:r>
      <w:r w:rsidRPr="00904F60">
        <w:t>[</w:t>
      </w:r>
      <w:r w:rsidRPr="00904F60">
        <w:fldChar w:fldCharType="begin"/>
      </w:r>
      <w:r w:rsidRPr="00904F60">
        <w:instrText xml:space="preserve">REF REF_TS103264 \h </w:instrText>
      </w:r>
      <w:r w:rsidRPr="00904F60">
        <w:fldChar w:fldCharType="separate"/>
      </w:r>
      <w:r>
        <w:t>i.</w:t>
      </w:r>
      <w:r>
        <w:rPr>
          <w:noProof/>
        </w:rPr>
        <w:t>8</w:t>
      </w:r>
      <w:r w:rsidRPr="00904F60">
        <w:fldChar w:fldCharType="end"/>
      </w:r>
      <w:r w:rsidRPr="00904F60">
        <w:t>]</w:t>
      </w:r>
      <w:r w:rsidRPr="000822E5">
        <w:t xml:space="preserve">, </w:t>
      </w:r>
      <w:r w:rsidRPr="00904F60">
        <w:t>[</w:t>
      </w:r>
      <w:r w:rsidRPr="00904F60">
        <w:fldChar w:fldCharType="begin"/>
      </w:r>
      <w:r w:rsidRPr="00904F60">
        <w:instrText xml:space="preserve">REF REF_TS103410_1 \h </w:instrText>
      </w:r>
      <w:r w:rsidRPr="00904F60">
        <w:fldChar w:fldCharType="separate"/>
      </w:r>
      <w:r>
        <w:rPr>
          <w:rFonts w:eastAsia="Helvetica"/>
        </w:rPr>
        <w:t>i.</w:t>
      </w:r>
      <w:r>
        <w:rPr>
          <w:rFonts w:eastAsia="Helvetica"/>
          <w:noProof/>
        </w:rPr>
        <w:t>9</w:t>
      </w:r>
      <w:r w:rsidRPr="00904F60">
        <w:fldChar w:fldCharType="end"/>
      </w:r>
      <w:r w:rsidRPr="00904F60">
        <w:t>]</w:t>
      </w:r>
      <w:r w:rsidRPr="000822E5">
        <w:t xml:space="preserve">, </w:t>
      </w:r>
      <w:r w:rsidRPr="00904F60">
        <w:t>[</w:t>
      </w:r>
      <w:r w:rsidRPr="00904F60">
        <w:fldChar w:fldCharType="begin"/>
      </w:r>
      <w:r w:rsidRPr="00904F60">
        <w:instrText xml:space="preserve">REF REF_TS103410_2 \h </w:instrText>
      </w:r>
      <w:r w:rsidRPr="00904F60">
        <w:fldChar w:fldCharType="separate"/>
      </w:r>
      <w:r>
        <w:rPr>
          <w:rFonts w:eastAsia="Helvetica"/>
        </w:rPr>
        <w:t>i.</w:t>
      </w:r>
      <w:r>
        <w:rPr>
          <w:rFonts w:eastAsia="Helvetica"/>
          <w:noProof/>
        </w:rPr>
        <w:t>10</w:t>
      </w:r>
      <w:r w:rsidRPr="00904F60">
        <w:fldChar w:fldCharType="end"/>
      </w:r>
      <w:r w:rsidRPr="00904F60">
        <w:t>]</w:t>
      </w:r>
      <w:r w:rsidRPr="000822E5">
        <w:t xml:space="preserve">, </w:t>
      </w:r>
      <w:r w:rsidRPr="00904F60">
        <w:t>[</w:t>
      </w:r>
      <w:r w:rsidRPr="00904F60">
        <w:fldChar w:fldCharType="begin"/>
      </w:r>
      <w:r w:rsidRPr="00904F60">
        <w:instrText xml:space="preserve">REF REF_TS103410_3 \h </w:instrText>
      </w:r>
      <w:r w:rsidRPr="00904F60">
        <w:fldChar w:fldCharType="separate"/>
      </w:r>
      <w:r>
        <w:rPr>
          <w:rFonts w:eastAsia="Helvetica"/>
        </w:rPr>
        <w:t>i.</w:t>
      </w:r>
      <w:r>
        <w:rPr>
          <w:rFonts w:eastAsia="Helvetica"/>
          <w:noProof/>
        </w:rPr>
        <w:t>11</w:t>
      </w:r>
      <w:r w:rsidRPr="00904F60">
        <w:fldChar w:fldCharType="end"/>
      </w:r>
      <w:r w:rsidRPr="00904F60">
        <w:t>]</w:t>
      </w:r>
      <w:r w:rsidRPr="000822E5">
        <w:t xml:space="preserve">, </w:t>
      </w:r>
      <w:r w:rsidRPr="00904F60">
        <w:t>[</w:t>
      </w:r>
      <w:r w:rsidRPr="00904F60">
        <w:fldChar w:fldCharType="begin"/>
      </w:r>
      <w:r w:rsidRPr="00904F60">
        <w:instrText xml:space="preserve">REF REF_TS103410_4 \h </w:instrText>
      </w:r>
      <w:r w:rsidRPr="00904F60">
        <w:fldChar w:fldCharType="separate"/>
      </w:r>
      <w:r>
        <w:rPr>
          <w:rFonts w:eastAsia="Helvetica"/>
        </w:rPr>
        <w:t>i.</w:t>
      </w:r>
      <w:r>
        <w:rPr>
          <w:rFonts w:eastAsia="Helvetica"/>
          <w:noProof/>
        </w:rPr>
        <w:t>12</w:t>
      </w:r>
      <w:r w:rsidRPr="00904F60">
        <w:fldChar w:fldCharType="end"/>
      </w:r>
      <w:r w:rsidRPr="00904F60">
        <w:t>]</w:t>
      </w:r>
      <w:r w:rsidRPr="000822E5">
        <w:t xml:space="preserve">, </w:t>
      </w:r>
      <w:r w:rsidRPr="00904F60">
        <w:t>[</w:t>
      </w:r>
      <w:r w:rsidRPr="00904F60">
        <w:fldChar w:fldCharType="begin"/>
      </w:r>
      <w:r w:rsidRPr="00904F60">
        <w:instrText xml:space="preserve">REF REF_TS103410_5 \h </w:instrText>
      </w:r>
      <w:r w:rsidRPr="00904F60">
        <w:fldChar w:fldCharType="separate"/>
      </w:r>
      <w:r>
        <w:rPr>
          <w:rFonts w:eastAsia="Helvetica"/>
        </w:rPr>
        <w:t>i.</w:t>
      </w:r>
      <w:r>
        <w:rPr>
          <w:rFonts w:eastAsia="Helvetica"/>
          <w:noProof/>
        </w:rPr>
        <w:t>13</w:t>
      </w:r>
      <w:r w:rsidRPr="00904F60">
        <w:fldChar w:fldCharType="end"/>
      </w:r>
      <w:r w:rsidRPr="00904F60">
        <w:t>]</w:t>
      </w:r>
      <w:r w:rsidRPr="000822E5">
        <w:t>,</w:t>
      </w:r>
      <w:r>
        <w:t xml:space="preserve"> </w:t>
      </w:r>
      <w:r w:rsidRPr="00904F60">
        <w:t>[</w:t>
      </w:r>
      <w:r w:rsidRPr="00904F60">
        <w:fldChar w:fldCharType="begin"/>
      </w:r>
      <w:r w:rsidRPr="00904F60">
        <w:instrText xml:space="preserve">REF REF_TS103410_6 \h </w:instrText>
      </w:r>
      <w:r w:rsidRPr="00904F60">
        <w:fldChar w:fldCharType="separate"/>
      </w:r>
      <w:r>
        <w:rPr>
          <w:rFonts w:eastAsia="Helvetica"/>
        </w:rPr>
        <w:t>i.</w:t>
      </w:r>
      <w:r>
        <w:rPr>
          <w:rFonts w:eastAsia="Helvetica"/>
          <w:noProof/>
        </w:rPr>
        <w:t>14</w:t>
      </w:r>
      <w:r w:rsidRPr="00904F60">
        <w:fldChar w:fldCharType="end"/>
      </w:r>
      <w:r w:rsidRPr="00904F60">
        <w:t xml:space="preserve">] </w:t>
      </w:r>
      <w:r w:rsidRPr="000822E5">
        <w:t xml:space="preserve">are at the basis of these use cases and requirements. This work is documented in </w:t>
      </w:r>
      <w:r w:rsidRPr="00904F60">
        <w:t>ETSI TR 103 714 [</w:t>
      </w:r>
      <w:r w:rsidRPr="00904F60">
        <w:fldChar w:fldCharType="begin"/>
      </w:r>
      <w:r w:rsidRPr="00904F60">
        <w:instrText xml:space="preserve">REF REF_TR103714 \h </w:instrText>
      </w:r>
      <w:r w:rsidRPr="00904F60">
        <w:fldChar w:fldCharType="separate"/>
      </w:r>
      <w:r>
        <w:t>i.</w:t>
      </w:r>
      <w:r>
        <w:rPr>
          <w:noProof/>
        </w:rPr>
        <w:t>1</w:t>
      </w:r>
      <w:r w:rsidRPr="00904F60">
        <w:fldChar w:fldCharType="end"/>
      </w:r>
      <w:r w:rsidRPr="00904F60">
        <w:t>]</w:t>
      </w:r>
    </w:p>
    <w:p w:rsidR="00BD37B3" w:rsidRPr="000822E5" w:rsidRDefault="00BD37B3" w:rsidP="00BD37B3">
      <w:pPr>
        <w:pStyle w:val="BN"/>
      </w:pPr>
      <w:r w:rsidRPr="000822E5">
        <w:lastRenderedPageBreak/>
        <w:t xml:space="preserve">A </w:t>
      </w:r>
      <w:r w:rsidRPr="000822E5">
        <w:rPr>
          <w:b/>
        </w:rPr>
        <w:t>study</w:t>
      </w:r>
      <w:r w:rsidRPr="000822E5">
        <w:t xml:space="preserve"> phase where possible approaches (existing and new ones) to a discovery and data aggregation solution are analysed with respect to the use cases and requirements. In particular, the need to plug in the solution on the oneM2M standard drives the solution analysis, to determine the best approach to be followed. The </w:t>
      </w:r>
      <w:r>
        <w:t xml:space="preserve">present document </w:t>
      </w:r>
      <w:r w:rsidRPr="000822E5">
        <w:t xml:space="preserve">also looks to the query and discovery mechanisms already available, starting from the ones defined by </w:t>
      </w:r>
      <w:r w:rsidRPr="007B2699">
        <w:t>ETSI</w:t>
      </w:r>
      <w:r w:rsidRPr="000822E5">
        <w:t xml:space="preserve"> (</w:t>
      </w:r>
      <w:proofErr w:type="gramStart"/>
      <w:r w:rsidRPr="000822E5">
        <w:t>e.g.</w:t>
      </w:r>
      <w:proofErr w:type="gramEnd"/>
      <w:r w:rsidRPr="000822E5">
        <w:t xml:space="preserve"> the one included in NGSI-LD</w:t>
      </w:r>
      <w:r>
        <w:t xml:space="preserve"> </w:t>
      </w:r>
      <w:r w:rsidRPr="00904F60">
        <w:t>[</w:t>
      </w:r>
      <w:r w:rsidRPr="00904F60">
        <w:fldChar w:fldCharType="begin"/>
      </w:r>
      <w:r w:rsidRPr="00904F60">
        <w:instrText xml:space="preserve">REF REF_GSCIM009 \h </w:instrText>
      </w:r>
      <w:r w:rsidRPr="00904F60">
        <w:fldChar w:fldCharType="separate"/>
      </w:r>
      <w:r>
        <w:rPr>
          <w:rFonts w:eastAsia="Helvetica"/>
        </w:rPr>
        <w:t>i.</w:t>
      </w:r>
      <w:r>
        <w:rPr>
          <w:rFonts w:eastAsia="Helvetica"/>
          <w:noProof/>
        </w:rPr>
        <w:t>15</w:t>
      </w:r>
      <w:r w:rsidRPr="00904F60">
        <w:fldChar w:fldCharType="end"/>
      </w:r>
      <w:r w:rsidRPr="00904F60">
        <w:t>]</w:t>
      </w:r>
      <w:r w:rsidRPr="000822E5">
        <w:t xml:space="preserve">) to extract (and potentially adapt) the applicable components and to assure a smooth interworking with non-oneM2M solutions. This is documented in </w:t>
      </w:r>
      <w:r w:rsidRPr="00904F60">
        <w:t>ETSI TR 103 715 [</w:t>
      </w:r>
      <w:r w:rsidRPr="00904F60">
        <w:fldChar w:fldCharType="begin"/>
      </w:r>
      <w:r w:rsidRPr="00904F60">
        <w:instrText xml:space="preserve">REF REF_TR103715 \h </w:instrText>
      </w:r>
      <w:r w:rsidRPr="00904F60">
        <w:fldChar w:fldCharType="separate"/>
      </w:r>
      <w:r>
        <w:t>i.</w:t>
      </w:r>
      <w:r>
        <w:rPr>
          <w:noProof/>
        </w:rPr>
        <w:t>2</w:t>
      </w:r>
      <w:r w:rsidRPr="00904F60">
        <w:fldChar w:fldCharType="end"/>
      </w:r>
      <w:r w:rsidRPr="00904F60">
        <w:t>]</w:t>
      </w:r>
      <w:r w:rsidRPr="000822E5">
        <w:t>.</w:t>
      </w:r>
    </w:p>
    <w:p w:rsidR="00BD37B3" w:rsidRPr="000822E5" w:rsidRDefault="00BD37B3" w:rsidP="00BD37B3">
      <w:pPr>
        <w:pStyle w:val="BN"/>
      </w:pPr>
      <w:r w:rsidRPr="000822E5">
        <w:t xml:space="preserve">A </w:t>
      </w:r>
      <w:r w:rsidRPr="000822E5">
        <w:rPr>
          <w:b/>
        </w:rPr>
        <w:t>simulation</w:t>
      </w:r>
      <w:r w:rsidRPr="000822E5">
        <w:t xml:space="preserve"> phase is conducted in parallel and </w:t>
      </w:r>
      <w:r>
        <w:t>"</w:t>
      </w:r>
      <w:r w:rsidRPr="000822E5">
        <w:t>circular</w:t>
      </w:r>
      <w:r>
        <w:t>"</w:t>
      </w:r>
      <w:r w:rsidRPr="000822E5">
        <w:t xml:space="preserve"> feedback with respect to the study phase, with the goal to provide a proof of concept, run suitable scenarios provided by previous phases and a performance evaluation to support the selection/development of the Discovery and Query solution. The simulator/emulator and the simulation results are documented in </w:t>
      </w:r>
      <w:r w:rsidRPr="00904F60">
        <w:t>ETSI TR 103 716 [</w:t>
      </w:r>
      <w:r w:rsidRPr="00904F60">
        <w:fldChar w:fldCharType="begin"/>
      </w:r>
      <w:r w:rsidRPr="00904F60">
        <w:instrText xml:space="preserve">REF REF_TR103716 \h </w:instrText>
      </w:r>
      <w:r w:rsidRPr="00904F60">
        <w:fldChar w:fldCharType="separate"/>
      </w:r>
      <w:r>
        <w:rPr>
          <w:rFonts w:eastAsia="Helvetica"/>
        </w:rPr>
        <w:t>i.</w:t>
      </w:r>
      <w:r>
        <w:rPr>
          <w:rFonts w:eastAsia="Helvetica"/>
          <w:noProof/>
        </w:rPr>
        <w:t>3</w:t>
      </w:r>
      <w:r w:rsidRPr="00904F60">
        <w:fldChar w:fldCharType="end"/>
      </w:r>
      <w:r w:rsidRPr="00904F60">
        <w:t>]</w:t>
      </w:r>
      <w:r w:rsidRPr="000822E5">
        <w:t xml:space="preserve">. An extract of the simulation results is included </w:t>
      </w:r>
      <w:r w:rsidRPr="00904F60">
        <w:t>ETSI TR 103 715 [</w:t>
      </w:r>
      <w:r w:rsidRPr="00904F60">
        <w:fldChar w:fldCharType="begin"/>
      </w:r>
      <w:r w:rsidRPr="00904F60">
        <w:instrText xml:space="preserve">REF REF_TR103715 \h </w:instrText>
      </w:r>
      <w:r w:rsidRPr="00904F60">
        <w:fldChar w:fldCharType="separate"/>
      </w:r>
      <w:r>
        <w:t>i.</w:t>
      </w:r>
      <w:r>
        <w:rPr>
          <w:noProof/>
        </w:rPr>
        <w:t>2</w:t>
      </w:r>
      <w:r w:rsidRPr="00904F60">
        <w:fldChar w:fldCharType="end"/>
      </w:r>
      <w:r w:rsidRPr="00904F60">
        <w:t>]</w:t>
      </w:r>
      <w:r w:rsidRPr="000822E5">
        <w:t xml:space="preserve"> and </w:t>
      </w:r>
      <w:r w:rsidRPr="00904F60">
        <w:t>ETSI TR 103 717 [</w:t>
      </w:r>
      <w:r w:rsidRPr="00904F60">
        <w:fldChar w:fldCharType="begin"/>
      </w:r>
      <w:r w:rsidRPr="00904F60">
        <w:instrText xml:space="preserve">REF REF_TR103717 \h </w:instrText>
      </w:r>
      <w:r w:rsidRPr="00904F60">
        <w:fldChar w:fldCharType="separate"/>
      </w:r>
      <w:r>
        <w:rPr>
          <w:rFonts w:eastAsia="Helvetica"/>
        </w:rPr>
        <w:t>i.</w:t>
      </w:r>
      <w:r>
        <w:rPr>
          <w:rFonts w:eastAsia="Helvetica"/>
          <w:noProof/>
        </w:rPr>
        <w:t>4</w:t>
      </w:r>
      <w:r w:rsidRPr="00904F60">
        <w:fldChar w:fldCharType="end"/>
      </w:r>
      <w:r w:rsidRPr="00904F60">
        <w:t>]</w:t>
      </w:r>
      <w:r w:rsidRPr="000822E5">
        <w:t>. A selection of the use cases includes a set of oneM2M relevant configurations scenarios to be considered for the simulation activity described below.</w:t>
      </w:r>
    </w:p>
    <w:p w:rsidR="00BD37B3" w:rsidRPr="00E0019A" w:rsidRDefault="00BD37B3" w:rsidP="00BD37B3">
      <w:pPr>
        <w:pStyle w:val="BN"/>
      </w:pPr>
      <w:r w:rsidRPr="000822E5">
        <w:t xml:space="preserve">A </w:t>
      </w:r>
      <w:r w:rsidRPr="000822E5">
        <w:rPr>
          <w:b/>
        </w:rPr>
        <w:t>standardization</w:t>
      </w:r>
      <w:r w:rsidRPr="000822E5">
        <w:t xml:space="preserve"> phase where the Discovery and Query solution is specified and documented in </w:t>
      </w:r>
      <w:r w:rsidRPr="00904F60">
        <w:t>ETSI TR 103 717 [</w:t>
      </w:r>
      <w:r w:rsidRPr="00904F60">
        <w:fldChar w:fldCharType="begin"/>
      </w:r>
      <w:r w:rsidRPr="00904F60">
        <w:instrText xml:space="preserve">REF REF_TR103717 \h </w:instrText>
      </w:r>
      <w:r w:rsidRPr="00904F60">
        <w:fldChar w:fldCharType="separate"/>
      </w:r>
      <w:r>
        <w:rPr>
          <w:rFonts w:eastAsia="Helvetica"/>
        </w:rPr>
        <w:t>i.</w:t>
      </w:r>
      <w:r>
        <w:rPr>
          <w:rFonts w:eastAsia="Helvetica"/>
          <w:noProof/>
        </w:rPr>
        <w:t>4</w:t>
      </w:r>
      <w:r w:rsidRPr="00904F60">
        <w:fldChar w:fldCharType="end"/>
      </w:r>
      <w:r w:rsidRPr="00904F60">
        <w:t>]</w:t>
      </w:r>
      <w:r w:rsidRPr="000822E5">
        <w:t>.</w:t>
      </w:r>
    </w:p>
    <w:p w:rsidR="00BD37B3" w:rsidRPr="000822E5" w:rsidRDefault="00BD37B3" w:rsidP="00BD37B3">
      <w:pPr>
        <w:rPr>
          <w:rFonts w:eastAsia="Helvetica"/>
        </w:rPr>
      </w:pPr>
      <w:r w:rsidRPr="000822E5">
        <w:rPr>
          <w:rFonts w:eastAsia="Helvetica"/>
        </w:rPr>
        <w:t xml:space="preserve">The present </w:t>
      </w:r>
      <w:r w:rsidR="00491854">
        <w:rPr>
          <w:rFonts w:eastAsia="Helvetica"/>
        </w:rPr>
        <w:t>change request</w:t>
      </w:r>
      <w:r w:rsidRPr="000822E5">
        <w:rPr>
          <w:rFonts w:eastAsia="Helvetica"/>
        </w:rPr>
        <w:t xml:space="preserve"> covers the first of the four phases and provides the basis for the other documents listed below (the present document is highlighted in </w:t>
      </w:r>
      <w:r w:rsidRPr="000822E5">
        <w:rPr>
          <w:rFonts w:eastAsia="Helvetica"/>
          <w:i/>
        </w:rPr>
        <w:t>italic</w:t>
      </w:r>
      <w:r w:rsidRPr="000822E5">
        <w:rPr>
          <w:rFonts w:eastAsia="Helvetica"/>
        </w:rPr>
        <w:t xml:space="preserve"> script in the list):</w:t>
      </w:r>
    </w:p>
    <w:p w:rsidR="00BD37B3" w:rsidRPr="00E0019A" w:rsidRDefault="00BD37B3" w:rsidP="00BD37B3">
      <w:pPr>
        <w:pStyle w:val="B10"/>
        <w:rPr>
          <w:rFonts w:eastAsia="Helvetica"/>
          <w:i/>
          <w:iCs/>
        </w:rPr>
      </w:pPr>
      <w:r w:rsidRPr="00904F60">
        <w:rPr>
          <w:rFonts w:eastAsia="Helvetica"/>
          <w:i/>
          <w:iCs/>
        </w:rPr>
        <w:t>ETSI TR 103 714:</w:t>
      </w:r>
      <w:r w:rsidRPr="00904F60">
        <w:rPr>
          <w:rFonts w:eastAsia="Helvetica"/>
          <w:i/>
          <w:iCs/>
        </w:rPr>
        <w:tab/>
        <w:t>SmartM2M; Study for oneM2M Discovery and Query use cases and requirements [</w:t>
      </w:r>
      <w:r w:rsidRPr="00904F60">
        <w:rPr>
          <w:rFonts w:eastAsia="Helvetica"/>
          <w:i/>
          <w:iCs/>
        </w:rPr>
        <w:fldChar w:fldCharType="begin"/>
      </w:r>
      <w:r w:rsidRPr="00904F60">
        <w:rPr>
          <w:rFonts w:eastAsia="Helvetica"/>
          <w:i/>
          <w:iCs/>
        </w:rPr>
        <w:instrText xml:space="preserve">REF REF_TR103714 \h </w:instrText>
      </w:r>
      <w:r w:rsidRPr="00904F60">
        <w:rPr>
          <w:rFonts w:eastAsia="Helvetica"/>
          <w:i/>
          <w:iCs/>
        </w:rPr>
      </w:r>
      <w:r w:rsidRPr="00904F60">
        <w:rPr>
          <w:rFonts w:eastAsia="Helvetica"/>
          <w:i/>
          <w:iCs/>
        </w:rPr>
        <w:fldChar w:fldCharType="separate"/>
      </w:r>
      <w:r>
        <w:t>i.</w:t>
      </w:r>
      <w:r>
        <w:rPr>
          <w:noProof/>
        </w:rPr>
        <w:t>1</w:t>
      </w:r>
      <w:r w:rsidRPr="00904F60">
        <w:rPr>
          <w:rFonts w:eastAsia="Helvetica"/>
          <w:i/>
          <w:iCs/>
        </w:rPr>
        <w:fldChar w:fldCharType="end"/>
      </w:r>
      <w:r w:rsidRPr="00904F60">
        <w:rPr>
          <w:rFonts w:eastAsia="Helvetica"/>
          <w:i/>
          <w:iCs/>
        </w:rPr>
        <w:t>]</w:t>
      </w:r>
      <w:r w:rsidRPr="00E0019A">
        <w:rPr>
          <w:rFonts w:eastAsia="Helvetica"/>
          <w:i/>
          <w:iCs/>
        </w:rPr>
        <w:t xml:space="preserve"> (</w:t>
      </w:r>
      <w:r w:rsidR="00491854">
        <w:rPr>
          <w:rFonts w:eastAsia="Helvetica"/>
          <w:i/>
          <w:iCs/>
        </w:rPr>
        <w:t>the</w:t>
      </w:r>
      <w:r w:rsidRPr="00E0019A">
        <w:rPr>
          <w:rFonts w:eastAsia="Helvetica"/>
          <w:i/>
          <w:iCs/>
        </w:rPr>
        <w:t xml:space="preserve"> document</w:t>
      </w:r>
      <w:r w:rsidR="00491854">
        <w:rPr>
          <w:rFonts w:eastAsia="Helvetica"/>
          <w:i/>
          <w:iCs/>
        </w:rPr>
        <w:t xml:space="preserve"> that inspires this change request</w:t>
      </w:r>
      <w:r w:rsidRPr="00E0019A">
        <w:rPr>
          <w:rFonts w:eastAsia="Helvetica"/>
          <w:i/>
          <w:iCs/>
        </w:rPr>
        <w:t>)</w:t>
      </w:r>
      <w:r>
        <w:rPr>
          <w:rFonts w:eastAsia="Helvetica"/>
          <w:i/>
          <w:iCs/>
        </w:rPr>
        <w:t>;</w:t>
      </w:r>
    </w:p>
    <w:p w:rsidR="00BD37B3" w:rsidRPr="000822E5" w:rsidRDefault="00BD37B3" w:rsidP="00BD37B3">
      <w:pPr>
        <w:pStyle w:val="B10"/>
        <w:rPr>
          <w:rFonts w:eastAsia="Helvetica"/>
        </w:rPr>
      </w:pPr>
      <w:r w:rsidRPr="00904F60">
        <w:rPr>
          <w:rFonts w:eastAsia="Helvetica"/>
        </w:rPr>
        <w:t>ETSI TR 103 715:</w:t>
      </w:r>
      <w:r w:rsidRPr="00904F60">
        <w:rPr>
          <w:rFonts w:eastAsia="Helvetica"/>
        </w:rPr>
        <w:tab/>
        <w:t>SmartM2M; Study for oneM2M Discovery and Query solutions analysis &amp; selection [</w:t>
      </w:r>
      <w:r w:rsidRPr="00904F60">
        <w:rPr>
          <w:rFonts w:eastAsia="Helvetica"/>
        </w:rPr>
        <w:fldChar w:fldCharType="begin"/>
      </w:r>
      <w:r w:rsidRPr="00904F60">
        <w:rPr>
          <w:rFonts w:eastAsia="Helvetica"/>
        </w:rPr>
        <w:instrText xml:space="preserve">REF REF_TR103715 \h </w:instrText>
      </w:r>
      <w:r w:rsidRPr="00904F60">
        <w:rPr>
          <w:rFonts w:eastAsia="Helvetica"/>
        </w:rPr>
      </w:r>
      <w:r w:rsidRPr="00904F60">
        <w:rPr>
          <w:rFonts w:eastAsia="Helvetica"/>
        </w:rPr>
        <w:fldChar w:fldCharType="separate"/>
      </w:r>
      <w:r>
        <w:t>i.</w:t>
      </w:r>
      <w:r>
        <w:rPr>
          <w:noProof/>
        </w:rPr>
        <w:t>2</w:t>
      </w:r>
      <w:r w:rsidRPr="00904F60">
        <w:rPr>
          <w:rFonts w:eastAsia="Helvetica"/>
        </w:rPr>
        <w:fldChar w:fldCharType="end"/>
      </w:r>
      <w:r w:rsidRPr="00904F60">
        <w:rPr>
          <w:rFonts w:eastAsia="Helvetica"/>
        </w:rPr>
        <w:t>]</w:t>
      </w:r>
      <w:r w:rsidRPr="007B2699">
        <w:rPr>
          <w:rFonts w:eastAsia="Helvetica"/>
        </w:rPr>
        <w:t>;</w:t>
      </w:r>
    </w:p>
    <w:p w:rsidR="00BD37B3" w:rsidRPr="000822E5" w:rsidRDefault="00BD37B3" w:rsidP="00BD37B3">
      <w:pPr>
        <w:pStyle w:val="B10"/>
      </w:pPr>
      <w:r w:rsidRPr="00904F60">
        <w:rPr>
          <w:rFonts w:eastAsia="Helvetica"/>
        </w:rPr>
        <w:t>ETSI TR 103 716:</w:t>
      </w:r>
      <w:r w:rsidRPr="00904F60">
        <w:rPr>
          <w:rFonts w:eastAsia="Helvetica"/>
        </w:rPr>
        <w:tab/>
        <w:t>SmartM2M; oneM2M Discovery and Query solution(s) simulation and performance evaluation [</w:t>
      </w:r>
      <w:r w:rsidRPr="00904F60">
        <w:rPr>
          <w:rFonts w:eastAsia="Helvetica"/>
        </w:rPr>
        <w:fldChar w:fldCharType="begin"/>
      </w:r>
      <w:r w:rsidRPr="00904F60">
        <w:rPr>
          <w:rFonts w:eastAsia="Helvetica"/>
        </w:rPr>
        <w:instrText xml:space="preserve">REF REF_TR103716 \h </w:instrText>
      </w:r>
      <w:r w:rsidRPr="00904F60">
        <w:rPr>
          <w:rFonts w:eastAsia="Helvetica"/>
        </w:rPr>
      </w:r>
      <w:r w:rsidRPr="00904F60">
        <w:rPr>
          <w:rFonts w:eastAsia="Helvetica"/>
        </w:rPr>
        <w:fldChar w:fldCharType="separate"/>
      </w:r>
      <w:r>
        <w:rPr>
          <w:rFonts w:eastAsia="Helvetica"/>
        </w:rPr>
        <w:t>i.</w:t>
      </w:r>
      <w:r>
        <w:rPr>
          <w:rFonts w:eastAsia="Helvetica"/>
          <w:noProof/>
        </w:rPr>
        <w:t>3</w:t>
      </w:r>
      <w:r w:rsidRPr="00904F60">
        <w:rPr>
          <w:rFonts w:eastAsia="Helvetica"/>
        </w:rPr>
        <w:fldChar w:fldCharType="end"/>
      </w:r>
      <w:r w:rsidRPr="00904F60">
        <w:rPr>
          <w:rFonts w:eastAsia="Helvetica"/>
        </w:rPr>
        <w:t>]</w:t>
      </w:r>
      <w:r w:rsidRPr="007B2699">
        <w:rPr>
          <w:rFonts w:eastAsia="Helvetica"/>
        </w:rPr>
        <w:t>;</w:t>
      </w:r>
    </w:p>
    <w:p w:rsidR="00BD37B3" w:rsidRPr="000822E5" w:rsidRDefault="00BD37B3" w:rsidP="00BD37B3">
      <w:pPr>
        <w:pStyle w:val="B10"/>
      </w:pPr>
      <w:r w:rsidRPr="00904F60">
        <w:rPr>
          <w:rFonts w:eastAsia="Helvetica"/>
        </w:rPr>
        <w:t>ETSI TR 103 717:</w:t>
      </w:r>
      <w:r w:rsidRPr="00904F60">
        <w:rPr>
          <w:rFonts w:eastAsia="Helvetica"/>
        </w:rPr>
        <w:tab/>
        <w:t>SmartM2M; Study for oneM2M Discovery and Query specification development [</w:t>
      </w:r>
      <w:r w:rsidRPr="00904F60">
        <w:rPr>
          <w:rFonts w:eastAsia="Helvetica"/>
        </w:rPr>
        <w:fldChar w:fldCharType="begin"/>
      </w:r>
      <w:r w:rsidRPr="00904F60">
        <w:rPr>
          <w:rFonts w:eastAsia="Helvetica"/>
        </w:rPr>
        <w:instrText xml:space="preserve">REF REF_TR103717 \h </w:instrText>
      </w:r>
      <w:r w:rsidRPr="00904F60">
        <w:rPr>
          <w:rFonts w:eastAsia="Helvetica"/>
        </w:rPr>
      </w:r>
      <w:r w:rsidRPr="00904F60">
        <w:rPr>
          <w:rFonts w:eastAsia="Helvetica"/>
        </w:rPr>
        <w:fldChar w:fldCharType="separate"/>
      </w:r>
      <w:r>
        <w:rPr>
          <w:rFonts w:eastAsia="Helvetica"/>
        </w:rPr>
        <w:t>i.</w:t>
      </w:r>
      <w:r>
        <w:rPr>
          <w:rFonts w:eastAsia="Helvetica"/>
          <w:noProof/>
        </w:rPr>
        <w:t>4</w:t>
      </w:r>
      <w:r w:rsidRPr="00904F60">
        <w:rPr>
          <w:rFonts w:eastAsia="Helvetica"/>
        </w:rPr>
        <w:fldChar w:fldCharType="end"/>
      </w:r>
      <w:r w:rsidRPr="00904F60">
        <w:rPr>
          <w:rFonts w:eastAsia="Helvetica"/>
        </w:rPr>
        <w:t>]</w:t>
      </w:r>
      <w:r w:rsidRPr="007B2699">
        <w:rPr>
          <w:rFonts w:eastAsia="Helvetica"/>
        </w:rPr>
        <w:t>.</w:t>
      </w:r>
    </w:p>
    <w:p w:rsidR="00BD37B3" w:rsidRPr="000822E5" w:rsidRDefault="00BD37B3" w:rsidP="00BD37B3">
      <w:r w:rsidRPr="000822E5">
        <w:t xml:space="preserve">The oneM2M system has implemented basic native discovery capabilities. </w:t>
      </w:r>
      <w:r w:rsidRPr="000822E5">
        <w:rPr>
          <w:rFonts w:eastAsia="Helvetica"/>
        </w:rPr>
        <w:t>In order to enhance the semantic capabilities of the oneM2M architecture by providing solid contributions to the oneM2M standards, four Technical Reports have been developed. Each of them is the outcome of a special study phase</w:t>
      </w:r>
      <w:r w:rsidRPr="000822E5">
        <w:rPr>
          <w:rFonts w:cs="Arial"/>
        </w:rPr>
        <w:t xml:space="preserve">: requirements, study, simulation and standardization phase. </w:t>
      </w:r>
      <w:r w:rsidRPr="000822E5">
        <w:rPr>
          <w:rFonts w:eastAsia="Helvetica"/>
        </w:rPr>
        <w:t>The present document covers the first phase and provides the basis for the other documents.</w:t>
      </w:r>
    </w:p>
    <w:p w:rsidR="00BD37B3" w:rsidRDefault="00BD37B3" w:rsidP="00BD37B3">
      <w:r w:rsidRPr="000822E5">
        <w:t xml:space="preserve">The use cases specified in the present </w:t>
      </w:r>
      <w:r w:rsidR="00491854">
        <w:t>change request</w:t>
      </w:r>
      <w:r w:rsidRPr="000822E5">
        <w:t xml:space="preserve"> </w:t>
      </w:r>
      <w:proofErr w:type="gramStart"/>
      <w:r w:rsidRPr="000822E5">
        <w:t>lead</w:t>
      </w:r>
      <w:proofErr w:type="gramEnd"/>
      <w:r w:rsidRPr="000822E5">
        <w:t xml:space="preserve"> to potential requirements, which extend the existing requirements of the use case documented in oneM2M </w:t>
      </w:r>
      <w:r w:rsidRPr="007B2699">
        <w:t>TR</w:t>
      </w:r>
      <w:r w:rsidRPr="000822E5">
        <w:t>-0001</w:t>
      </w:r>
      <w:r w:rsidRPr="007B2699">
        <w:t>,</w:t>
      </w:r>
      <w:r w:rsidRPr="000822E5">
        <w:t xml:space="preserve"> clause 12.9 with a focus on the discovery and query capabilities, introducing a direct relation with the semantic aspects and enabling more sophisticated semantic queries as e.g. a capability in the </w:t>
      </w:r>
      <w:r w:rsidRPr="007B2699">
        <w:t>CSE</w:t>
      </w:r>
      <w:r w:rsidRPr="000822E5">
        <w:t>, that takes routing decisions for forwarding a received Advanced Semantic Discovery Query.</w:t>
      </w:r>
    </w:p>
    <w:p w:rsidR="00BD37B3" w:rsidRPr="000822E5" w:rsidRDefault="00BD37B3" w:rsidP="00BD37B3">
      <w:r w:rsidRPr="000822E5">
        <w:t>oneM2M has currently native discovery capabilities that work properly only if the search is related to specific known sources of information (</w:t>
      </w:r>
      <w:proofErr w:type="gramStart"/>
      <w:r w:rsidRPr="000822E5">
        <w:t>e.g.</w:t>
      </w:r>
      <w:proofErr w:type="gramEnd"/>
      <w:r w:rsidRPr="000822E5">
        <w:t xml:space="preserve"> searching for the values of a known set of containers) </w:t>
      </w:r>
      <w:r w:rsidRPr="007B2699">
        <w:t>or</w:t>
      </w:r>
      <w:r w:rsidRPr="000822E5">
        <w:t xml:space="preserve"> if the discovery is well scoped and designed (e.g. the lights in a house). When oneM2M is used to discover wide sets of data </w:t>
      </w:r>
      <w:r w:rsidRPr="007B2699">
        <w:t>or</w:t>
      </w:r>
      <w:r w:rsidRPr="000822E5">
        <w:t xml:space="preserve"> unknown sets of data, the functionality is typically integrated by ad hoc applications that are expanding the oneM2M functionality. This means that this core function may be implemented with different flavours and this is not optimal for interworking and interoperability.</w:t>
      </w:r>
    </w:p>
    <w:p w:rsidR="00BD37B3" w:rsidRDefault="00BD37B3" w:rsidP="00BD37B3">
      <w:r w:rsidRPr="000822E5">
        <w:t>The goal is to enable an easy and efficient discovery of information and a proper interworking with external source/consumers of information (</w:t>
      </w:r>
      <w:proofErr w:type="gramStart"/>
      <w:r w:rsidRPr="000822E5">
        <w:t>e.g.</w:t>
      </w:r>
      <w:proofErr w:type="gramEnd"/>
      <w:r w:rsidRPr="000822E5">
        <w:t xml:space="preserve"> a distributed data base in a smart city </w:t>
      </w:r>
      <w:r w:rsidRPr="007B2699">
        <w:t>or</w:t>
      </w:r>
      <w:r w:rsidRPr="000822E5">
        <w:t xml:space="preserve"> in a firm), </w:t>
      </w:r>
      <w:r w:rsidRPr="007B2699">
        <w:t>or</w:t>
      </w:r>
      <w:r w:rsidRPr="000822E5">
        <w:t xml:space="preserve"> to directly search information in the oneM2M system for big data purposes.</w:t>
      </w:r>
    </w:p>
    <w:p w:rsidR="00BD37B3" w:rsidRDefault="00BD37B3" w:rsidP="00BD37B3">
      <w:r w:rsidRPr="000822E5">
        <w:t xml:space="preserve">The oneM2M template for the contribution of use cases </w:t>
      </w:r>
      <w:r w:rsidRPr="00904F60">
        <w:t>[</w:t>
      </w:r>
      <w:r w:rsidRPr="00904F60">
        <w:fldChar w:fldCharType="begin"/>
      </w:r>
      <w:r w:rsidRPr="00904F60">
        <w:instrText xml:space="preserve">REF REF_ONEM2M_TEMPLATE_USE_CASE \h </w:instrText>
      </w:r>
      <w:r w:rsidRPr="00904F60">
        <w:fldChar w:fldCharType="separate"/>
      </w:r>
      <w:r>
        <w:t>i.</w:t>
      </w:r>
      <w:r>
        <w:rPr>
          <w:noProof/>
        </w:rPr>
        <w:t>26</w:t>
      </w:r>
      <w:r w:rsidRPr="00904F60">
        <w:fldChar w:fldCharType="end"/>
      </w:r>
      <w:r w:rsidRPr="00904F60">
        <w:t>]</w:t>
      </w:r>
      <w:r w:rsidRPr="000822E5">
        <w:t xml:space="preserve"> served as the source for structuring th</w:t>
      </w:r>
      <w:r w:rsidRPr="007B2699">
        <w:t>e clauses of</w:t>
      </w:r>
      <w:r w:rsidRPr="000822E5">
        <w:t xml:space="preserve"> the present document, which describes the use cases and the potential requirements to oneM2M derived from them. Use cases of the </w:t>
      </w:r>
      <w:r w:rsidRPr="007B2699">
        <w:t>IoT</w:t>
      </w:r>
      <w:r w:rsidRPr="000822E5">
        <w:t xml:space="preserve"> domains Smart Buildings and eHealth and a generic one, suitable to be instantiated in many concrete cases of Advanced Semantic Discovery have been evaluated and described. These use cases have been contributed to oneM2M Working Group </w:t>
      </w:r>
      <w:r w:rsidRPr="007B2699">
        <w:t>RDM</w:t>
      </w:r>
      <w:r w:rsidRPr="000822E5">
        <w:t xml:space="preserve"> (Requirements and Domain Models). After their acceptance by </w:t>
      </w:r>
      <w:r w:rsidRPr="007B2699">
        <w:t>RDM</w:t>
      </w:r>
      <w:r w:rsidRPr="000822E5">
        <w:t>, they have been incorporated to the present document.</w:t>
      </w:r>
    </w:p>
    <w:p w:rsidR="003049CA" w:rsidRDefault="003049CA" w:rsidP="003049CA">
      <w:r w:rsidRPr="000822E5">
        <w:t xml:space="preserve">The use cases described in </w:t>
      </w:r>
      <w:r>
        <w:t>the change request</w:t>
      </w:r>
      <w:r w:rsidRPr="000822E5">
        <w:t xml:space="preserve"> can be considered as instantiations of the more generic one depicted in </w:t>
      </w:r>
      <w:r>
        <w:t xml:space="preserve">(future </w:t>
      </w:r>
      <w:r w:rsidRPr="000822E5">
        <w:t>clause</w:t>
      </w:r>
      <w:r>
        <w:t xml:space="preserve">s to be inserted in TR-0001, </w:t>
      </w:r>
      <w:r w:rsidR="009D2417">
        <w:t xml:space="preserve">and </w:t>
      </w:r>
      <w:r>
        <w:t>numbered temporarily as</w:t>
      </w:r>
      <w:r w:rsidRPr="000822E5">
        <w:t xml:space="preserve"> </w:t>
      </w:r>
      <w:r>
        <w:t xml:space="preserve">12.22, 12.23, 12.24, </w:t>
      </w:r>
      <w:r w:rsidR="00491854">
        <w:t xml:space="preserve">and </w:t>
      </w:r>
      <w:r>
        <w:t>12.25</w:t>
      </w:r>
      <w:r w:rsidR="009D2417">
        <w:t>)</w:t>
      </w:r>
      <w:r w:rsidRPr="000822E5">
        <w:t xml:space="preserve">. They evaluate </w:t>
      </w:r>
      <w:r w:rsidRPr="000822E5">
        <w:lastRenderedPageBreak/>
        <w:t xml:space="preserve">several concrete cases of Advanced Semantic Discovery in different </w:t>
      </w:r>
      <w:r w:rsidRPr="007B2699">
        <w:t>IoT</w:t>
      </w:r>
      <w:r w:rsidRPr="000822E5">
        <w:t xml:space="preserve"> domains and illustrate the needs for an </w:t>
      </w:r>
      <w:r w:rsidRPr="007B2699">
        <w:t>ASD</w:t>
      </w:r>
      <w:r w:rsidRPr="000822E5">
        <w:t xml:space="preserve"> within a distributed network of CSEs belonging to a single Service Provider and across different </w:t>
      </w:r>
      <w:r w:rsidRPr="007B2699">
        <w:t>IoT</w:t>
      </w:r>
      <w:r w:rsidRPr="000822E5">
        <w:t xml:space="preserve"> Service Providers.</w:t>
      </w:r>
    </w:p>
    <w:p w:rsidR="00BD37B3" w:rsidRPr="003049CA" w:rsidRDefault="003049CA" w:rsidP="00BD37B3">
      <w:pPr>
        <w:rPr>
          <w:rFonts w:eastAsia="Helvetica"/>
        </w:rPr>
      </w:pPr>
      <w:r w:rsidRPr="000822E5">
        <w:t xml:space="preserve">The proposed use cases of the present document </w:t>
      </w:r>
      <w:r>
        <w:t xml:space="preserve">should </w:t>
      </w:r>
      <w:proofErr w:type="gramStart"/>
      <w:r>
        <w:t>been</w:t>
      </w:r>
      <w:proofErr w:type="gramEnd"/>
      <w:r w:rsidRPr="000822E5">
        <w:t xml:space="preserve"> incorporated into the oneM2M </w:t>
      </w:r>
      <w:r w:rsidRPr="007B2699">
        <w:t>TR</w:t>
      </w:r>
      <w:r w:rsidRPr="000822E5">
        <w:t>-0001 (use case collection</w:t>
      </w:r>
      <w:r>
        <w:t xml:space="preserve"> </w:t>
      </w:r>
      <w:r w:rsidRPr="00904F60">
        <w:t>[</w:t>
      </w:r>
      <w:r w:rsidRPr="00904F60">
        <w:fldChar w:fldCharType="begin"/>
      </w:r>
      <w:r w:rsidRPr="00904F60">
        <w:instrText xml:space="preserve">REF REF_ONEM2MTR_0001 \h </w:instrText>
      </w:r>
      <w:r w:rsidRPr="00904F60">
        <w:fldChar w:fldCharType="separate"/>
      </w:r>
      <w:r>
        <w:t>i.</w:t>
      </w:r>
      <w:r>
        <w:rPr>
          <w:noProof/>
        </w:rPr>
        <w:t>19</w:t>
      </w:r>
      <w:r w:rsidRPr="00904F60">
        <w:fldChar w:fldCharType="end"/>
      </w:r>
      <w:r w:rsidRPr="00904F60">
        <w:t>]</w:t>
      </w:r>
      <w:r w:rsidRPr="000822E5">
        <w:t xml:space="preserve">) and the requirements </w:t>
      </w:r>
      <w:r>
        <w:t>should be further proposed</w:t>
      </w:r>
      <w:r w:rsidRPr="000822E5">
        <w:t xml:space="preserve"> </w:t>
      </w:r>
      <w:r>
        <w:t xml:space="preserve">as a </w:t>
      </w:r>
      <w:r w:rsidRPr="000822E5">
        <w:t>contribu</w:t>
      </w:r>
      <w:r>
        <w:t>tion</w:t>
      </w:r>
      <w:r w:rsidRPr="000822E5">
        <w:t xml:space="preserve"> to the oneM2M TS-0002</w:t>
      </w:r>
      <w:r>
        <w:t xml:space="preserve"> </w:t>
      </w:r>
      <w:r w:rsidRPr="00904F60">
        <w:t>[</w:t>
      </w:r>
      <w:r w:rsidRPr="00904F60">
        <w:fldChar w:fldCharType="begin"/>
      </w:r>
      <w:r w:rsidRPr="00904F60">
        <w:instrText xml:space="preserve">REF REF_ONEM2MTS_0002_V460 \h </w:instrText>
      </w:r>
      <w:r w:rsidRPr="00904F60">
        <w:fldChar w:fldCharType="separate"/>
      </w:r>
      <w:r>
        <w:t>i.</w:t>
      </w:r>
      <w:r>
        <w:rPr>
          <w:noProof/>
        </w:rPr>
        <w:t>28</w:t>
      </w:r>
      <w:r w:rsidRPr="00904F60">
        <w:fldChar w:fldCharType="end"/>
      </w:r>
      <w:r w:rsidRPr="00904F60">
        <w:t>]</w:t>
      </w:r>
      <w:r w:rsidRPr="000822E5">
        <w:t xml:space="preserve">. Most of the potential requirements derived from the use cases are in common and solving them in the oneM2M system will enable more sophisticated semantic queries as </w:t>
      </w:r>
      <w:proofErr w:type="gramStart"/>
      <w:r w:rsidRPr="000822E5">
        <w:t>e.g.</w:t>
      </w:r>
      <w:proofErr w:type="gramEnd"/>
      <w:r w:rsidRPr="000822E5">
        <w:t xml:space="preserve"> a capability in the </w:t>
      </w:r>
      <w:r w:rsidRPr="007B2699">
        <w:t>CSE</w:t>
      </w:r>
      <w:r w:rsidRPr="000822E5">
        <w:t xml:space="preserve">, that takes routing decisions for forwarding a received Advanced Semantic Discovery Query. The functionalities identified in the use cases are providing a basis for the </w:t>
      </w:r>
      <w:r w:rsidRPr="00904F60">
        <w:rPr>
          <w:rFonts w:eastAsia="Helvetica"/>
        </w:rPr>
        <w:t>ETSI TR 103 715 [</w:t>
      </w:r>
      <w:r w:rsidRPr="00904F60">
        <w:rPr>
          <w:rFonts w:eastAsia="Helvetica"/>
        </w:rPr>
        <w:fldChar w:fldCharType="begin"/>
      </w:r>
      <w:r w:rsidRPr="00904F60">
        <w:rPr>
          <w:rFonts w:eastAsia="Helvetica"/>
        </w:rPr>
        <w:instrText xml:space="preserve">REF REF_TR103715 \h </w:instrText>
      </w:r>
      <w:r w:rsidRPr="00904F60">
        <w:rPr>
          <w:rFonts w:eastAsia="Helvetica"/>
        </w:rPr>
      </w:r>
      <w:r w:rsidRPr="00904F60">
        <w:rPr>
          <w:rFonts w:eastAsia="Helvetica"/>
        </w:rPr>
        <w:fldChar w:fldCharType="separate"/>
      </w:r>
      <w:r>
        <w:t>i.</w:t>
      </w:r>
      <w:r>
        <w:rPr>
          <w:noProof/>
        </w:rPr>
        <w:t>2</w:t>
      </w:r>
      <w:r w:rsidRPr="00904F60">
        <w:rPr>
          <w:rFonts w:eastAsia="Helvetica"/>
        </w:rPr>
        <w:fldChar w:fldCharType="end"/>
      </w:r>
      <w:r w:rsidRPr="00904F60">
        <w:rPr>
          <w:rFonts w:eastAsia="Helvetica"/>
        </w:rPr>
        <w:t>]</w:t>
      </w:r>
      <w:r w:rsidRPr="000822E5">
        <w:rPr>
          <w:rFonts w:eastAsia="Helvetica"/>
        </w:rPr>
        <w:t>.</w:t>
      </w:r>
    </w:p>
    <w:p w:rsidR="00294EEF" w:rsidRDefault="005C0172" w:rsidP="005C0172">
      <w:pPr>
        <w:pStyle w:val="Heading3"/>
      </w:pPr>
      <w:r>
        <w:t>-----------------------Start of change 1-------------------------------------------</w:t>
      </w:r>
    </w:p>
    <w:p w:rsidR="003049CA" w:rsidRPr="000822E5" w:rsidRDefault="003049CA" w:rsidP="003049CA">
      <w:pPr>
        <w:pStyle w:val="Heading1"/>
      </w:pPr>
      <w:bookmarkStart w:id="4" w:name="_Toc45372055"/>
      <w:bookmarkStart w:id="5" w:name="_Toc45700557"/>
      <w:bookmarkStart w:id="6" w:name="_Toc45876068"/>
      <w:bookmarkStart w:id="7" w:name="_Toc46306179"/>
      <w:bookmarkStart w:id="8" w:name="_Toc46320936"/>
      <w:r>
        <w:t>12.22</w:t>
      </w:r>
      <w:r w:rsidRPr="000822E5">
        <w:tab/>
        <w:t xml:space="preserve">Use Case - Semantic discovery in presence of a </w:t>
      </w:r>
      <w:r>
        <w:t>"</w:t>
      </w:r>
      <w:r w:rsidRPr="000822E5">
        <w:t>network</w:t>
      </w:r>
      <w:r>
        <w:t>"</w:t>
      </w:r>
      <w:r w:rsidRPr="000822E5">
        <w:t xml:space="preserve"> of </w:t>
      </w:r>
      <w:r w:rsidRPr="007B2699">
        <w:t>M2M</w:t>
      </w:r>
      <w:r w:rsidRPr="000822E5">
        <w:t xml:space="preserve"> Service Providers (</w:t>
      </w:r>
      <w:r w:rsidRPr="007B2699">
        <w:t>M2MSP</w:t>
      </w:r>
      <w:r w:rsidRPr="000822E5">
        <w:t>)</w:t>
      </w:r>
      <w:bookmarkEnd w:id="4"/>
      <w:bookmarkEnd w:id="5"/>
      <w:bookmarkEnd w:id="6"/>
      <w:bookmarkEnd w:id="7"/>
      <w:bookmarkEnd w:id="8"/>
    </w:p>
    <w:p w:rsidR="003049CA" w:rsidRPr="000822E5" w:rsidRDefault="003049CA" w:rsidP="003049CA">
      <w:pPr>
        <w:pStyle w:val="Heading2"/>
      </w:pPr>
      <w:bookmarkStart w:id="9" w:name="_Toc45372056"/>
      <w:bookmarkStart w:id="10" w:name="_Toc45700558"/>
      <w:bookmarkStart w:id="11" w:name="_Toc45876069"/>
      <w:bookmarkStart w:id="12" w:name="_Toc46306180"/>
      <w:bookmarkStart w:id="13" w:name="_Toc46320937"/>
      <w:r>
        <w:rPr>
          <w:lang w:val="en-US"/>
        </w:rPr>
        <w:t>12.22</w:t>
      </w:r>
      <w:r w:rsidRPr="000822E5">
        <w:t>.1</w:t>
      </w:r>
      <w:r w:rsidRPr="000822E5">
        <w:tab/>
        <w:t>Description</w:t>
      </w:r>
      <w:bookmarkEnd w:id="9"/>
      <w:bookmarkEnd w:id="10"/>
      <w:bookmarkEnd w:id="11"/>
      <w:bookmarkEnd w:id="12"/>
      <w:bookmarkEnd w:id="13"/>
    </w:p>
    <w:p w:rsidR="003049CA" w:rsidRPr="000822E5" w:rsidRDefault="003049CA" w:rsidP="003049CA">
      <w:r w:rsidRPr="000822E5">
        <w:t xml:space="preserve">The oneM2M system has implemented basic native discovery capabilities. The use cases specified in clauses </w:t>
      </w:r>
      <w:r>
        <w:t>12.22</w:t>
      </w:r>
      <w:r>
        <w:t xml:space="preserve"> to</w:t>
      </w:r>
      <w:r w:rsidRPr="000822E5">
        <w:t xml:space="preserve"> </w:t>
      </w:r>
      <w:r>
        <w:t>12.25</w:t>
      </w:r>
      <w:r w:rsidRPr="000822E5">
        <w:t xml:space="preserve"> lead to potential requirements, which extend the existing requirements of the use case documented in oneM2M </w:t>
      </w:r>
      <w:r w:rsidRPr="007B2699">
        <w:t>TR</w:t>
      </w:r>
      <w:r>
        <w:noBreakHyphen/>
      </w:r>
      <w:r w:rsidRPr="000822E5">
        <w:t>0001</w:t>
      </w:r>
      <w:r>
        <w:t> </w:t>
      </w:r>
      <w:r w:rsidRPr="00904F60">
        <w:t>[</w:t>
      </w:r>
      <w:r w:rsidRPr="00904F60">
        <w:fldChar w:fldCharType="begin"/>
      </w:r>
      <w:r w:rsidRPr="00904F60">
        <w:instrText xml:space="preserve">REF REF_ONEM2MTR_0001 \h </w:instrText>
      </w:r>
      <w:r w:rsidRPr="00904F60">
        <w:fldChar w:fldCharType="separate"/>
      </w:r>
      <w:r>
        <w:t>i.</w:t>
      </w:r>
      <w:r>
        <w:rPr>
          <w:noProof/>
        </w:rPr>
        <w:t>19</w:t>
      </w:r>
      <w:r w:rsidRPr="00904F60">
        <w:fldChar w:fldCharType="end"/>
      </w:r>
      <w:r w:rsidRPr="00904F60">
        <w:t>]</w:t>
      </w:r>
      <w:r w:rsidRPr="007B2699">
        <w:t>,</w:t>
      </w:r>
      <w:r w:rsidRPr="000822E5">
        <w:t xml:space="preserve"> clause 12.9 with a focus on the discovery and query capabilities, introducing a direct relation with the semantic aspects and enabling more sophisticated semantic queries as e.g. a capability in the </w:t>
      </w:r>
      <w:r w:rsidRPr="007B2699">
        <w:t>CSE</w:t>
      </w:r>
      <w:r w:rsidRPr="000822E5">
        <w:t>, that takes routing decisions for forwarding a received Advanced Semantic Discovery Query.</w:t>
      </w:r>
    </w:p>
    <w:p w:rsidR="003049CA" w:rsidRPr="000822E5" w:rsidRDefault="003049CA" w:rsidP="003049CA">
      <w:r w:rsidRPr="000822E5">
        <w:t xml:space="preserve">This use case of clause </w:t>
      </w:r>
      <w:r>
        <w:t>12.22</w:t>
      </w:r>
      <w:r w:rsidRPr="000822E5">
        <w:t xml:space="preserve"> could be considered as either the </w:t>
      </w:r>
      <w:r>
        <w:t>"</w:t>
      </w:r>
      <w:r w:rsidRPr="000822E5">
        <w:t>use-case zero</w:t>
      </w:r>
      <w:r>
        <w:t>"</w:t>
      </w:r>
      <w:r w:rsidRPr="000822E5">
        <w:t xml:space="preserve">, </w:t>
      </w:r>
      <w:r w:rsidRPr="007B2699">
        <w:t>or</w:t>
      </w:r>
      <w:r w:rsidRPr="000822E5">
        <w:t xml:space="preserve"> a </w:t>
      </w:r>
      <w:r>
        <w:t>"</w:t>
      </w:r>
      <w:r w:rsidRPr="000822E5">
        <w:t>parametric use-case</w:t>
      </w:r>
      <w:r>
        <w:t>"</w:t>
      </w:r>
      <w:r w:rsidRPr="000822E5">
        <w:t xml:space="preserve"> for Advanced Semantic Discovery (</w:t>
      </w:r>
      <w:r w:rsidRPr="007B2699">
        <w:t>ASD</w:t>
      </w:r>
      <w:r w:rsidRPr="000822E5">
        <w:t xml:space="preserve">) and it can be instantiated in many </w:t>
      </w:r>
      <w:proofErr w:type="gramStart"/>
      <w:r w:rsidRPr="000822E5">
        <w:t>domain</w:t>
      </w:r>
      <w:proofErr w:type="gramEnd"/>
      <w:r w:rsidRPr="000822E5">
        <w:t xml:space="preserve"> specific cases.</w:t>
      </w:r>
    </w:p>
    <w:p w:rsidR="003049CA" w:rsidRPr="000822E5" w:rsidRDefault="003049CA" w:rsidP="003049CA">
      <w:r w:rsidRPr="000822E5">
        <w:t xml:space="preserve">This use case illustrates the needs for an </w:t>
      </w:r>
      <w:r w:rsidRPr="007B2699">
        <w:t>ASD</w:t>
      </w:r>
      <w:r w:rsidRPr="000822E5">
        <w:t xml:space="preserve"> within distributed network of CSEs belonging a single Service Provider and across different </w:t>
      </w:r>
      <w:r w:rsidRPr="007B2699">
        <w:t>IoT</w:t>
      </w:r>
      <w:r w:rsidRPr="000822E5">
        <w:t xml:space="preserve"> Service Providers. This distributed scenario is partially faced in oneM2M </w:t>
      </w:r>
      <w:r w:rsidRPr="007B2699">
        <w:t>TR</w:t>
      </w:r>
      <w:r w:rsidRPr="000822E5">
        <w:t xml:space="preserve">-0001 </w:t>
      </w:r>
      <w:r w:rsidRPr="00904F60">
        <w:t>[</w:t>
      </w:r>
      <w:r w:rsidRPr="00904F60">
        <w:fldChar w:fldCharType="begin"/>
      </w:r>
      <w:r w:rsidRPr="00904F60">
        <w:instrText xml:space="preserve">REF REF_ONEM2MTR_0001 \h </w:instrText>
      </w:r>
      <w:r w:rsidRPr="00904F60">
        <w:fldChar w:fldCharType="separate"/>
      </w:r>
      <w:r>
        <w:t>i.</w:t>
      </w:r>
      <w:r>
        <w:rPr>
          <w:noProof/>
        </w:rPr>
        <w:t>19</w:t>
      </w:r>
      <w:r w:rsidRPr="00904F60">
        <w:fldChar w:fldCharType="end"/>
      </w:r>
      <w:r w:rsidRPr="00904F60">
        <w:t>]</w:t>
      </w:r>
      <w:r w:rsidRPr="000822E5">
        <w:t xml:space="preserve"> in clause 12.9 (Semantics query for device discovery across </w:t>
      </w:r>
      <w:r w:rsidRPr="007B2699">
        <w:t>M2M</w:t>
      </w:r>
      <w:r w:rsidRPr="000822E5">
        <w:t xml:space="preserve"> Service Providers).</w:t>
      </w:r>
    </w:p>
    <w:p w:rsidR="003049CA" w:rsidRPr="000822E5" w:rsidRDefault="003049CA" w:rsidP="003049CA">
      <w:pPr>
        <w:keepNext/>
      </w:pPr>
      <w:r w:rsidRPr="000822E5">
        <w:t>It shows the importance of formalizing:</w:t>
      </w:r>
    </w:p>
    <w:p w:rsidR="003049CA" w:rsidRPr="000822E5" w:rsidRDefault="003049CA" w:rsidP="003049CA">
      <w:pPr>
        <w:pStyle w:val="B10"/>
      </w:pPr>
      <w:r w:rsidRPr="000822E5">
        <w:rPr>
          <w:iCs/>
        </w:rPr>
        <w:t>an Advanced Semantic Discovery Query Language</w:t>
      </w:r>
      <w:r w:rsidRPr="000822E5" w:rsidDel="00162178">
        <w:t xml:space="preserve"> </w:t>
      </w:r>
      <w:r w:rsidRPr="000822E5">
        <w:t>(</w:t>
      </w:r>
      <w:r w:rsidRPr="007B2699">
        <w:t>ASDQL</w:t>
      </w:r>
      <w:r w:rsidRPr="000822E5">
        <w:t>) able to write Advanced Semantic Discovery Query (</w:t>
      </w:r>
      <w:r w:rsidRPr="007B2699">
        <w:t>ASDQ</w:t>
      </w:r>
      <w:r w:rsidRPr="000822E5">
        <w:t>);</w:t>
      </w:r>
    </w:p>
    <w:p w:rsidR="003049CA" w:rsidRPr="000822E5" w:rsidRDefault="003049CA" w:rsidP="003049CA">
      <w:pPr>
        <w:pStyle w:val="B10"/>
      </w:pPr>
      <w:r w:rsidRPr="000822E5">
        <w:t xml:space="preserve">a Semantic Discovery Routing </w:t>
      </w:r>
      <w:r w:rsidRPr="000822E5">
        <w:rPr>
          <w:iCs/>
        </w:rPr>
        <w:t>Protocol</w:t>
      </w:r>
      <w:r w:rsidRPr="000822E5">
        <w:t xml:space="preserve"> (</w:t>
      </w:r>
      <w:r w:rsidRPr="007B2699">
        <w:t>SDRP</w:t>
      </w:r>
      <w:r w:rsidRPr="000822E5">
        <w:t xml:space="preserve">) to route an </w:t>
      </w:r>
      <w:r w:rsidRPr="000822E5">
        <w:rPr>
          <w:iCs/>
        </w:rPr>
        <w:t>Advanced</w:t>
      </w:r>
      <w:r w:rsidRPr="000822E5">
        <w:t xml:space="preserve"> Semantic </w:t>
      </w:r>
      <w:r w:rsidRPr="000822E5">
        <w:rPr>
          <w:iCs/>
        </w:rPr>
        <w:t xml:space="preserve">Discovery </w:t>
      </w:r>
      <w:r w:rsidRPr="000822E5">
        <w:t>Query (</w:t>
      </w:r>
      <w:r w:rsidRPr="007B2699">
        <w:t>ASDQ</w:t>
      </w:r>
      <w:r w:rsidRPr="000822E5">
        <w:t>) between different CSEs;</w:t>
      </w:r>
    </w:p>
    <w:p w:rsidR="003049CA" w:rsidRPr="000822E5" w:rsidRDefault="003049CA" w:rsidP="003049CA">
      <w:pPr>
        <w:pStyle w:val="B10"/>
      </w:pPr>
      <w:r w:rsidRPr="000822E5">
        <w:rPr>
          <w:iCs/>
        </w:rPr>
        <w:t>a Semantic Discovery Agreement</w:t>
      </w:r>
      <w:r w:rsidRPr="000822E5">
        <w:t xml:space="preserve"> (</w:t>
      </w:r>
      <w:r w:rsidRPr="007B2699">
        <w:t>SDA</w:t>
      </w:r>
      <w:r w:rsidRPr="000822E5">
        <w:t>), to state some communication agreements between CSEs;</w:t>
      </w:r>
    </w:p>
    <w:p w:rsidR="003049CA" w:rsidRPr="000822E5" w:rsidRDefault="003049CA" w:rsidP="003049CA">
      <w:pPr>
        <w:pStyle w:val="B10"/>
      </w:pPr>
      <w:r w:rsidRPr="000822E5">
        <w:rPr>
          <w:iCs/>
        </w:rPr>
        <w:t xml:space="preserve">a Semantic Query Resolution functionality </w:t>
      </w:r>
      <w:r w:rsidRPr="000822E5">
        <w:t>(</w:t>
      </w:r>
      <w:r w:rsidRPr="007B2699">
        <w:t>SQR</w:t>
      </w:r>
      <w:r w:rsidRPr="000822E5">
        <w:t>) allowing to locally resolve an Advanced Semantic Discovery Query (</w:t>
      </w:r>
      <w:r w:rsidRPr="007B2699">
        <w:t>ASDQ</w:t>
      </w:r>
      <w:r w:rsidRPr="000822E5">
        <w:t>) into some elementary standard oneM2M Semantic Discovery Queries (</w:t>
      </w:r>
      <w:r w:rsidRPr="007B2699">
        <w:t>SDQ</w:t>
      </w:r>
      <w:r w:rsidRPr="000822E5">
        <w:t>).</w:t>
      </w:r>
    </w:p>
    <w:p w:rsidR="003049CA" w:rsidRPr="000822E5" w:rsidRDefault="003049CA" w:rsidP="003049CA">
      <w:pPr>
        <w:rPr>
          <w:i/>
          <w:iCs/>
        </w:rPr>
      </w:pPr>
      <w:r w:rsidRPr="000822E5">
        <w:t>The concepts included in th</w:t>
      </w:r>
      <w:r w:rsidR="00491854">
        <w:t>is</w:t>
      </w:r>
      <w:r w:rsidRPr="000822E5">
        <w:t xml:space="preserve"> use case are intensively used in the following clauses </w:t>
      </w:r>
      <w:r w:rsidR="00491854">
        <w:t>12.23, 12.24, and 12.25.</w:t>
      </w:r>
    </w:p>
    <w:p w:rsidR="003049CA" w:rsidRPr="000822E5" w:rsidRDefault="003049CA" w:rsidP="003049CA">
      <w:pPr>
        <w:pStyle w:val="Heading2"/>
      </w:pPr>
      <w:bookmarkStart w:id="14" w:name="_Toc45372057"/>
      <w:bookmarkStart w:id="15" w:name="_Toc45700559"/>
      <w:bookmarkStart w:id="16" w:name="_Toc45876070"/>
      <w:bookmarkStart w:id="17" w:name="_Toc46306181"/>
      <w:bookmarkStart w:id="18" w:name="_Toc46320938"/>
      <w:r>
        <w:rPr>
          <w:lang w:val="en-US"/>
        </w:rPr>
        <w:t>12.22</w:t>
      </w:r>
      <w:r w:rsidRPr="000822E5">
        <w:t>.2</w:t>
      </w:r>
      <w:r w:rsidRPr="000822E5">
        <w:tab/>
        <w:t>Source</w:t>
      </w:r>
      <w:bookmarkEnd w:id="14"/>
      <w:bookmarkEnd w:id="15"/>
      <w:bookmarkEnd w:id="16"/>
      <w:bookmarkEnd w:id="17"/>
      <w:bookmarkEnd w:id="18"/>
    </w:p>
    <w:p w:rsidR="003049CA" w:rsidRPr="000822E5" w:rsidRDefault="003049CA" w:rsidP="003049CA">
      <w:r w:rsidRPr="000822E5">
        <w:t>Void.</w:t>
      </w:r>
    </w:p>
    <w:p w:rsidR="003049CA" w:rsidRPr="000822E5" w:rsidRDefault="003049CA" w:rsidP="003049CA">
      <w:pPr>
        <w:pStyle w:val="Heading2"/>
      </w:pPr>
      <w:bookmarkStart w:id="19" w:name="_Toc45372058"/>
      <w:bookmarkStart w:id="20" w:name="_Toc45700560"/>
      <w:bookmarkStart w:id="21" w:name="_Toc45876071"/>
      <w:bookmarkStart w:id="22" w:name="_Toc46306182"/>
      <w:bookmarkStart w:id="23" w:name="_Toc46320939"/>
      <w:r>
        <w:rPr>
          <w:lang w:val="en-US"/>
        </w:rPr>
        <w:t>12.22</w:t>
      </w:r>
      <w:r w:rsidRPr="000822E5">
        <w:t>.3</w:t>
      </w:r>
      <w:r w:rsidRPr="000822E5">
        <w:tab/>
        <w:t>Actors</w:t>
      </w:r>
      <w:bookmarkEnd w:id="19"/>
      <w:bookmarkEnd w:id="20"/>
      <w:bookmarkEnd w:id="21"/>
      <w:bookmarkEnd w:id="22"/>
      <w:bookmarkEnd w:id="23"/>
    </w:p>
    <w:p w:rsidR="003049CA" w:rsidRPr="000822E5" w:rsidRDefault="003049CA" w:rsidP="003049CA">
      <w:pPr>
        <w:pStyle w:val="B10"/>
      </w:pPr>
      <w:r w:rsidRPr="000822E5">
        <w:t>5 Application Entities (</w:t>
      </w:r>
      <w:r w:rsidRPr="007B2699">
        <w:t>AE</w:t>
      </w:r>
      <w:r w:rsidRPr="000822E5">
        <w:t>) X of type T1, Y of type T2, Z of type T3, V of type T4, and W of type T5.</w:t>
      </w:r>
    </w:p>
    <w:p w:rsidR="003049CA" w:rsidRDefault="003049CA" w:rsidP="003049CA">
      <w:pPr>
        <w:pStyle w:val="B10"/>
      </w:pPr>
      <w:r w:rsidRPr="000822E5">
        <w:t>2 Middle Node Common Service Entities (</w:t>
      </w:r>
      <w:r w:rsidRPr="007B2699">
        <w:t>MN-CSE</w:t>
      </w:r>
      <w:r w:rsidRPr="000822E5">
        <w:t>) P, and Q</w:t>
      </w:r>
      <w:r>
        <w:t>:</w:t>
      </w:r>
    </w:p>
    <w:p w:rsidR="003049CA" w:rsidRPr="000822E5" w:rsidRDefault="003049CA" w:rsidP="003049CA">
      <w:pPr>
        <w:pStyle w:val="B20"/>
      </w:pPr>
      <w:r w:rsidRPr="000822E5">
        <w:lastRenderedPageBreak/>
        <w:t xml:space="preserve">A </w:t>
      </w:r>
      <w:r w:rsidRPr="007B2699">
        <w:t>MN-CSE</w:t>
      </w:r>
      <w:r w:rsidRPr="000822E5">
        <w:t xml:space="preserve"> has a local database containing information on their registered </w:t>
      </w:r>
      <w:r w:rsidRPr="007B2699">
        <w:t>AE</w:t>
      </w:r>
      <w:r w:rsidRPr="000822E5">
        <w:t>. The local database includes location information (where each device is presently located), the device type, etc. Assuming P and Q have some Semantic Discovery Agreement (</w:t>
      </w:r>
      <w:r w:rsidRPr="007B2699">
        <w:t>SDA</w:t>
      </w:r>
      <w:r w:rsidRPr="000822E5">
        <w:t>) with A. Semantic Discovery Agreement (</w:t>
      </w:r>
      <w:r w:rsidRPr="007B2699">
        <w:t>SDA</w:t>
      </w:r>
      <w:r w:rsidRPr="000822E5">
        <w:t xml:space="preserve">) can be relaxed inside a single Service Provider, see </w:t>
      </w:r>
      <w:r>
        <w:t>n</w:t>
      </w:r>
      <w:r w:rsidRPr="000822E5">
        <w:t xml:space="preserve">ote </w:t>
      </w:r>
      <w:r>
        <w:t>3</w:t>
      </w:r>
      <w:r w:rsidRPr="000822E5">
        <w:t xml:space="preserve"> of </w:t>
      </w:r>
      <w:r w:rsidRPr="007B2699">
        <w:t>SDA</w:t>
      </w:r>
      <w:r w:rsidRPr="000822E5">
        <w:t xml:space="preserve"> definition in clause 3.1.</w:t>
      </w:r>
    </w:p>
    <w:p w:rsidR="003049CA" w:rsidRDefault="003049CA" w:rsidP="003049CA">
      <w:pPr>
        <w:pStyle w:val="B10"/>
      </w:pPr>
      <w:r w:rsidRPr="000822E5">
        <w:t>4 Infrastructure Node Common Service Entities (</w:t>
      </w:r>
      <w:r w:rsidRPr="007B2699">
        <w:t>IN-CSE</w:t>
      </w:r>
      <w:r w:rsidRPr="000822E5">
        <w:t>) A, B, C, and D</w:t>
      </w:r>
      <w:r>
        <w:t>:</w:t>
      </w:r>
    </w:p>
    <w:p w:rsidR="003049CA" w:rsidRPr="000822E5" w:rsidRDefault="003049CA" w:rsidP="003049CA">
      <w:pPr>
        <w:pStyle w:val="B20"/>
      </w:pPr>
      <w:r w:rsidRPr="000822E5">
        <w:t xml:space="preserve">An </w:t>
      </w:r>
      <w:r w:rsidRPr="007B2699">
        <w:t>IN-CSE</w:t>
      </w:r>
      <w:r w:rsidRPr="000822E5">
        <w:t xml:space="preserve"> has a local database containing information on their registered </w:t>
      </w:r>
      <w:r w:rsidRPr="007B2699">
        <w:t>MN-CSE</w:t>
      </w:r>
      <w:r w:rsidRPr="000822E5">
        <w:t xml:space="preserve"> and </w:t>
      </w:r>
      <w:r w:rsidRPr="007B2699">
        <w:t>AE</w:t>
      </w:r>
      <w:r w:rsidRPr="000822E5">
        <w:t xml:space="preserve">. The local database includes location information (where each device is currently located), the device type, etc. Assuming A, B, C, and D have some </w:t>
      </w:r>
      <w:r>
        <w:t>"</w:t>
      </w:r>
      <w:r w:rsidRPr="000822E5">
        <w:t>Semantic Discovery Agreement</w:t>
      </w:r>
      <w:r>
        <w:t>"</w:t>
      </w:r>
      <w:r w:rsidRPr="000822E5">
        <w:t xml:space="preserve"> (</w:t>
      </w:r>
      <w:r w:rsidRPr="007B2699">
        <w:t>SDA</w:t>
      </w:r>
      <w:r w:rsidRPr="000822E5">
        <w:t>) among each other.</w:t>
      </w:r>
    </w:p>
    <w:p w:rsidR="003049CA" w:rsidRPr="000822E5" w:rsidRDefault="003049CA" w:rsidP="003049CA">
      <w:pPr>
        <w:pStyle w:val="Heading2"/>
      </w:pPr>
      <w:bookmarkStart w:id="24" w:name="_Toc45372059"/>
      <w:bookmarkStart w:id="25" w:name="_Toc45700561"/>
      <w:bookmarkStart w:id="26" w:name="_Toc45876072"/>
      <w:bookmarkStart w:id="27" w:name="_Toc46306183"/>
      <w:bookmarkStart w:id="28" w:name="_Toc46320940"/>
      <w:r>
        <w:rPr>
          <w:lang w:val="en-US"/>
        </w:rPr>
        <w:t>12.22</w:t>
      </w:r>
      <w:r w:rsidRPr="000822E5">
        <w:t>.4</w:t>
      </w:r>
      <w:r w:rsidRPr="000822E5">
        <w:tab/>
        <w:t>Pre-conditions</w:t>
      </w:r>
      <w:bookmarkEnd w:id="24"/>
      <w:bookmarkEnd w:id="25"/>
      <w:bookmarkEnd w:id="26"/>
      <w:bookmarkEnd w:id="27"/>
      <w:bookmarkEnd w:id="28"/>
    </w:p>
    <w:p w:rsidR="003049CA" w:rsidRPr="000822E5" w:rsidRDefault="003049CA" w:rsidP="003049CA">
      <w:r w:rsidRPr="000822E5">
        <w:t>Consider the following topology</w:t>
      </w:r>
      <w:r>
        <w:t>.</w:t>
      </w:r>
    </w:p>
    <w:p w:rsidR="003049CA" w:rsidRPr="000822E5" w:rsidRDefault="003049CA" w:rsidP="003049CA">
      <w:pPr>
        <w:pStyle w:val="FL"/>
      </w:pPr>
      <w:r w:rsidRPr="000822E5">
        <w:rPr>
          <w:noProof/>
          <w:lang w:val="de-DE" w:eastAsia="de-DE"/>
        </w:rPr>
        <w:drawing>
          <wp:inline distT="0" distB="0" distL="0" distR="0" wp14:anchorId="1F5C6606" wp14:editId="36C2B405">
            <wp:extent cx="5608734" cy="3194462"/>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3-29 at 16.50.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1241" cy="3235758"/>
                    </a:xfrm>
                    <a:prstGeom prst="rect">
                      <a:avLst/>
                    </a:prstGeom>
                  </pic:spPr>
                </pic:pic>
              </a:graphicData>
            </a:graphic>
          </wp:inline>
        </w:drawing>
      </w:r>
    </w:p>
    <w:p w:rsidR="003049CA" w:rsidRPr="000822E5" w:rsidRDefault="003049CA" w:rsidP="003049CA">
      <w:pPr>
        <w:pStyle w:val="TF"/>
      </w:pPr>
      <w:r w:rsidRPr="000822E5">
        <w:t>Figure 5.4-1: Pre-condition topology</w:t>
      </w:r>
    </w:p>
    <w:p w:rsidR="003049CA" w:rsidRPr="000822E5" w:rsidRDefault="003049CA" w:rsidP="003049CA">
      <w:pPr>
        <w:pStyle w:val="Heading2"/>
      </w:pPr>
      <w:bookmarkStart w:id="29" w:name="_Toc45372060"/>
      <w:bookmarkStart w:id="30" w:name="_Toc45700562"/>
      <w:bookmarkStart w:id="31" w:name="_Toc45876073"/>
      <w:bookmarkStart w:id="32" w:name="_Toc46306184"/>
      <w:bookmarkStart w:id="33" w:name="_Toc46320941"/>
      <w:r>
        <w:rPr>
          <w:lang w:val="en-US"/>
        </w:rPr>
        <w:t>12.22</w:t>
      </w:r>
      <w:r w:rsidRPr="000822E5">
        <w:t>.5</w:t>
      </w:r>
      <w:r w:rsidRPr="000822E5">
        <w:tab/>
        <w:t>Triggers</w:t>
      </w:r>
      <w:bookmarkEnd w:id="29"/>
      <w:bookmarkEnd w:id="30"/>
      <w:bookmarkEnd w:id="31"/>
      <w:bookmarkEnd w:id="32"/>
      <w:bookmarkEnd w:id="33"/>
    </w:p>
    <w:p w:rsidR="003049CA" w:rsidRPr="000822E5" w:rsidRDefault="003049CA" w:rsidP="003049CA">
      <w:r w:rsidRPr="000822E5">
        <w:t xml:space="preserve">This </w:t>
      </w:r>
      <w:r>
        <w:t xml:space="preserve">clause </w:t>
      </w:r>
      <w:r w:rsidRPr="000822E5">
        <w:t>presents, informally, three examples of the Advanced Semantic Discovery Query Language (</w:t>
      </w:r>
      <w:r w:rsidRPr="007B2699">
        <w:t>ASDQL</w:t>
      </w:r>
      <w:r w:rsidRPr="000822E5">
        <w:t xml:space="preserve">). Assuming AND, </w:t>
      </w:r>
      <w:r w:rsidRPr="007B2699">
        <w:t>OR</w:t>
      </w:r>
      <w:r w:rsidRPr="000822E5">
        <w:t xml:space="preserve">, NOT be </w:t>
      </w:r>
      <w:r w:rsidRPr="000822E5">
        <w:rPr>
          <w:i/>
          <w:iCs/>
        </w:rPr>
        <w:t>non-terminals</w:t>
      </w:r>
      <w:r w:rsidRPr="000822E5">
        <w:t xml:space="preserve"> </w:t>
      </w:r>
      <w:proofErr w:type="gramStart"/>
      <w:r w:rsidRPr="000822E5">
        <w:t>and ?T</w:t>
      </w:r>
      <w:proofErr w:type="gramEnd"/>
      <w:r w:rsidRPr="000822E5">
        <w:t xml:space="preserve"> means a </w:t>
      </w:r>
      <w:r w:rsidRPr="000822E5">
        <w:rPr>
          <w:i/>
        </w:rPr>
        <w:t>meta-variable</w:t>
      </w:r>
      <w:r w:rsidRPr="000822E5">
        <w:t xml:space="preserve"> of type T to be resolved.</w:t>
      </w:r>
    </w:p>
    <w:p w:rsidR="003049CA" w:rsidRPr="000822E5" w:rsidRDefault="003049CA" w:rsidP="003049CA">
      <w:pPr>
        <w:pStyle w:val="EX"/>
      </w:pPr>
      <w:r w:rsidRPr="00E6770D">
        <w:t>EXAMPLE 1:</w:t>
      </w:r>
      <w:r w:rsidRPr="000822E5">
        <w:rPr>
          <w:b/>
        </w:rPr>
        <w:t xml:space="preserve"> </w:t>
      </w:r>
      <w:proofErr w:type="gramStart"/>
      <w:r w:rsidRPr="000822E5">
        <w:t>X:T</w:t>
      </w:r>
      <w:proofErr w:type="gramEnd"/>
      <w:r w:rsidRPr="000822E5">
        <w:t xml:space="preserve">1 send to </w:t>
      </w:r>
      <w:r w:rsidRPr="007B2699">
        <w:t>MN-CSE</w:t>
      </w:r>
      <w:r w:rsidRPr="000822E5">
        <w:t xml:space="preserve"> P</w:t>
      </w:r>
      <w:r>
        <w:t>:</w:t>
      </w:r>
    </w:p>
    <w:p w:rsidR="003049CA" w:rsidRPr="000822E5" w:rsidRDefault="003049CA" w:rsidP="003049CA">
      <w:pPr>
        <w:pStyle w:val="B1"/>
      </w:pPr>
      <w:r w:rsidRPr="000822E5">
        <w:t xml:space="preserve">ASDQ1 </w:t>
      </w:r>
      <w:proofErr w:type="gramStart"/>
      <w:r w:rsidRPr="000822E5">
        <w:t>= ?T</w:t>
      </w:r>
      <w:proofErr w:type="gramEnd"/>
      <w:r w:rsidRPr="000822E5">
        <w:t>2|FC2 AND ?T3|FC3 AND ?T4|FC4 AND ?T5|FC5</w:t>
      </w:r>
    </w:p>
    <w:p w:rsidR="003049CA" w:rsidRPr="000822E5" w:rsidRDefault="003049CA" w:rsidP="003049CA">
      <w:r w:rsidRPr="000822E5">
        <w:t>The query can be intuitively read as follows: X is looking for</w:t>
      </w:r>
      <w:r>
        <w:t>:</w:t>
      </w:r>
    </w:p>
    <w:p w:rsidR="003049CA" w:rsidRPr="000822E5" w:rsidRDefault="003049CA" w:rsidP="003049CA">
      <w:pPr>
        <w:pStyle w:val="B1"/>
      </w:pPr>
      <w:r w:rsidRPr="000822E5">
        <w:t xml:space="preserve">some </w:t>
      </w:r>
      <w:r w:rsidRPr="007B2699">
        <w:t>AE</w:t>
      </w:r>
      <w:r w:rsidRPr="000822E5">
        <w:t xml:space="preserve"> of type T2 registered in </w:t>
      </w:r>
      <w:r w:rsidRPr="007B2699">
        <w:t>any</w:t>
      </w:r>
      <w:r w:rsidRPr="000822E5">
        <w:t xml:space="preserve"> </w:t>
      </w:r>
      <w:r w:rsidRPr="007B2699">
        <w:t>CSE</w:t>
      </w:r>
      <w:r w:rsidRPr="000822E5">
        <w:t xml:space="preserve"> satisfying the filter criteria FC2, AND</w:t>
      </w:r>
    </w:p>
    <w:p w:rsidR="003049CA" w:rsidRPr="000822E5" w:rsidRDefault="003049CA" w:rsidP="003049CA">
      <w:pPr>
        <w:pStyle w:val="B1"/>
      </w:pPr>
      <w:r w:rsidRPr="000822E5">
        <w:t xml:space="preserve">some </w:t>
      </w:r>
      <w:r w:rsidRPr="007B2699">
        <w:t>AE</w:t>
      </w:r>
      <w:r w:rsidRPr="000822E5">
        <w:t xml:space="preserve"> of type T3 registered in </w:t>
      </w:r>
      <w:r w:rsidRPr="007B2699">
        <w:t>any</w:t>
      </w:r>
      <w:r w:rsidRPr="000822E5">
        <w:t xml:space="preserve"> </w:t>
      </w:r>
      <w:r w:rsidRPr="007B2699">
        <w:t>CSE</w:t>
      </w:r>
      <w:r w:rsidRPr="000822E5">
        <w:t xml:space="preserve"> satisfying the filter criteria FC3, AND</w:t>
      </w:r>
    </w:p>
    <w:p w:rsidR="003049CA" w:rsidRPr="000822E5" w:rsidRDefault="003049CA" w:rsidP="003049CA">
      <w:pPr>
        <w:pStyle w:val="B1"/>
      </w:pPr>
      <w:r w:rsidRPr="000822E5">
        <w:t xml:space="preserve">some </w:t>
      </w:r>
      <w:r w:rsidRPr="007B2699">
        <w:t>AE</w:t>
      </w:r>
      <w:r w:rsidRPr="000822E5">
        <w:t xml:space="preserve"> of type T4 registered in </w:t>
      </w:r>
      <w:r w:rsidRPr="007B2699">
        <w:t>any</w:t>
      </w:r>
      <w:r w:rsidRPr="000822E5">
        <w:t xml:space="preserve"> </w:t>
      </w:r>
      <w:r w:rsidRPr="007B2699">
        <w:t>CSE</w:t>
      </w:r>
      <w:r w:rsidRPr="000822E5">
        <w:t xml:space="preserve"> satisfying the filter criteria FC4, AND</w:t>
      </w:r>
    </w:p>
    <w:p w:rsidR="003049CA" w:rsidRPr="000822E5" w:rsidRDefault="003049CA" w:rsidP="003049CA">
      <w:pPr>
        <w:pStyle w:val="B1"/>
      </w:pPr>
      <w:r w:rsidRPr="000822E5">
        <w:t xml:space="preserve">some </w:t>
      </w:r>
      <w:r w:rsidRPr="007B2699">
        <w:t>AE</w:t>
      </w:r>
      <w:r w:rsidRPr="000822E5">
        <w:t xml:space="preserve"> of type T5 registered in </w:t>
      </w:r>
      <w:r w:rsidRPr="007B2699">
        <w:t>any</w:t>
      </w:r>
      <w:r w:rsidRPr="000822E5">
        <w:t xml:space="preserve"> </w:t>
      </w:r>
      <w:r w:rsidRPr="007B2699">
        <w:t>CSE</w:t>
      </w:r>
      <w:r w:rsidRPr="000822E5">
        <w:t xml:space="preserve"> satisfying the filter criteria FC5</w:t>
      </w:r>
    </w:p>
    <w:p w:rsidR="003049CA" w:rsidRPr="000822E5" w:rsidRDefault="003049CA" w:rsidP="003049CA">
      <w:pPr>
        <w:pStyle w:val="EX"/>
      </w:pPr>
      <w:r w:rsidRPr="00E6770D">
        <w:lastRenderedPageBreak/>
        <w:t>EXAMPLE 2:</w:t>
      </w:r>
      <w:r w:rsidRPr="000822E5">
        <w:rPr>
          <w:b/>
          <w:bCs/>
        </w:rPr>
        <w:t xml:space="preserve"> </w:t>
      </w:r>
      <w:proofErr w:type="gramStart"/>
      <w:r w:rsidRPr="000822E5">
        <w:t>X:T</w:t>
      </w:r>
      <w:proofErr w:type="gramEnd"/>
      <w:r w:rsidRPr="000822E5">
        <w:t xml:space="preserve">1 send to </w:t>
      </w:r>
      <w:r w:rsidRPr="007B2699">
        <w:t>MN-CSE</w:t>
      </w:r>
      <w:r w:rsidRPr="000822E5">
        <w:t xml:space="preserve"> P</w:t>
      </w:r>
    </w:p>
    <w:p w:rsidR="003049CA" w:rsidRPr="00B21472" w:rsidRDefault="003049CA" w:rsidP="003049CA">
      <w:pPr>
        <w:pStyle w:val="B1"/>
        <w:rPr>
          <w:lang w:val="fr-FR"/>
        </w:rPr>
      </w:pPr>
      <w:r w:rsidRPr="00B21472">
        <w:rPr>
          <w:lang w:val="fr-FR"/>
        </w:rPr>
        <w:t>ASDQ =</w:t>
      </w:r>
      <w:proofErr w:type="gramStart"/>
      <w:r w:rsidRPr="00B21472">
        <w:rPr>
          <w:lang w:val="fr-FR"/>
        </w:rPr>
        <w:t xml:space="preserve"> ?T</w:t>
      </w:r>
      <w:proofErr w:type="gramEnd"/>
      <w:r w:rsidRPr="00B21472">
        <w:rPr>
          <w:lang w:val="fr-FR"/>
        </w:rPr>
        <w:t>2|FC2 OR ?T3|FC3 OR ?T4|FC4 OR ?T5|FC5</w:t>
      </w:r>
    </w:p>
    <w:p w:rsidR="003049CA" w:rsidRPr="000822E5" w:rsidRDefault="003049CA" w:rsidP="003049CA">
      <w:r w:rsidRPr="000822E5">
        <w:t>The query can be intuitively read as follows: X is looking for</w:t>
      </w:r>
      <w:r>
        <w:t>:</w:t>
      </w:r>
    </w:p>
    <w:p w:rsidR="003049CA" w:rsidRPr="000822E5" w:rsidRDefault="003049CA" w:rsidP="003049CA">
      <w:pPr>
        <w:pStyle w:val="B1"/>
      </w:pPr>
      <w:r w:rsidRPr="000822E5">
        <w:t xml:space="preserve">some </w:t>
      </w:r>
      <w:r w:rsidRPr="007B2699">
        <w:t>AE</w:t>
      </w:r>
      <w:r w:rsidRPr="000822E5">
        <w:t xml:space="preserve"> of type T2 registered in </w:t>
      </w:r>
      <w:r w:rsidRPr="007B2699">
        <w:t>any</w:t>
      </w:r>
      <w:r w:rsidRPr="000822E5">
        <w:t xml:space="preserve"> </w:t>
      </w:r>
      <w:r w:rsidRPr="007B2699">
        <w:t>CSE</w:t>
      </w:r>
      <w:r w:rsidRPr="000822E5">
        <w:t xml:space="preserve"> satisfying the filter criteria FC2, </w:t>
      </w:r>
      <w:r w:rsidRPr="007B2699">
        <w:t>OR</w:t>
      </w:r>
    </w:p>
    <w:p w:rsidR="003049CA" w:rsidRPr="000822E5" w:rsidRDefault="003049CA" w:rsidP="003049CA">
      <w:pPr>
        <w:pStyle w:val="B1"/>
      </w:pPr>
      <w:r w:rsidRPr="000822E5">
        <w:t xml:space="preserve">some </w:t>
      </w:r>
      <w:r w:rsidRPr="007B2699">
        <w:t>AE</w:t>
      </w:r>
      <w:r w:rsidRPr="000822E5">
        <w:t xml:space="preserve"> of type T3 registered in </w:t>
      </w:r>
      <w:r w:rsidRPr="007B2699">
        <w:t>any</w:t>
      </w:r>
      <w:r w:rsidRPr="000822E5">
        <w:t xml:space="preserve"> </w:t>
      </w:r>
      <w:r w:rsidRPr="007B2699">
        <w:t>CSE</w:t>
      </w:r>
      <w:r w:rsidRPr="000822E5">
        <w:t xml:space="preserve"> satisfying the filter criteria FC3, </w:t>
      </w:r>
      <w:r w:rsidRPr="007B2699">
        <w:t>OR</w:t>
      </w:r>
    </w:p>
    <w:p w:rsidR="003049CA" w:rsidRPr="000822E5" w:rsidRDefault="003049CA" w:rsidP="003049CA">
      <w:pPr>
        <w:pStyle w:val="B1"/>
      </w:pPr>
      <w:r w:rsidRPr="000822E5">
        <w:t xml:space="preserve">some </w:t>
      </w:r>
      <w:r w:rsidRPr="007B2699">
        <w:t>AE</w:t>
      </w:r>
      <w:r w:rsidRPr="000822E5">
        <w:t xml:space="preserve"> of type T4 registered in </w:t>
      </w:r>
      <w:r w:rsidRPr="007B2699">
        <w:t>any</w:t>
      </w:r>
      <w:r w:rsidRPr="000822E5">
        <w:t xml:space="preserve"> </w:t>
      </w:r>
      <w:r w:rsidRPr="007B2699">
        <w:t>CSE</w:t>
      </w:r>
      <w:r w:rsidRPr="000822E5">
        <w:t xml:space="preserve"> satisfying the filter criteria FC4, </w:t>
      </w:r>
      <w:r w:rsidRPr="007B2699">
        <w:t>OR</w:t>
      </w:r>
    </w:p>
    <w:p w:rsidR="003049CA" w:rsidRPr="000822E5" w:rsidRDefault="003049CA" w:rsidP="003049CA">
      <w:pPr>
        <w:pStyle w:val="B1"/>
      </w:pPr>
      <w:r w:rsidRPr="000822E5">
        <w:t xml:space="preserve">some </w:t>
      </w:r>
      <w:r w:rsidRPr="007B2699">
        <w:t>AE</w:t>
      </w:r>
      <w:r w:rsidRPr="000822E5">
        <w:t xml:space="preserve"> of type T5 registered in </w:t>
      </w:r>
      <w:r w:rsidRPr="007B2699">
        <w:t>any</w:t>
      </w:r>
      <w:r w:rsidRPr="000822E5">
        <w:t xml:space="preserve"> </w:t>
      </w:r>
      <w:r w:rsidRPr="007B2699">
        <w:t>CSE</w:t>
      </w:r>
      <w:r w:rsidRPr="000822E5">
        <w:t xml:space="preserve"> satisfying the filter criteria FC5</w:t>
      </w:r>
    </w:p>
    <w:p w:rsidR="003049CA" w:rsidRPr="000822E5" w:rsidRDefault="003049CA" w:rsidP="003049CA">
      <w:pPr>
        <w:pStyle w:val="EX"/>
      </w:pPr>
      <w:r w:rsidRPr="00E6770D">
        <w:t>EXAMPLE 3:</w:t>
      </w:r>
      <w:r w:rsidRPr="000822E5">
        <w:t xml:space="preserve"> </w:t>
      </w:r>
      <w:proofErr w:type="gramStart"/>
      <w:r w:rsidRPr="000822E5">
        <w:t>X:T</w:t>
      </w:r>
      <w:proofErr w:type="gramEnd"/>
      <w:r w:rsidRPr="000822E5">
        <w:t xml:space="preserve">1 send to </w:t>
      </w:r>
      <w:r w:rsidRPr="007B2699">
        <w:t>MN-CSE</w:t>
      </w:r>
      <w:r w:rsidRPr="000822E5">
        <w:t xml:space="preserve"> P</w:t>
      </w:r>
    </w:p>
    <w:p w:rsidR="003049CA" w:rsidRPr="00B21472" w:rsidRDefault="003049CA" w:rsidP="003049CA">
      <w:pPr>
        <w:pStyle w:val="B1"/>
        <w:rPr>
          <w:lang w:val="fr-FR"/>
        </w:rPr>
      </w:pPr>
      <w:r w:rsidRPr="00B21472">
        <w:rPr>
          <w:lang w:val="fr-FR"/>
        </w:rPr>
        <w:t xml:space="preserve">ASDQ = </w:t>
      </w:r>
      <w:proofErr w:type="gramStart"/>
      <w:r w:rsidRPr="00B21472">
        <w:rPr>
          <w:lang w:val="fr-FR"/>
        </w:rPr>
        <w:t>(?T</w:t>
      </w:r>
      <w:proofErr w:type="gramEnd"/>
      <w:r w:rsidRPr="00B21472">
        <w:rPr>
          <w:lang w:val="fr-FR"/>
        </w:rPr>
        <w:t>2|FC2 OR ?T3|FC3) AND (?T4|FC4 OR ?T5|FC5)</w:t>
      </w:r>
    </w:p>
    <w:p w:rsidR="003049CA" w:rsidRPr="000822E5" w:rsidRDefault="003049CA" w:rsidP="003049CA">
      <w:pPr>
        <w:pStyle w:val="EX"/>
      </w:pPr>
      <w:r w:rsidRPr="00E6770D">
        <w:t>EXAMPLE 4:</w:t>
      </w:r>
      <w:r w:rsidRPr="000822E5">
        <w:t xml:space="preserve"> </w:t>
      </w:r>
      <w:proofErr w:type="gramStart"/>
      <w:r w:rsidRPr="000822E5">
        <w:t>X:T</w:t>
      </w:r>
      <w:proofErr w:type="gramEnd"/>
      <w:r w:rsidRPr="000822E5">
        <w:t xml:space="preserve">1 send to </w:t>
      </w:r>
      <w:r w:rsidRPr="007B2699">
        <w:t>MN-CSE</w:t>
      </w:r>
      <w:r w:rsidRPr="000822E5">
        <w:t xml:space="preserve"> P</w:t>
      </w:r>
    </w:p>
    <w:p w:rsidR="003049CA" w:rsidRPr="000822E5" w:rsidRDefault="003049CA" w:rsidP="003049CA">
      <w:pPr>
        <w:pStyle w:val="B1"/>
      </w:pPr>
      <w:r w:rsidRPr="007B2699">
        <w:t>ASDQ</w:t>
      </w:r>
      <w:r w:rsidRPr="000822E5">
        <w:t xml:space="preserve"> = </w:t>
      </w:r>
      <w:proofErr w:type="gramStart"/>
      <w:r w:rsidRPr="000822E5">
        <w:t>(?T</w:t>
      </w:r>
      <w:proofErr w:type="gramEnd"/>
      <w:r w:rsidRPr="000822E5">
        <w:t xml:space="preserve">2|FC2 AND ?T3|FC3) </w:t>
      </w:r>
      <w:r w:rsidRPr="007B2699">
        <w:t>OR</w:t>
      </w:r>
      <w:r w:rsidRPr="000822E5">
        <w:t xml:space="preserve"> (?T4|FC4 AND ?T5|FC5)</w:t>
      </w:r>
    </w:p>
    <w:p w:rsidR="003049CA" w:rsidRPr="000822E5" w:rsidRDefault="003049CA" w:rsidP="003049CA">
      <w:pPr>
        <w:pStyle w:val="EX"/>
      </w:pPr>
      <w:r w:rsidRPr="00E6770D">
        <w:t>EXAMPLE 5:</w:t>
      </w:r>
      <w:r w:rsidRPr="000822E5">
        <w:t xml:space="preserve"> </w:t>
      </w:r>
      <w:proofErr w:type="gramStart"/>
      <w:r w:rsidRPr="000822E5">
        <w:t>X:T</w:t>
      </w:r>
      <w:proofErr w:type="gramEnd"/>
      <w:r w:rsidRPr="000822E5">
        <w:t xml:space="preserve">1 send to </w:t>
      </w:r>
      <w:r w:rsidRPr="007B2699">
        <w:t>MN-CSE</w:t>
      </w:r>
      <w:r w:rsidRPr="000822E5">
        <w:t xml:space="preserve"> P</w:t>
      </w:r>
    </w:p>
    <w:p w:rsidR="003049CA" w:rsidRPr="000822E5" w:rsidRDefault="003049CA" w:rsidP="003049CA">
      <w:pPr>
        <w:pStyle w:val="B1"/>
      </w:pPr>
      <w:r w:rsidRPr="007B2699">
        <w:t>ASDQ</w:t>
      </w:r>
      <w:r w:rsidRPr="000822E5">
        <w:t xml:space="preserve"> = </w:t>
      </w:r>
      <w:proofErr w:type="gramStart"/>
      <w:r w:rsidRPr="000822E5">
        <w:t>(?T</w:t>
      </w:r>
      <w:proofErr w:type="gramEnd"/>
      <w:r w:rsidRPr="000822E5">
        <w:t xml:space="preserve">2|FC2 AND ?T3|FC3) </w:t>
      </w:r>
      <w:r w:rsidRPr="007B2699">
        <w:t>OR</w:t>
      </w:r>
      <w:r w:rsidRPr="000822E5">
        <w:t xml:space="preserve"> (?T4|FC4 AND (NOT ?T5|FC5))</w:t>
      </w:r>
    </w:p>
    <w:p w:rsidR="003049CA" w:rsidRPr="000822E5" w:rsidRDefault="003049CA" w:rsidP="003049CA">
      <w:r w:rsidRPr="000822E5">
        <w:t>It is also possible to consider other non-terminals, such as (list not exhaustive):</w:t>
      </w:r>
    </w:p>
    <w:p w:rsidR="003049CA" w:rsidRPr="000822E5" w:rsidRDefault="003049CA" w:rsidP="003049CA">
      <w:pPr>
        <w:pStyle w:val="B1"/>
      </w:pPr>
      <w:r w:rsidRPr="007B2699">
        <w:t>ANY</w:t>
      </w:r>
      <w:r w:rsidRPr="000822E5">
        <w:t xml:space="preserve"> = search in all </w:t>
      </w:r>
      <w:r w:rsidRPr="007B2699">
        <w:t>CSE</w:t>
      </w:r>
      <w:r w:rsidRPr="000822E5">
        <w:t xml:space="preserve"> databases;</w:t>
      </w:r>
    </w:p>
    <w:p w:rsidR="003049CA" w:rsidRPr="000822E5" w:rsidRDefault="003049CA" w:rsidP="003049CA">
      <w:pPr>
        <w:pStyle w:val="B1"/>
      </w:pPr>
      <w:r w:rsidRPr="000822E5">
        <w:t xml:space="preserve">CURRENT = search in the </w:t>
      </w:r>
      <w:r w:rsidRPr="007B2699">
        <w:t>CSE</w:t>
      </w:r>
      <w:r w:rsidRPr="000822E5">
        <w:t xml:space="preserve"> local database;</w:t>
      </w:r>
    </w:p>
    <w:p w:rsidR="003049CA" w:rsidRPr="000822E5" w:rsidRDefault="003049CA" w:rsidP="003049CA">
      <w:pPr>
        <w:pStyle w:val="B1"/>
      </w:pPr>
      <w:r w:rsidRPr="000822E5">
        <w:t>CUSTOMER[N] =</w:t>
      </w:r>
      <w:r w:rsidRPr="000822E5">
        <w:tab/>
        <w:t xml:space="preserve">search in the databases of N CUSTOMER </w:t>
      </w:r>
      <w:r w:rsidRPr="007B2699">
        <w:t>CSE</w:t>
      </w:r>
      <w:r w:rsidRPr="000822E5">
        <w:t>;</w:t>
      </w:r>
    </w:p>
    <w:p w:rsidR="003049CA" w:rsidRPr="000822E5" w:rsidRDefault="003049CA" w:rsidP="003049CA">
      <w:pPr>
        <w:pStyle w:val="B1"/>
      </w:pPr>
      <w:r w:rsidRPr="000822E5">
        <w:t>PROVIDER[N] =</w:t>
      </w:r>
      <w:r w:rsidRPr="000822E5">
        <w:tab/>
        <w:t xml:space="preserve">search in the databases of N PROVIDER </w:t>
      </w:r>
      <w:r w:rsidRPr="007B2699">
        <w:t>CSE</w:t>
      </w:r>
      <w:r w:rsidRPr="000822E5">
        <w:t>;</w:t>
      </w:r>
    </w:p>
    <w:p w:rsidR="003049CA" w:rsidRPr="000822E5" w:rsidRDefault="003049CA" w:rsidP="003049CA">
      <w:pPr>
        <w:pStyle w:val="B1"/>
      </w:pPr>
      <w:r w:rsidRPr="007B2699">
        <w:t>PEER</w:t>
      </w:r>
      <w:r w:rsidRPr="000822E5">
        <w:t>[N] =</w:t>
      </w:r>
      <w:r w:rsidRPr="000822E5">
        <w:tab/>
        <w:t xml:space="preserve">search start on the databases of N </w:t>
      </w:r>
      <w:r w:rsidRPr="007B2699">
        <w:t>PEER</w:t>
      </w:r>
      <w:r w:rsidRPr="000822E5">
        <w:t xml:space="preserve"> </w:t>
      </w:r>
      <w:r w:rsidRPr="007B2699">
        <w:t>CSE</w:t>
      </w:r>
      <w:r w:rsidRPr="000822E5">
        <w:t>;</w:t>
      </w:r>
    </w:p>
    <w:p w:rsidR="003049CA" w:rsidRPr="000822E5" w:rsidRDefault="003049CA" w:rsidP="003049CA">
      <w:pPr>
        <w:pStyle w:val="B1"/>
      </w:pPr>
      <w:r w:rsidRPr="000822E5">
        <w:t>BETWEEN_TIME[</w:t>
      </w:r>
      <w:r w:rsidRPr="007B2699">
        <w:t>SEC</w:t>
      </w:r>
      <w:r w:rsidRPr="000822E5">
        <w:t xml:space="preserve">] = search should return in </w:t>
      </w:r>
      <w:r w:rsidRPr="007B2699">
        <w:t>SEC</w:t>
      </w:r>
      <w:r w:rsidRPr="000822E5">
        <w:t>;</w:t>
      </w:r>
    </w:p>
    <w:p w:rsidR="003049CA" w:rsidRPr="000822E5" w:rsidRDefault="003049CA" w:rsidP="003049CA">
      <w:pPr>
        <w:pStyle w:val="B1"/>
      </w:pPr>
      <w:r w:rsidRPr="000822E5">
        <w:t>BETWEEN_SPACE[</w:t>
      </w:r>
      <w:r w:rsidRPr="007B2699">
        <w:t>METER</w:t>
      </w:r>
      <w:r w:rsidRPr="000822E5">
        <w:t xml:space="preserve">] = search should give results in </w:t>
      </w:r>
      <w:r w:rsidRPr="007B2699">
        <w:t>METER</w:t>
      </w:r>
      <w:r w:rsidRPr="000822E5">
        <w:t>;</w:t>
      </w:r>
    </w:p>
    <w:p w:rsidR="003049CA" w:rsidRPr="000822E5" w:rsidRDefault="003049CA" w:rsidP="003049CA">
      <w:pPr>
        <w:pStyle w:val="B1"/>
      </w:pPr>
      <w:r w:rsidRPr="000822E5">
        <w:t>OF_BRAND[</w:t>
      </w:r>
      <w:r w:rsidRPr="007B2699">
        <w:t>NAME</w:t>
      </w:r>
      <w:r w:rsidRPr="000822E5">
        <w:t xml:space="preserve">] = search should give results of brand </w:t>
      </w:r>
      <w:r w:rsidRPr="007B2699">
        <w:t>NAME</w:t>
      </w:r>
      <w:r w:rsidRPr="000822E5">
        <w:t>.</w:t>
      </w:r>
    </w:p>
    <w:p w:rsidR="003049CA" w:rsidRPr="000822E5" w:rsidRDefault="003049CA" w:rsidP="003049CA">
      <w:pPr>
        <w:pStyle w:val="Heading2"/>
      </w:pPr>
      <w:bookmarkStart w:id="34" w:name="_Toc45372061"/>
      <w:bookmarkStart w:id="35" w:name="_Toc45700563"/>
      <w:bookmarkStart w:id="36" w:name="_Toc45876074"/>
      <w:bookmarkStart w:id="37" w:name="_Toc46306185"/>
      <w:bookmarkStart w:id="38" w:name="_Toc46320942"/>
      <w:r>
        <w:rPr>
          <w:lang w:val="en-US"/>
        </w:rPr>
        <w:t>12.22</w:t>
      </w:r>
      <w:r w:rsidRPr="000822E5">
        <w:t>.6</w:t>
      </w:r>
      <w:r w:rsidRPr="000822E5">
        <w:tab/>
        <w:t>Normal Flow</w:t>
      </w:r>
      <w:bookmarkEnd w:id="34"/>
      <w:bookmarkEnd w:id="35"/>
      <w:bookmarkEnd w:id="36"/>
      <w:bookmarkEnd w:id="37"/>
      <w:bookmarkEnd w:id="38"/>
    </w:p>
    <w:p w:rsidR="003049CA" w:rsidRPr="000822E5" w:rsidRDefault="003049CA" w:rsidP="003049CA">
      <w:r w:rsidRPr="000822E5">
        <w:t xml:space="preserve">A </w:t>
      </w:r>
      <w:r>
        <w:t>"</w:t>
      </w:r>
      <w:r w:rsidRPr="000822E5">
        <w:t>trace</w:t>
      </w:r>
      <w:r>
        <w:t>"</w:t>
      </w:r>
      <w:r w:rsidRPr="000822E5">
        <w:t xml:space="preserve"> of the Semantic Discovery Routing (</w:t>
      </w:r>
      <w:r w:rsidRPr="007B2699">
        <w:t>SDR</w:t>
      </w:r>
      <w:r w:rsidRPr="000822E5">
        <w:t xml:space="preserve">) generated by Example 1 </w:t>
      </w:r>
      <w:r>
        <w:t xml:space="preserve">(see clause </w:t>
      </w:r>
      <w:r w:rsidR="00491854">
        <w:t>12.22</w:t>
      </w:r>
      <w:r>
        <w:t xml:space="preserve">.5) </w:t>
      </w:r>
      <w:r w:rsidRPr="000822E5">
        <w:t xml:space="preserve">is presented, the other examples can be easily traced following the same logic. This trace is inspired to a semantic discovery routing as described in </w:t>
      </w:r>
      <w:r w:rsidRPr="00904F60">
        <w:t>[</w:t>
      </w:r>
      <w:r w:rsidRPr="00904F60">
        <w:fldChar w:fldCharType="begin"/>
      </w:r>
      <w:r w:rsidRPr="00904F60">
        <w:instrText xml:space="preserve">REF REF_ONEM2MREQ_2014_0005R01 \h </w:instrText>
      </w:r>
      <w:r w:rsidRPr="00904F60">
        <w:fldChar w:fldCharType="separate"/>
      </w:r>
      <w:r>
        <w:t>i.</w:t>
      </w:r>
      <w:r>
        <w:rPr>
          <w:noProof/>
        </w:rPr>
        <w:t>24</w:t>
      </w:r>
      <w:r w:rsidRPr="00904F60">
        <w:fldChar w:fldCharType="end"/>
      </w:r>
      <w:r w:rsidRPr="00904F60">
        <w:t>]</w:t>
      </w:r>
      <w:r w:rsidRPr="000822E5">
        <w:t xml:space="preserve"> and </w:t>
      </w:r>
      <w:r w:rsidRPr="00904F60">
        <w:t>[</w:t>
      </w:r>
      <w:r w:rsidRPr="00904F60">
        <w:fldChar w:fldCharType="begin"/>
      </w:r>
      <w:r w:rsidRPr="00904F60">
        <w:instrText xml:space="preserve">REF REF_RAPHAELCHANDANDMICHELCOSNARDANDLUIGI \h </w:instrText>
      </w:r>
      <w:r w:rsidRPr="00904F60">
        <w:fldChar w:fldCharType="separate"/>
      </w:r>
      <w:r>
        <w:t>i.</w:t>
      </w:r>
      <w:r>
        <w:rPr>
          <w:noProof/>
        </w:rPr>
        <w:t>25</w:t>
      </w:r>
      <w:r w:rsidRPr="00904F60">
        <w:fldChar w:fldCharType="end"/>
      </w:r>
      <w:r w:rsidRPr="00904F60">
        <w:t>]</w:t>
      </w:r>
      <w:r w:rsidRPr="000822E5">
        <w:t xml:space="preserve"> and proceeds as follows:</w:t>
      </w:r>
    </w:p>
    <w:p w:rsidR="003049CA" w:rsidRPr="000822E5" w:rsidRDefault="003049CA" w:rsidP="003049CA">
      <w:pPr>
        <w:pStyle w:val="B10"/>
      </w:pPr>
      <w:r w:rsidRPr="000822E5">
        <w:t>X sends an Advanced Semantic Discovery Query (ASDQ1) to P</w:t>
      </w:r>
      <w:r>
        <w:t>.</w:t>
      </w:r>
    </w:p>
    <w:p w:rsidR="003049CA" w:rsidRPr="000822E5" w:rsidRDefault="003049CA" w:rsidP="003049CA">
      <w:pPr>
        <w:pStyle w:val="B10"/>
      </w:pPr>
      <w:r w:rsidRPr="000822E5">
        <w:t>P verifies the integrity of ASDQ1 and forwards the ASDQ1 to A that starts the Semantic Discovery Routing Protocol (</w:t>
      </w:r>
      <w:r w:rsidRPr="007B2699">
        <w:t>SDPR</w:t>
      </w:r>
      <w:r w:rsidRPr="000822E5">
        <w:t xml:space="preserve">) into the network of </w:t>
      </w:r>
      <w:r w:rsidRPr="007B2699">
        <w:t>CSE.</w:t>
      </w:r>
    </w:p>
    <w:p w:rsidR="003049CA" w:rsidRPr="000822E5" w:rsidRDefault="003049CA" w:rsidP="003049CA">
      <w:pPr>
        <w:pStyle w:val="B10"/>
      </w:pPr>
      <w:r w:rsidRPr="000822E5">
        <w:t>ASDQ1 is resolved using the Semantic Query Resolution System (</w:t>
      </w:r>
      <w:r w:rsidRPr="007B2699">
        <w:t>SQRS</w:t>
      </w:r>
      <w:r w:rsidRPr="000822E5">
        <w:t xml:space="preserve">) locally in </w:t>
      </w:r>
      <w:proofErr w:type="spellStart"/>
      <w:r w:rsidRPr="000822E5">
        <w:t>A</w:t>
      </w:r>
      <w:proofErr w:type="spellEnd"/>
      <w:r w:rsidRPr="000822E5">
        <w:t xml:space="preserve"> into four subqueries, namely ASDQ2, ASDQ3, ASDQ4, and ASDQ5, where:</w:t>
      </w:r>
    </w:p>
    <w:p w:rsidR="003049CA" w:rsidRPr="003049CA" w:rsidRDefault="003049CA" w:rsidP="003049CA">
      <w:pPr>
        <w:ind w:left="3119"/>
        <w:rPr>
          <w:color w:val="000000"/>
          <w:lang w:val="de-DE"/>
        </w:rPr>
      </w:pPr>
      <w:r w:rsidRPr="003049CA">
        <w:rPr>
          <w:color w:val="000000"/>
          <w:lang w:val="de-DE"/>
        </w:rPr>
        <w:t>ASDQ2</w:t>
      </w:r>
      <w:r w:rsidRPr="007B2699">
        <w:rPr>
          <w:lang w:val="de-DE"/>
        </w:rPr>
        <w:tab/>
        <w:t>=</w:t>
      </w:r>
      <w:proofErr w:type="gramStart"/>
      <w:r w:rsidRPr="007B2699">
        <w:rPr>
          <w:lang w:val="de-DE"/>
        </w:rPr>
        <w:tab/>
      </w:r>
      <w:r w:rsidRPr="003049CA">
        <w:rPr>
          <w:color w:val="000000"/>
          <w:lang w:val="de-DE"/>
        </w:rPr>
        <w:t>?T</w:t>
      </w:r>
      <w:proofErr w:type="gramEnd"/>
      <w:r w:rsidRPr="003049CA">
        <w:rPr>
          <w:color w:val="000000"/>
          <w:lang w:val="de-DE"/>
        </w:rPr>
        <w:t>2|FC2</w:t>
      </w:r>
    </w:p>
    <w:p w:rsidR="003049CA" w:rsidRPr="003049CA" w:rsidRDefault="003049CA" w:rsidP="003049CA">
      <w:pPr>
        <w:ind w:left="3119"/>
        <w:rPr>
          <w:color w:val="000000"/>
          <w:lang w:val="de-DE"/>
        </w:rPr>
      </w:pPr>
      <w:r w:rsidRPr="003049CA">
        <w:rPr>
          <w:color w:val="000000"/>
          <w:lang w:val="de-DE"/>
        </w:rPr>
        <w:t>ASDQ3</w:t>
      </w:r>
      <w:r w:rsidRPr="007B2699">
        <w:rPr>
          <w:lang w:val="de-DE"/>
        </w:rPr>
        <w:tab/>
        <w:t>=</w:t>
      </w:r>
      <w:proofErr w:type="gramStart"/>
      <w:r w:rsidRPr="007B2699">
        <w:rPr>
          <w:lang w:val="de-DE"/>
        </w:rPr>
        <w:tab/>
      </w:r>
      <w:r w:rsidRPr="003049CA">
        <w:rPr>
          <w:color w:val="000000"/>
          <w:lang w:val="de-DE"/>
        </w:rPr>
        <w:t>?T</w:t>
      </w:r>
      <w:proofErr w:type="gramEnd"/>
      <w:r w:rsidRPr="003049CA">
        <w:rPr>
          <w:color w:val="000000"/>
          <w:lang w:val="de-DE"/>
        </w:rPr>
        <w:t xml:space="preserve">3|FC3 </w:t>
      </w:r>
    </w:p>
    <w:p w:rsidR="003049CA" w:rsidRPr="003049CA" w:rsidRDefault="003049CA" w:rsidP="003049CA">
      <w:pPr>
        <w:ind w:left="3119"/>
        <w:rPr>
          <w:color w:val="000000"/>
          <w:lang w:val="de-DE"/>
        </w:rPr>
      </w:pPr>
      <w:r w:rsidRPr="003049CA">
        <w:rPr>
          <w:color w:val="000000"/>
          <w:lang w:val="de-DE"/>
        </w:rPr>
        <w:t>ASDQ4</w:t>
      </w:r>
      <w:r w:rsidRPr="007B2699">
        <w:rPr>
          <w:lang w:val="de-DE"/>
        </w:rPr>
        <w:tab/>
        <w:t>=</w:t>
      </w:r>
      <w:proofErr w:type="gramStart"/>
      <w:r w:rsidRPr="007B2699">
        <w:rPr>
          <w:lang w:val="de-DE"/>
        </w:rPr>
        <w:tab/>
      </w:r>
      <w:r w:rsidRPr="003049CA">
        <w:rPr>
          <w:color w:val="000000"/>
          <w:lang w:val="de-DE"/>
        </w:rPr>
        <w:t>?T</w:t>
      </w:r>
      <w:proofErr w:type="gramEnd"/>
      <w:r w:rsidRPr="003049CA">
        <w:rPr>
          <w:color w:val="000000"/>
          <w:lang w:val="de-DE"/>
        </w:rPr>
        <w:t xml:space="preserve">4|FC4 </w:t>
      </w:r>
    </w:p>
    <w:p w:rsidR="003049CA" w:rsidRPr="007B2699" w:rsidRDefault="003049CA" w:rsidP="003049CA">
      <w:pPr>
        <w:ind w:left="3119"/>
        <w:rPr>
          <w:sz w:val="28"/>
          <w:szCs w:val="28"/>
          <w:lang w:val="de-DE"/>
        </w:rPr>
      </w:pPr>
      <w:r w:rsidRPr="003049CA">
        <w:rPr>
          <w:color w:val="000000"/>
          <w:lang w:val="de-DE"/>
        </w:rPr>
        <w:lastRenderedPageBreak/>
        <w:t>ASDQ5</w:t>
      </w:r>
      <w:r w:rsidRPr="007B2699">
        <w:rPr>
          <w:lang w:val="de-DE"/>
        </w:rPr>
        <w:tab/>
        <w:t xml:space="preserve">= </w:t>
      </w:r>
      <w:proofErr w:type="gramStart"/>
      <w:r w:rsidRPr="007B2699">
        <w:rPr>
          <w:lang w:val="de-DE"/>
        </w:rPr>
        <w:tab/>
      </w:r>
      <w:r w:rsidRPr="003049CA">
        <w:rPr>
          <w:color w:val="000000"/>
          <w:lang w:val="de-DE"/>
        </w:rPr>
        <w:t>?T</w:t>
      </w:r>
      <w:proofErr w:type="gramEnd"/>
      <w:r w:rsidRPr="003049CA">
        <w:rPr>
          <w:color w:val="000000"/>
          <w:lang w:val="de-DE"/>
        </w:rPr>
        <w:t>5|FC5</w:t>
      </w:r>
    </w:p>
    <w:p w:rsidR="003049CA" w:rsidRPr="000822E5" w:rsidRDefault="003049CA" w:rsidP="003049CA">
      <w:pPr>
        <w:pStyle w:val="BN"/>
        <w:numPr>
          <w:ilvl w:val="0"/>
          <w:numId w:val="49"/>
        </w:numPr>
      </w:pPr>
      <w:r w:rsidRPr="000822E5">
        <w:t xml:space="preserve">A </w:t>
      </w:r>
      <w:proofErr w:type="gramStart"/>
      <w:r w:rsidRPr="000822E5">
        <w:t>starts lookups</w:t>
      </w:r>
      <w:proofErr w:type="gramEnd"/>
      <w:r w:rsidRPr="000822E5">
        <w:t xml:space="preserve"> in its local database, trying to solve {</w:t>
      </w:r>
      <w:r w:rsidRPr="007B2699">
        <w:t>ASDQ</w:t>
      </w:r>
      <w:r w:rsidRPr="000822E5" w:rsidDel="008F1380">
        <w:t xml:space="preserve"> </w:t>
      </w:r>
      <w:r w:rsidRPr="000822E5">
        <w:t>2,3,4,5} but fail</w:t>
      </w:r>
      <w:r>
        <w:t>.</w:t>
      </w:r>
    </w:p>
    <w:p w:rsidR="003049CA" w:rsidRPr="000822E5" w:rsidRDefault="003049CA" w:rsidP="003049CA">
      <w:pPr>
        <w:pStyle w:val="BN"/>
        <w:numPr>
          <w:ilvl w:val="0"/>
          <w:numId w:val="49"/>
        </w:numPr>
      </w:pPr>
      <w:r w:rsidRPr="000822E5">
        <w:t xml:space="preserve">A down-forwards ASDQ1 to Q via an </w:t>
      </w:r>
      <w:r w:rsidRPr="007B2699">
        <w:t>mcc</w:t>
      </w:r>
      <w:r w:rsidRPr="000822E5">
        <w:t xml:space="preserve"> pointer</w:t>
      </w:r>
      <w:r>
        <w:t>.</w:t>
      </w:r>
    </w:p>
    <w:p w:rsidR="003049CA" w:rsidRPr="000822E5" w:rsidRDefault="003049CA" w:rsidP="003049CA">
      <w:pPr>
        <w:pStyle w:val="BN"/>
        <w:numPr>
          <w:ilvl w:val="0"/>
          <w:numId w:val="49"/>
        </w:numPr>
      </w:pPr>
      <w:r w:rsidRPr="000822E5">
        <w:t>Q solve the subquery ASDQ</w:t>
      </w:r>
      <w:proofErr w:type="gramStart"/>
      <w:r w:rsidRPr="000822E5">
        <w:t>2 ?T</w:t>
      </w:r>
      <w:proofErr w:type="gramEnd"/>
      <w:r w:rsidRPr="000822E5">
        <w:t>2|FC2 in its local database returning Y to A</w:t>
      </w:r>
      <w:r>
        <w:t>.</w:t>
      </w:r>
    </w:p>
    <w:p w:rsidR="003049CA" w:rsidRPr="000822E5" w:rsidRDefault="003049CA" w:rsidP="003049CA">
      <w:pPr>
        <w:pStyle w:val="BN"/>
        <w:numPr>
          <w:ilvl w:val="0"/>
          <w:numId w:val="49"/>
        </w:numPr>
      </w:pPr>
      <w:r w:rsidRPr="000822E5">
        <w:t>A send back Y to P and X</w:t>
      </w:r>
      <w:r>
        <w:t>.</w:t>
      </w:r>
    </w:p>
    <w:p w:rsidR="003049CA" w:rsidRPr="000822E5" w:rsidRDefault="003049CA" w:rsidP="003049CA">
      <w:pPr>
        <w:pStyle w:val="BN"/>
        <w:numPr>
          <w:ilvl w:val="0"/>
          <w:numId w:val="49"/>
        </w:numPr>
      </w:pPr>
      <w:r w:rsidRPr="000822E5">
        <w:t xml:space="preserve">A up-forwards ASDQ3 and ASDQ4 and ASDQ5 to B via an </w:t>
      </w:r>
      <w:r w:rsidRPr="007B2699">
        <w:t>mcc</w:t>
      </w:r>
      <w:r>
        <w:t>'</w:t>
      </w:r>
      <w:r w:rsidRPr="000822E5">
        <w:t xml:space="preserve"> pointer</w:t>
      </w:r>
      <w:r>
        <w:t>.</w:t>
      </w:r>
    </w:p>
    <w:p w:rsidR="003049CA" w:rsidRPr="000822E5" w:rsidRDefault="003049CA" w:rsidP="003049CA">
      <w:pPr>
        <w:pStyle w:val="BN"/>
        <w:numPr>
          <w:ilvl w:val="0"/>
          <w:numId w:val="49"/>
        </w:numPr>
      </w:pPr>
      <w:r w:rsidRPr="000822E5">
        <w:t>B solves the ASDQ</w:t>
      </w:r>
      <w:proofErr w:type="gramStart"/>
      <w:r w:rsidRPr="000822E5">
        <w:t>3 ?T</w:t>
      </w:r>
      <w:proofErr w:type="gramEnd"/>
      <w:r w:rsidRPr="000822E5">
        <w:t>3|FC3 in its local database returning Z to A (and back to P and X)</w:t>
      </w:r>
      <w:r>
        <w:t>.</w:t>
      </w:r>
    </w:p>
    <w:p w:rsidR="003049CA" w:rsidRPr="000822E5" w:rsidRDefault="003049CA" w:rsidP="003049CA">
      <w:pPr>
        <w:pStyle w:val="BN"/>
        <w:numPr>
          <w:ilvl w:val="0"/>
          <w:numId w:val="49"/>
        </w:numPr>
      </w:pPr>
      <w:r w:rsidRPr="000822E5">
        <w:t>B side-forwards ASDQ4 &amp; ASDQ5 to C</w:t>
      </w:r>
      <w:r>
        <w:t>.</w:t>
      </w:r>
    </w:p>
    <w:p w:rsidR="003049CA" w:rsidRPr="000822E5" w:rsidRDefault="003049CA" w:rsidP="003049CA">
      <w:pPr>
        <w:pStyle w:val="BN"/>
        <w:numPr>
          <w:ilvl w:val="0"/>
          <w:numId w:val="49"/>
        </w:numPr>
      </w:pPr>
      <w:r w:rsidRPr="000822E5">
        <w:t>C solves the ASDQ</w:t>
      </w:r>
      <w:proofErr w:type="gramStart"/>
      <w:r w:rsidRPr="000822E5">
        <w:t>4 ?T</w:t>
      </w:r>
      <w:proofErr w:type="gramEnd"/>
      <w:r w:rsidRPr="000822E5">
        <w:t>4|FC2 in its local database returning V to B (and back to A, P and X)</w:t>
      </w:r>
      <w:r>
        <w:t>.</w:t>
      </w:r>
    </w:p>
    <w:p w:rsidR="003049CA" w:rsidRPr="000822E5" w:rsidRDefault="003049CA" w:rsidP="003049CA">
      <w:pPr>
        <w:pStyle w:val="BN"/>
        <w:numPr>
          <w:ilvl w:val="0"/>
          <w:numId w:val="49"/>
        </w:numPr>
      </w:pPr>
      <w:r w:rsidRPr="000822E5">
        <w:t>C down-forwards ASDQ5 to D</w:t>
      </w:r>
      <w:r>
        <w:t>.</w:t>
      </w:r>
    </w:p>
    <w:p w:rsidR="003049CA" w:rsidRPr="000822E5" w:rsidRDefault="003049CA" w:rsidP="003049CA">
      <w:pPr>
        <w:pStyle w:val="BN"/>
        <w:numPr>
          <w:ilvl w:val="0"/>
          <w:numId w:val="49"/>
        </w:numPr>
      </w:pPr>
      <w:r w:rsidRPr="000822E5">
        <w:t>D solves the ASDQ</w:t>
      </w:r>
      <w:proofErr w:type="gramStart"/>
      <w:r w:rsidRPr="000822E5">
        <w:t>5 ?T</w:t>
      </w:r>
      <w:proofErr w:type="gramEnd"/>
      <w:r w:rsidRPr="000822E5">
        <w:t>5|FC5 in its local database returning W to C (and back to B, A, P and X)</w:t>
      </w:r>
      <w:r>
        <w:t>.</w:t>
      </w:r>
    </w:p>
    <w:p w:rsidR="003049CA" w:rsidRPr="000822E5" w:rsidRDefault="003049CA" w:rsidP="003049CA">
      <w:pPr>
        <w:pStyle w:val="NO"/>
      </w:pPr>
      <w:r w:rsidRPr="000822E5">
        <w:t>N</w:t>
      </w:r>
      <w:r>
        <w:t>OTE</w:t>
      </w:r>
      <w:r w:rsidRPr="000822E5">
        <w:t>:</w:t>
      </w:r>
      <w:r w:rsidRPr="000822E5">
        <w:tab/>
        <w:t>When A up-forwards to B, it follows that A respect the CUSTOMER-PROVIDER</w:t>
      </w:r>
      <w:r w:rsidRPr="000822E5" w:rsidDel="008F1380">
        <w:t xml:space="preserve"> </w:t>
      </w:r>
      <w:r w:rsidRPr="007B2699">
        <w:t>SDA</w:t>
      </w:r>
      <w:r w:rsidRPr="000822E5">
        <w:t xml:space="preserve"> with B (e.g. A respects the </w:t>
      </w:r>
      <w:r w:rsidRPr="007B2699">
        <w:t>SDA</w:t>
      </w:r>
      <w:r w:rsidRPr="000822E5">
        <w:t xml:space="preserve"> directives of B). When B side-forwards to C, it follows that B and C respect the </w:t>
      </w:r>
      <w:r w:rsidRPr="007B2699">
        <w:t>PEER</w:t>
      </w:r>
      <w:r w:rsidRPr="000822E5">
        <w:t>-</w:t>
      </w:r>
      <w:r w:rsidRPr="007B2699">
        <w:t>PEER</w:t>
      </w:r>
      <w:r w:rsidRPr="000822E5">
        <w:t xml:space="preserve"> </w:t>
      </w:r>
      <w:r w:rsidRPr="007B2699">
        <w:t>SDA</w:t>
      </w:r>
      <w:r w:rsidRPr="000822E5">
        <w:t xml:space="preserve"> directives. When C down-forwards to D, it follows that D respects the PROVIDER-CUSTOMER </w:t>
      </w:r>
      <w:r w:rsidRPr="007B2699">
        <w:t>SDA</w:t>
      </w:r>
      <w:r w:rsidRPr="000822E5">
        <w:t xml:space="preserve"> with C (e.g. D respects the </w:t>
      </w:r>
      <w:r w:rsidRPr="007B2699">
        <w:t>SDA</w:t>
      </w:r>
      <w:r w:rsidRPr="000822E5">
        <w:t xml:space="preserve"> directives of C). </w:t>
      </w:r>
      <w:r>
        <w:br/>
      </w:r>
      <w:r w:rsidRPr="000822E5">
        <w:rPr>
          <w:b/>
          <w:bCs/>
        </w:rPr>
        <w:t>The moral is</w:t>
      </w:r>
      <w:r w:rsidRPr="007F07B0">
        <w:rPr>
          <w:b/>
          <w:bCs/>
        </w:rPr>
        <w:t>:</w:t>
      </w:r>
      <w:r w:rsidRPr="000822E5">
        <w:t xml:space="preserve"> B and C should be </w:t>
      </w:r>
      <w:r>
        <w:t>"</w:t>
      </w:r>
      <w:r w:rsidRPr="000822E5">
        <w:t>acknowledged</w:t>
      </w:r>
      <w:r>
        <w:t>''</w:t>
      </w:r>
      <w:r w:rsidRPr="000822E5">
        <w:t xml:space="preserve"> for their </w:t>
      </w:r>
      <w:r>
        <w:t>"</w:t>
      </w:r>
      <w:r w:rsidRPr="000822E5">
        <w:t>routing job</w:t>
      </w:r>
      <w:r>
        <w:t>"</w:t>
      </w:r>
      <w:r w:rsidRPr="000822E5">
        <w:t>.</w:t>
      </w:r>
    </w:p>
    <w:p w:rsidR="003049CA" w:rsidRPr="000822E5" w:rsidRDefault="003049CA" w:rsidP="003049CA">
      <w:pPr>
        <w:pStyle w:val="Heading2"/>
      </w:pPr>
      <w:bookmarkStart w:id="39" w:name="_Toc45372062"/>
      <w:bookmarkStart w:id="40" w:name="_Toc45700564"/>
      <w:bookmarkStart w:id="41" w:name="_Toc45876075"/>
      <w:bookmarkStart w:id="42" w:name="_Toc46306186"/>
      <w:bookmarkStart w:id="43" w:name="_Toc46320943"/>
      <w:r>
        <w:rPr>
          <w:lang w:val="en-US"/>
        </w:rPr>
        <w:t>12.22</w:t>
      </w:r>
      <w:r w:rsidRPr="000822E5">
        <w:t>.7</w:t>
      </w:r>
      <w:r w:rsidRPr="000822E5">
        <w:tab/>
        <w:t>Alternative Flow</w:t>
      </w:r>
      <w:bookmarkEnd w:id="39"/>
      <w:bookmarkEnd w:id="40"/>
      <w:bookmarkEnd w:id="41"/>
      <w:bookmarkEnd w:id="42"/>
      <w:bookmarkEnd w:id="43"/>
    </w:p>
    <w:p w:rsidR="003049CA" w:rsidRPr="000822E5" w:rsidRDefault="003049CA" w:rsidP="003049CA">
      <w:r w:rsidRPr="000822E5">
        <w:t xml:space="preserve">In the following alternative </w:t>
      </w:r>
      <w:proofErr w:type="gramStart"/>
      <w:r w:rsidRPr="000822E5">
        <w:t>topology</w:t>
      </w:r>
      <w:proofErr w:type="gramEnd"/>
      <w:r w:rsidRPr="000822E5">
        <w:t xml:space="preserve"> the CUSTOMER-PROVIDER </w:t>
      </w:r>
      <w:r w:rsidRPr="007B2699">
        <w:t>SDA</w:t>
      </w:r>
      <w:r w:rsidRPr="000822E5">
        <w:t xml:space="preserve"> are reversed</w:t>
      </w:r>
      <w:r>
        <w:t>.</w:t>
      </w:r>
    </w:p>
    <w:p w:rsidR="003049CA" w:rsidRPr="000822E5" w:rsidRDefault="003049CA" w:rsidP="003049CA">
      <w:pPr>
        <w:pStyle w:val="FL"/>
      </w:pPr>
      <w:r w:rsidRPr="000822E5">
        <w:rPr>
          <w:noProof/>
          <w:lang w:val="de-DE" w:eastAsia="de-DE"/>
        </w:rPr>
        <w:drawing>
          <wp:inline distT="0" distB="0" distL="0" distR="0" wp14:anchorId="6680F45D" wp14:editId="7C2B77BC">
            <wp:extent cx="4820882" cy="2734407"/>
            <wp:effectExtent l="0" t="0" r="5715" b="0"/>
            <wp:docPr id="2141562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0882" cy="2734407"/>
                    </a:xfrm>
                    <a:prstGeom prst="rect">
                      <a:avLst/>
                    </a:prstGeom>
                  </pic:spPr>
                </pic:pic>
              </a:graphicData>
            </a:graphic>
          </wp:inline>
        </w:drawing>
      </w:r>
    </w:p>
    <w:p w:rsidR="003049CA" w:rsidRPr="000822E5" w:rsidRDefault="003049CA" w:rsidP="003049CA">
      <w:pPr>
        <w:pStyle w:val="TF"/>
      </w:pPr>
      <w:r w:rsidRPr="000822E5">
        <w:t>Figure 5.7-1: Pre-condition topology for alternative flow</w:t>
      </w:r>
    </w:p>
    <w:p w:rsidR="003049CA" w:rsidRPr="000822E5" w:rsidRDefault="003049CA" w:rsidP="003049CA">
      <w:r w:rsidRPr="000822E5">
        <w:t xml:space="preserve">A possible </w:t>
      </w:r>
      <w:r>
        <w:t>"</w:t>
      </w:r>
      <w:r w:rsidRPr="000822E5">
        <w:t>trace</w:t>
      </w:r>
      <w:r>
        <w:t>"</w:t>
      </w:r>
      <w:r w:rsidRPr="000822E5">
        <w:t xml:space="preserve"> of the </w:t>
      </w:r>
      <w:r w:rsidRPr="007B2699">
        <w:t>SDRM</w:t>
      </w:r>
      <w:r w:rsidRPr="000822E5">
        <w:t>, again inspired to</w:t>
      </w:r>
      <w:r>
        <w:t xml:space="preserve"> </w:t>
      </w:r>
      <w:r w:rsidRPr="00904F60">
        <w:t>[</w:t>
      </w:r>
      <w:r w:rsidRPr="00904F60">
        <w:fldChar w:fldCharType="begin"/>
      </w:r>
      <w:r w:rsidRPr="00904F60">
        <w:instrText xml:space="preserve">REF REF_IEEEACMTRANSNETW9 \h </w:instrText>
      </w:r>
      <w:r w:rsidRPr="00904F60">
        <w:fldChar w:fldCharType="separate"/>
      </w:r>
      <w:r>
        <w:t>i.</w:t>
      </w:r>
      <w:r>
        <w:rPr>
          <w:noProof/>
        </w:rPr>
        <w:t>22</w:t>
      </w:r>
      <w:r w:rsidRPr="00904F60">
        <w:fldChar w:fldCharType="end"/>
      </w:r>
      <w:r w:rsidRPr="00904F60">
        <w:t>]</w:t>
      </w:r>
      <w:r w:rsidRPr="000822E5">
        <w:t xml:space="preserve">, </w:t>
      </w:r>
      <w:r w:rsidRPr="00904F60">
        <w:t>[</w:t>
      </w:r>
      <w:r w:rsidRPr="00904F60">
        <w:fldChar w:fldCharType="begin"/>
      </w:r>
      <w:r w:rsidRPr="00904F60">
        <w:instrText xml:space="preserve">REF REF_LUIGILIQUORIROSSANOGAETAANDMATTEOSER \h </w:instrText>
      </w:r>
      <w:r w:rsidRPr="00904F60">
        <w:fldChar w:fldCharType="separate"/>
      </w:r>
      <w:r>
        <w:t>i.</w:t>
      </w:r>
      <w:r>
        <w:rPr>
          <w:noProof/>
        </w:rPr>
        <w:t>23</w:t>
      </w:r>
      <w:r w:rsidRPr="00904F60">
        <w:fldChar w:fldCharType="end"/>
      </w:r>
      <w:r w:rsidRPr="00904F60">
        <w:t>]</w:t>
      </w:r>
      <w:r w:rsidRPr="000822E5">
        <w:t xml:space="preserve">, </w:t>
      </w:r>
      <w:r w:rsidRPr="00904F60">
        <w:t>[</w:t>
      </w:r>
      <w:r w:rsidRPr="00904F60">
        <w:fldChar w:fldCharType="begin"/>
      </w:r>
      <w:r w:rsidRPr="00904F60">
        <w:instrText xml:space="preserve">REF REF_ONEM2MTR_0001 \h </w:instrText>
      </w:r>
      <w:r w:rsidRPr="00904F60">
        <w:fldChar w:fldCharType="separate"/>
      </w:r>
      <w:r>
        <w:t>i.</w:t>
      </w:r>
      <w:r>
        <w:rPr>
          <w:noProof/>
        </w:rPr>
        <w:t>19</w:t>
      </w:r>
      <w:r w:rsidRPr="00904F60">
        <w:fldChar w:fldCharType="end"/>
      </w:r>
      <w:r w:rsidRPr="00904F60">
        <w:t>]</w:t>
      </w:r>
      <w:r w:rsidRPr="000822E5">
        <w:t xml:space="preserve">, </w:t>
      </w:r>
      <w:r w:rsidRPr="00904F60">
        <w:t>[</w:t>
      </w:r>
      <w:r w:rsidRPr="00904F60">
        <w:fldChar w:fldCharType="begin"/>
      </w:r>
      <w:r w:rsidRPr="00904F60">
        <w:instrText xml:space="preserve">REF REF_ONEM2MREQ_2014_0005R01 \h </w:instrText>
      </w:r>
      <w:r w:rsidRPr="00904F60">
        <w:fldChar w:fldCharType="separate"/>
      </w:r>
      <w:r>
        <w:t>i.</w:t>
      </w:r>
      <w:r>
        <w:rPr>
          <w:noProof/>
        </w:rPr>
        <w:t>24</w:t>
      </w:r>
      <w:r w:rsidRPr="00904F60">
        <w:fldChar w:fldCharType="end"/>
      </w:r>
      <w:r w:rsidRPr="00904F60">
        <w:t xml:space="preserve">] </w:t>
      </w:r>
      <w:r w:rsidRPr="000822E5">
        <w:t>proceeds as in clause 5.5, excepting for the following caveat.</w:t>
      </w:r>
    </w:p>
    <w:p w:rsidR="003049CA" w:rsidRPr="000822E5" w:rsidRDefault="003049CA" w:rsidP="003049CA">
      <w:r w:rsidRPr="000822E5">
        <w:rPr>
          <w:b/>
          <w:bCs/>
        </w:rPr>
        <w:t>Caveat</w:t>
      </w:r>
      <w:r w:rsidRPr="000822E5">
        <w:t xml:space="preserve">. When A down-forwards to B, it expects that B should respect the provider-customer </w:t>
      </w:r>
      <w:r w:rsidRPr="007B2699">
        <w:t>SDA</w:t>
      </w:r>
      <w:r w:rsidRPr="000822E5">
        <w:t xml:space="preserve"> with A (</w:t>
      </w:r>
      <w:proofErr w:type="gramStart"/>
      <w:r w:rsidRPr="000822E5">
        <w:t>e.g.</w:t>
      </w:r>
      <w:proofErr w:type="gramEnd"/>
      <w:r w:rsidRPr="000822E5">
        <w:t xml:space="preserve"> B should acknowledge A. </w:t>
      </w:r>
      <w:r w:rsidRPr="007B2699">
        <w:rPr>
          <w:b/>
          <w:bCs/>
        </w:rPr>
        <w:t>This is not intuitive</w:t>
      </w:r>
      <w:r w:rsidRPr="000822E5">
        <w:t xml:space="preserve"> since B does a favour to A and acknowledge A). When B side-forwards to C, it expects that B and C have a common </w:t>
      </w:r>
      <w:r w:rsidRPr="007B2699">
        <w:t>SDA</w:t>
      </w:r>
      <w:r w:rsidRPr="000822E5">
        <w:t xml:space="preserve"> agreement and, as such, they do not acknowledge it each other. When </w:t>
      </w:r>
      <w:proofErr w:type="spellStart"/>
      <w:r w:rsidRPr="000822E5">
        <w:t xml:space="preserve">C </w:t>
      </w:r>
      <w:r w:rsidRPr="000822E5">
        <w:lastRenderedPageBreak/>
        <w:t>up</w:t>
      </w:r>
      <w:proofErr w:type="spellEnd"/>
      <w:r w:rsidRPr="000822E5">
        <w:t xml:space="preserve">-forwards to D, it expects that C and D have a common </w:t>
      </w:r>
      <w:r w:rsidRPr="007B2699">
        <w:t>SDA</w:t>
      </w:r>
      <w:r w:rsidRPr="000822E5">
        <w:t xml:space="preserve"> agreement (</w:t>
      </w:r>
      <w:proofErr w:type="gramStart"/>
      <w:r w:rsidRPr="000822E5">
        <w:t>e.g.</w:t>
      </w:r>
      <w:proofErr w:type="gramEnd"/>
      <w:r w:rsidRPr="000822E5">
        <w:t xml:space="preserve"> C should acknowledge D. </w:t>
      </w:r>
      <w:r w:rsidRPr="007B2699">
        <w:rPr>
          <w:b/>
          <w:bCs/>
        </w:rPr>
        <w:t>This is not intuitive</w:t>
      </w:r>
      <w:r w:rsidRPr="000822E5">
        <w:t xml:space="preserve"> since C do a favour to D and acknowledges D).</w:t>
      </w:r>
    </w:p>
    <w:p w:rsidR="003049CA" w:rsidRPr="000822E5" w:rsidRDefault="003049CA" w:rsidP="003049CA">
      <w:r w:rsidRPr="000822E5">
        <w:rPr>
          <w:b/>
        </w:rPr>
        <w:t>The moral is</w:t>
      </w:r>
      <w:r w:rsidRPr="000822E5">
        <w:t xml:space="preserve">: B and C do a job for their providers and, moreover, they have to acknowledge for their </w:t>
      </w:r>
      <w:r>
        <w:t>"</w:t>
      </w:r>
      <w:r w:rsidRPr="000822E5">
        <w:t>routing job</w:t>
      </w:r>
      <w:r>
        <w:t>"</w:t>
      </w:r>
      <w:r w:rsidRPr="000822E5">
        <w:t>.</w:t>
      </w:r>
    </w:p>
    <w:p w:rsidR="003049CA" w:rsidRPr="000822E5" w:rsidRDefault="003049CA" w:rsidP="003049CA">
      <w:r w:rsidRPr="000822E5">
        <w:t xml:space="preserve">Alternative traces happen in practice. Because of the distributed nature of the </w:t>
      </w:r>
      <w:r w:rsidRPr="007B2699">
        <w:t>SDR</w:t>
      </w:r>
      <w:r w:rsidRPr="000822E5">
        <w:t xml:space="preserve">, it is beneficial to try to incentivize routing respecting the </w:t>
      </w:r>
      <w:r w:rsidRPr="007B2699">
        <w:t>SDA</w:t>
      </w:r>
      <w:r w:rsidRPr="000822E5">
        <w:t xml:space="preserve">, and, as such, avoid routing not respecting the </w:t>
      </w:r>
      <w:r w:rsidRPr="007B2699">
        <w:t>SDA</w:t>
      </w:r>
      <w:r w:rsidRPr="000822E5">
        <w:t xml:space="preserve">. Those situations are not new in Internet and are referred as </w:t>
      </w:r>
      <w:r w:rsidRPr="007B2699">
        <w:t>VALLEY</w:t>
      </w:r>
      <w:r w:rsidRPr="000822E5">
        <w:t xml:space="preserve"> ROUTING </w:t>
      </w:r>
      <w:r w:rsidR="00491854">
        <w:t xml:space="preserve">in </w:t>
      </w:r>
      <w:r w:rsidRPr="00904F60">
        <w:t>[</w:t>
      </w:r>
      <w:r w:rsidRPr="00904F60">
        <w:fldChar w:fldCharType="begin"/>
      </w:r>
      <w:r w:rsidRPr="00904F60">
        <w:instrText xml:space="preserve">REF REF_IEEEACMTRANSNETW9 \h </w:instrText>
      </w:r>
      <w:r w:rsidRPr="00904F60">
        <w:fldChar w:fldCharType="separate"/>
      </w:r>
      <w:r>
        <w:t>i.</w:t>
      </w:r>
      <w:r>
        <w:rPr>
          <w:noProof/>
        </w:rPr>
        <w:t>22</w:t>
      </w:r>
      <w:r w:rsidRPr="00904F60">
        <w:fldChar w:fldCharType="end"/>
      </w:r>
      <w:r w:rsidRPr="00904F60">
        <w:t>]</w:t>
      </w:r>
      <w:r w:rsidRPr="000822E5">
        <w:t xml:space="preserve">. </w:t>
      </w:r>
      <w:r>
        <w:t>"</w:t>
      </w:r>
      <w:r w:rsidRPr="000822E5">
        <w:t>Good routing</w:t>
      </w:r>
      <w:r>
        <w:t>"</w:t>
      </w:r>
      <w:r w:rsidRPr="000822E5">
        <w:t xml:space="preserve"> should guarantee that routing is always </w:t>
      </w:r>
      <w:r>
        <w:t>"</w:t>
      </w:r>
      <w:r w:rsidRPr="007B2699">
        <w:t>valley</w:t>
      </w:r>
      <w:r w:rsidRPr="000822E5">
        <w:t xml:space="preserve"> preserving</w:t>
      </w:r>
      <w:r>
        <w:t>"</w:t>
      </w:r>
      <w:r w:rsidRPr="000822E5">
        <w:t xml:space="preserve"> (</w:t>
      </w:r>
      <w:r w:rsidRPr="007B2699">
        <w:t>or</w:t>
      </w:r>
      <w:r w:rsidRPr="000822E5">
        <w:t xml:space="preserve"> </w:t>
      </w:r>
      <w:r>
        <w:t>"</w:t>
      </w:r>
      <w:r w:rsidRPr="000822E5">
        <w:t xml:space="preserve">no </w:t>
      </w:r>
      <w:r w:rsidRPr="007B2699">
        <w:t>valley</w:t>
      </w:r>
      <w:r>
        <w:t>"</w:t>
      </w:r>
      <w:r w:rsidRPr="000822E5">
        <w:t xml:space="preserve">). </w:t>
      </w:r>
      <w:r w:rsidRPr="007B2699">
        <w:t>Valley</w:t>
      </w:r>
      <w:r w:rsidRPr="000822E5">
        <w:t xml:space="preserve"> routing property is also preserved in the network aware Resource Discovery Protocol</w:t>
      </w:r>
      <w:r w:rsidR="00491854">
        <w:t xml:space="preserve"> of</w:t>
      </w:r>
      <w:r w:rsidRPr="000822E5">
        <w:t xml:space="preserve"> </w:t>
      </w:r>
      <w:r w:rsidRPr="00904F60">
        <w:t>[</w:t>
      </w:r>
      <w:r w:rsidRPr="00904F60">
        <w:fldChar w:fldCharType="begin"/>
      </w:r>
      <w:r w:rsidRPr="00904F60">
        <w:instrText xml:space="preserve">REF REF_LUIGILIQUORIROSSANOGAETAANDMATTEOSER \h </w:instrText>
      </w:r>
      <w:r w:rsidRPr="00904F60">
        <w:fldChar w:fldCharType="separate"/>
      </w:r>
      <w:r>
        <w:t>i.</w:t>
      </w:r>
      <w:r>
        <w:rPr>
          <w:noProof/>
        </w:rPr>
        <w:t>23</w:t>
      </w:r>
      <w:r w:rsidRPr="00904F60">
        <w:fldChar w:fldCharType="end"/>
      </w:r>
      <w:r w:rsidRPr="00904F60">
        <w:t>]</w:t>
      </w:r>
      <w:r w:rsidRPr="000822E5">
        <w:t>.</w:t>
      </w:r>
    </w:p>
    <w:p w:rsidR="003049CA" w:rsidRPr="000822E5" w:rsidRDefault="003049CA" w:rsidP="003049CA">
      <w:pPr>
        <w:pStyle w:val="Heading2"/>
      </w:pPr>
      <w:bookmarkStart w:id="44" w:name="_Toc45372063"/>
      <w:bookmarkStart w:id="45" w:name="_Toc45700565"/>
      <w:bookmarkStart w:id="46" w:name="_Toc45876076"/>
      <w:bookmarkStart w:id="47" w:name="_Toc46306187"/>
      <w:bookmarkStart w:id="48" w:name="_Toc46320944"/>
      <w:r>
        <w:rPr>
          <w:lang w:val="en-US"/>
        </w:rPr>
        <w:t>12.22</w:t>
      </w:r>
      <w:r w:rsidRPr="000822E5">
        <w:t>.8</w:t>
      </w:r>
      <w:r w:rsidRPr="000822E5">
        <w:tab/>
      </w:r>
      <w:proofErr w:type="gramStart"/>
      <w:r w:rsidRPr="000822E5">
        <w:t>Post-conditions</w:t>
      </w:r>
      <w:bookmarkEnd w:id="44"/>
      <w:bookmarkEnd w:id="45"/>
      <w:bookmarkEnd w:id="46"/>
      <w:bookmarkEnd w:id="47"/>
      <w:bookmarkEnd w:id="48"/>
      <w:proofErr w:type="gramEnd"/>
    </w:p>
    <w:p w:rsidR="003049CA" w:rsidRPr="000822E5" w:rsidRDefault="003049CA" w:rsidP="003049CA">
      <w:r w:rsidRPr="000822E5">
        <w:t>X can start to interact with Y, Z, V, and W.</w:t>
      </w:r>
    </w:p>
    <w:p w:rsidR="003049CA" w:rsidRPr="000822E5" w:rsidRDefault="003049CA" w:rsidP="003049CA">
      <w:pPr>
        <w:pStyle w:val="Heading2"/>
      </w:pPr>
      <w:bookmarkStart w:id="49" w:name="_Toc45372064"/>
      <w:bookmarkStart w:id="50" w:name="_Toc45700566"/>
      <w:bookmarkStart w:id="51" w:name="_Toc45876077"/>
      <w:bookmarkStart w:id="52" w:name="_Toc46306188"/>
      <w:bookmarkStart w:id="53" w:name="_Toc46320945"/>
      <w:r>
        <w:rPr>
          <w:lang w:val="en-US"/>
        </w:rPr>
        <w:t>12.22</w:t>
      </w:r>
      <w:r w:rsidRPr="000822E5">
        <w:t>.9</w:t>
      </w:r>
      <w:r w:rsidRPr="000822E5">
        <w:tab/>
        <w:t>High level illustration</w:t>
      </w:r>
      <w:bookmarkEnd w:id="49"/>
      <w:bookmarkEnd w:id="50"/>
      <w:bookmarkEnd w:id="51"/>
      <w:bookmarkEnd w:id="52"/>
      <w:bookmarkEnd w:id="53"/>
    </w:p>
    <w:p w:rsidR="003049CA" w:rsidRPr="000822E5" w:rsidRDefault="003049CA" w:rsidP="003049CA">
      <w:pPr>
        <w:pStyle w:val="FL"/>
        <w:jc w:val="left"/>
      </w:pPr>
      <w:r w:rsidRPr="000822E5">
        <w:rPr>
          <w:noProof/>
          <w:lang w:val="de-DE" w:eastAsia="de-DE"/>
        </w:rPr>
        <w:drawing>
          <wp:inline distT="0" distB="0" distL="0" distR="0" wp14:anchorId="2A9D7357" wp14:editId="755E96CF">
            <wp:extent cx="4608576" cy="2013790"/>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3-29 at 21.35.5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5462" cy="2043017"/>
                    </a:xfrm>
                    <a:prstGeom prst="rect">
                      <a:avLst/>
                    </a:prstGeom>
                  </pic:spPr>
                </pic:pic>
              </a:graphicData>
            </a:graphic>
          </wp:inline>
        </w:drawing>
      </w:r>
    </w:p>
    <w:p w:rsidR="003049CA" w:rsidRPr="000822E5" w:rsidRDefault="003049CA" w:rsidP="003049CA">
      <w:pPr>
        <w:pStyle w:val="TF"/>
      </w:pPr>
      <w:r w:rsidRPr="000822E5">
        <w:t>Figure 5.9-1: Illustration for multiple service providers semantic discovery use case</w:t>
      </w:r>
    </w:p>
    <w:p w:rsidR="003049CA" w:rsidRPr="000822E5" w:rsidRDefault="003049CA" w:rsidP="003049CA">
      <w:pPr>
        <w:pStyle w:val="Heading2"/>
      </w:pPr>
      <w:bookmarkStart w:id="54" w:name="_Toc45372065"/>
      <w:bookmarkStart w:id="55" w:name="_Toc45700567"/>
      <w:bookmarkStart w:id="56" w:name="_Toc45876078"/>
      <w:bookmarkStart w:id="57" w:name="_Toc46306189"/>
      <w:bookmarkStart w:id="58" w:name="_Toc46320946"/>
      <w:r>
        <w:rPr>
          <w:lang w:val="en-US"/>
        </w:rPr>
        <w:t>12.22</w:t>
      </w:r>
      <w:r w:rsidRPr="00C96515">
        <w:t>.10</w:t>
      </w:r>
      <w:r w:rsidRPr="00C96515">
        <w:tab/>
        <w:t>Potential Requirements</w:t>
      </w:r>
      <w:r>
        <w:t xml:space="preserve"> for the oneM2M system</w:t>
      </w:r>
      <w:bookmarkEnd w:id="54"/>
      <w:bookmarkEnd w:id="55"/>
      <w:bookmarkEnd w:id="56"/>
      <w:bookmarkEnd w:id="57"/>
      <w:bookmarkEnd w:id="58"/>
    </w:p>
    <w:p w:rsidR="003049CA" w:rsidRPr="00C96515" w:rsidRDefault="003049CA" w:rsidP="003049CA">
      <w:pPr>
        <w:pStyle w:val="BN"/>
        <w:numPr>
          <w:ilvl w:val="0"/>
          <w:numId w:val="50"/>
        </w:numPr>
        <w:rPr>
          <w:i/>
          <w:iCs/>
        </w:rPr>
      </w:pPr>
      <w:r w:rsidRPr="00C96515">
        <w:rPr>
          <w:i/>
          <w:iCs/>
        </w:rPr>
        <w:t xml:space="preserve">The oneM2M system should provide mechanisms for Advanced Semantic Discovery (ASD) across a distributed network of IoT nodes within a single oneM2M Service Provider and across different IoT Service Providers. </w:t>
      </w:r>
    </w:p>
    <w:p w:rsidR="003049CA" w:rsidRPr="00C96515" w:rsidRDefault="003049CA" w:rsidP="003049CA">
      <w:pPr>
        <w:pStyle w:val="BN"/>
        <w:numPr>
          <w:ilvl w:val="0"/>
          <w:numId w:val="50"/>
        </w:numPr>
        <w:rPr>
          <w:i/>
          <w:iCs/>
        </w:rPr>
      </w:pPr>
      <w:r w:rsidRPr="00C96515">
        <w:rPr>
          <w:i/>
          <w:iCs/>
        </w:rPr>
        <w:t>A CSE receiving an Advanced Semantic Discovery Query (ASDQ) should extract the Semantic Discovery Query (SDQ), embedded in the packet payload, and shall resolve the query with respect to the locally available information and shall forward to other suitable CSEs the Advanced Semantic Discovery Query (ASDQ) to complete the discovery.</w:t>
      </w:r>
    </w:p>
    <w:p w:rsidR="003049CA" w:rsidRPr="00C96515" w:rsidRDefault="003049CA" w:rsidP="003049CA">
      <w:pPr>
        <w:pStyle w:val="BN"/>
        <w:numPr>
          <w:ilvl w:val="0"/>
          <w:numId w:val="50"/>
        </w:numPr>
        <w:rPr>
          <w:i/>
          <w:iCs/>
        </w:rPr>
      </w:pPr>
      <w:r w:rsidRPr="00C96515">
        <w:rPr>
          <w:i/>
          <w:iCs/>
        </w:rPr>
        <w:t>More specifically, the M2M system should provide:</w:t>
      </w:r>
    </w:p>
    <w:p w:rsidR="003049CA" w:rsidRPr="00C96515" w:rsidRDefault="003049CA" w:rsidP="003049CA">
      <w:pPr>
        <w:pStyle w:val="B20"/>
        <w:rPr>
          <w:i/>
          <w:iCs/>
        </w:rPr>
      </w:pPr>
      <w:r w:rsidRPr="00C96515">
        <w:rPr>
          <w:i/>
          <w:iCs/>
        </w:rPr>
        <w:t>an Advanced Semantic Discovery Query Language</w:t>
      </w:r>
      <w:r w:rsidRPr="00C96515" w:rsidDel="00162178">
        <w:rPr>
          <w:i/>
          <w:iCs/>
        </w:rPr>
        <w:t xml:space="preserve"> </w:t>
      </w:r>
      <w:r w:rsidRPr="00C96515">
        <w:rPr>
          <w:i/>
          <w:iCs/>
        </w:rPr>
        <w:t>(ASDQL) that the ability to write Advanced Semantic Discovery Query (ASDQ);</w:t>
      </w:r>
    </w:p>
    <w:p w:rsidR="003049CA" w:rsidRPr="00C96515" w:rsidRDefault="003049CA" w:rsidP="003049CA">
      <w:pPr>
        <w:pStyle w:val="B20"/>
        <w:rPr>
          <w:i/>
          <w:iCs/>
        </w:rPr>
      </w:pPr>
      <w:r w:rsidRPr="00C96515">
        <w:rPr>
          <w:i/>
          <w:iCs/>
        </w:rPr>
        <w:t>a Semantic Discovery Agreement (SDA) to state some communication agreements between CSE;</w:t>
      </w:r>
    </w:p>
    <w:p w:rsidR="003049CA" w:rsidRPr="00C96515" w:rsidRDefault="003049CA" w:rsidP="003049CA">
      <w:pPr>
        <w:pStyle w:val="B20"/>
        <w:rPr>
          <w:i/>
          <w:iCs/>
        </w:rPr>
      </w:pPr>
      <w:r w:rsidRPr="00C96515">
        <w:rPr>
          <w:i/>
          <w:iCs/>
        </w:rPr>
        <w:t>a Semantic Query Resolution (SQR) that allows to locally translate an Advanced Semantic Discovery Query (ASDQ) into some elementary oneM2M Semantic Discovery Queries (SDQ);</w:t>
      </w:r>
    </w:p>
    <w:p w:rsidR="003049CA" w:rsidRPr="00C96515" w:rsidRDefault="003049CA" w:rsidP="003049CA">
      <w:pPr>
        <w:pStyle w:val="B20"/>
        <w:rPr>
          <w:i/>
          <w:iCs/>
        </w:rPr>
      </w:pPr>
      <w:r w:rsidRPr="00C96515">
        <w:rPr>
          <w:i/>
          <w:iCs/>
        </w:rPr>
        <w:t>a Semantic Discovery Routing (SDR) to route an Advanced Semantic Discovery Query (ASDQ) between different CSEs.</w:t>
      </w:r>
    </w:p>
    <w:p w:rsidR="003049CA" w:rsidRPr="000822E5" w:rsidRDefault="003049CA" w:rsidP="003049CA">
      <w:pPr>
        <w:pStyle w:val="Heading1"/>
      </w:pPr>
      <w:bookmarkStart w:id="59" w:name="_Toc45372066"/>
      <w:bookmarkStart w:id="60" w:name="_Toc45700568"/>
      <w:bookmarkStart w:id="61" w:name="_Toc45876079"/>
      <w:bookmarkStart w:id="62" w:name="_Toc46306190"/>
      <w:bookmarkStart w:id="63" w:name="_Toc46320947"/>
      <w:r>
        <w:lastRenderedPageBreak/>
        <w:t>12.23</w:t>
      </w:r>
      <w:r w:rsidRPr="000822E5">
        <w:tab/>
        <w:t>Use Case - Semantic recommendation in CSEs for discovery</w:t>
      </w:r>
      <w:bookmarkEnd w:id="59"/>
      <w:bookmarkEnd w:id="60"/>
      <w:bookmarkEnd w:id="61"/>
      <w:bookmarkEnd w:id="62"/>
      <w:bookmarkEnd w:id="63"/>
    </w:p>
    <w:p w:rsidR="003049CA" w:rsidRPr="000822E5" w:rsidRDefault="003049CA" w:rsidP="003049CA">
      <w:pPr>
        <w:pStyle w:val="Heading2"/>
      </w:pPr>
      <w:bookmarkStart w:id="64" w:name="_Toc45372067"/>
      <w:bookmarkStart w:id="65" w:name="_Toc45700569"/>
      <w:bookmarkStart w:id="66" w:name="_Toc45876080"/>
      <w:bookmarkStart w:id="67" w:name="_Toc46306191"/>
      <w:bookmarkStart w:id="68" w:name="_Toc46320948"/>
      <w:r>
        <w:rPr>
          <w:lang w:val="en-US"/>
        </w:rPr>
        <w:t>12.23</w:t>
      </w:r>
      <w:r w:rsidRPr="000822E5">
        <w:t>.1</w:t>
      </w:r>
      <w:r w:rsidRPr="000822E5">
        <w:tab/>
        <w:t>Description</w:t>
      </w:r>
      <w:bookmarkEnd w:id="64"/>
      <w:bookmarkEnd w:id="65"/>
      <w:bookmarkEnd w:id="66"/>
      <w:bookmarkEnd w:id="67"/>
      <w:bookmarkEnd w:id="68"/>
    </w:p>
    <w:p w:rsidR="003049CA" w:rsidRPr="000822E5" w:rsidRDefault="003049CA" w:rsidP="003049CA">
      <w:r w:rsidRPr="000822E5">
        <w:t xml:space="preserve">This use case is built upon a cross-domain scenario in which a hospital has a large number of </w:t>
      </w:r>
      <w:r w:rsidRPr="007B2699">
        <w:t>IoT</w:t>
      </w:r>
      <w:r w:rsidRPr="000822E5">
        <w:t xml:space="preserve"> devices which are in charge of performing different tasks. The </w:t>
      </w:r>
      <w:r w:rsidRPr="007B2699">
        <w:t>IoT</w:t>
      </w:r>
      <w:r w:rsidRPr="000822E5">
        <w:t xml:space="preserve"> devices can be classified into the following categories: energy devices (load consumption, flexibility monitoring, energy switch, etc.), building devices (lights, door sensors, occupancy sensors, etc.</w:t>
      </w:r>
      <w:proofErr w:type="gramStart"/>
      <w:r w:rsidRPr="000822E5">
        <w:t>) ,</w:t>
      </w:r>
      <w:proofErr w:type="gramEnd"/>
      <w:r w:rsidRPr="000822E5">
        <w:t xml:space="preserve"> personal devices (smart bands, smartphones, etc.), and devices related to health (hearth rate sensor, glucose monitor, etc.). These </w:t>
      </w:r>
      <w:r w:rsidRPr="007B2699">
        <w:t>IoT</w:t>
      </w:r>
      <w:r w:rsidRPr="000822E5">
        <w:t xml:space="preserve"> devices are connected across the hospital network, but they do not necessarily belong to the same oneM2M Service Provider.</w:t>
      </w:r>
    </w:p>
    <w:p w:rsidR="003049CA" w:rsidRPr="000822E5" w:rsidRDefault="003049CA" w:rsidP="003049CA">
      <w:pPr>
        <w:keepLines/>
      </w:pPr>
      <w:r w:rsidRPr="000822E5">
        <w:t xml:space="preserve">In this scenario, several actors need to discover and use </w:t>
      </w:r>
      <w:r w:rsidRPr="007B2699">
        <w:t>IoT</w:t>
      </w:r>
      <w:r w:rsidRPr="000822E5">
        <w:t xml:space="preserve"> devices that are allocated outside their oneM2M Service Provider. For instance, if the energy devices detect an incoming negative peak of energy, entailing that a large number of devices should be switched off to avoid the whole hospital to run out of energy (losing critical systems for the patients). Then, the energy devices (</w:t>
      </w:r>
      <w:r w:rsidRPr="007B2699">
        <w:t>or</w:t>
      </w:r>
      <w:r w:rsidRPr="000822E5">
        <w:t xml:space="preserve"> an application in charge) should be able to discover all the sensors in the building that are related to energy (like light bulbs </w:t>
      </w:r>
      <w:r w:rsidRPr="007B2699">
        <w:t>or</w:t>
      </w:r>
      <w:r w:rsidRPr="000822E5">
        <w:t xml:space="preserve"> air condition) and switch them off. Also, the same actor (the energy devices </w:t>
      </w:r>
      <w:r w:rsidRPr="007B2699">
        <w:t>or</w:t>
      </w:r>
      <w:r w:rsidRPr="000822E5">
        <w:t xml:space="preserve"> an application in charge) should detect the critical eHealth </w:t>
      </w:r>
      <w:r w:rsidRPr="007B2699">
        <w:t>IoT</w:t>
      </w:r>
      <w:r w:rsidRPr="000822E5">
        <w:t xml:space="preserve"> devices for the patients and ensure that they are switched on. In the case that one of the eHealth </w:t>
      </w:r>
      <w:r w:rsidRPr="007B2699">
        <w:t>IoT</w:t>
      </w:r>
      <w:r w:rsidRPr="000822E5">
        <w:t xml:space="preserve"> devices would run off, then the energy devices, </w:t>
      </w:r>
      <w:r w:rsidRPr="007B2699">
        <w:t>or</w:t>
      </w:r>
      <w:r w:rsidRPr="000822E5">
        <w:t xml:space="preserve"> an application in charge, should perform a discovery task over the personal devices in order to find relevant people, </w:t>
      </w:r>
      <w:proofErr w:type="gramStart"/>
      <w:r w:rsidRPr="000822E5">
        <w:t>i.e.</w:t>
      </w:r>
      <w:proofErr w:type="gramEnd"/>
      <w:r w:rsidRPr="000822E5">
        <w:t xml:space="preserve"> doctors, nearby the critical eHealth </w:t>
      </w:r>
      <w:r w:rsidRPr="007B2699">
        <w:t>IoT</w:t>
      </w:r>
      <w:r w:rsidRPr="000822E5">
        <w:t xml:space="preserve"> devices that are running out of energy in order to assist the patients.</w:t>
      </w:r>
    </w:p>
    <w:p w:rsidR="003049CA" w:rsidRPr="000822E5" w:rsidRDefault="003049CA" w:rsidP="003049CA">
      <w:r w:rsidRPr="000822E5">
        <w:t xml:space="preserve">This use case assumes that there is an interoperability platform (oneM2M) that allows monitoring and controlling the different </w:t>
      </w:r>
      <w:r w:rsidRPr="007B2699">
        <w:t>IoT</w:t>
      </w:r>
      <w:r w:rsidRPr="000822E5">
        <w:t xml:space="preserve"> devices regardless their vendor. Also, the platform should ensure a secure and private environment so no unauthorized third party could access the network. This platform should ensure a sufficient rich discovery in order to meet the previous example.</w:t>
      </w:r>
    </w:p>
    <w:p w:rsidR="003049CA" w:rsidRPr="000822E5" w:rsidRDefault="003049CA" w:rsidP="003049CA">
      <w:pPr>
        <w:pStyle w:val="B10"/>
      </w:pPr>
      <w:r w:rsidRPr="000822E5">
        <w:t xml:space="preserve">It is fully distributed in order for the </w:t>
      </w:r>
      <w:r w:rsidRPr="000822E5">
        <w:rPr>
          <w:iCs/>
        </w:rPr>
        <w:t>Advanced Semantic Discovery</w:t>
      </w:r>
      <w:r w:rsidRPr="000822E5">
        <w:t xml:space="preserve"> (</w:t>
      </w:r>
      <w:r w:rsidRPr="007B2699">
        <w:t>ASD</w:t>
      </w:r>
      <w:r w:rsidRPr="000822E5">
        <w:t>) to reach from one oneM2M Service Provider</w:t>
      </w:r>
      <w:r w:rsidRPr="000822E5" w:rsidDel="00023F82">
        <w:t xml:space="preserve"> </w:t>
      </w:r>
      <w:r w:rsidRPr="000822E5">
        <w:t>to others that may contain relevant infrastructures.</w:t>
      </w:r>
    </w:p>
    <w:p w:rsidR="003049CA" w:rsidRPr="000822E5" w:rsidRDefault="003049CA" w:rsidP="003049CA">
      <w:pPr>
        <w:pStyle w:val="B10"/>
      </w:pPr>
      <w:r w:rsidRPr="000822E5">
        <w:t xml:space="preserve">The </w:t>
      </w:r>
      <w:r w:rsidRPr="000822E5">
        <w:rPr>
          <w:iCs/>
        </w:rPr>
        <w:t>Advanced Semantic Discovery Query</w:t>
      </w:r>
      <w:r w:rsidRPr="000822E5">
        <w:t xml:space="preserve"> (</w:t>
      </w:r>
      <w:r w:rsidRPr="007B2699">
        <w:t>ASDQ</w:t>
      </w:r>
      <w:r w:rsidRPr="000822E5">
        <w:t xml:space="preserve">) is expressed using an </w:t>
      </w:r>
      <w:r w:rsidRPr="000822E5">
        <w:rPr>
          <w:iCs/>
        </w:rPr>
        <w:t>Advanced Semantic Discovery Query Language</w:t>
      </w:r>
      <w:r w:rsidRPr="000822E5">
        <w:t xml:space="preserve"> (</w:t>
      </w:r>
      <w:r w:rsidRPr="007B2699">
        <w:t>ASDQL</w:t>
      </w:r>
      <w:r w:rsidRPr="000822E5">
        <w:t xml:space="preserve">) so specific semantic terms from domains like energy </w:t>
      </w:r>
      <w:r w:rsidRPr="007B2699">
        <w:t>or</w:t>
      </w:r>
      <w:r w:rsidRPr="000822E5">
        <w:t xml:space="preserve"> eHealth can be used.</w:t>
      </w:r>
    </w:p>
    <w:p w:rsidR="003049CA" w:rsidRPr="000822E5" w:rsidRDefault="003049CA" w:rsidP="003049CA">
      <w:pPr>
        <w:pStyle w:val="B10"/>
      </w:pPr>
      <w:r w:rsidRPr="000822E5">
        <w:rPr>
          <w:iCs/>
        </w:rPr>
        <w:t xml:space="preserve">The Advanced Semantic </w:t>
      </w:r>
      <w:r w:rsidRPr="000822E5">
        <w:t>Discovery (</w:t>
      </w:r>
      <w:r w:rsidRPr="007B2699">
        <w:t>ASD</w:t>
      </w:r>
      <w:r w:rsidRPr="000822E5">
        <w:t xml:space="preserve">) needs to happen in quasi real-time and therefore the communication mechanism across infrastructures that belongs to different Service Providers should not be blind; </w:t>
      </w:r>
      <w:proofErr w:type="gramStart"/>
      <w:r w:rsidRPr="000822E5">
        <w:t>instead</w:t>
      </w:r>
      <w:proofErr w:type="gramEnd"/>
      <w:r w:rsidRPr="000822E5">
        <w:t xml:space="preserve"> it should be guided by a </w:t>
      </w:r>
      <w:r w:rsidRPr="000822E5">
        <w:rPr>
          <w:iCs/>
        </w:rPr>
        <w:t>Semantic Recommendation</w:t>
      </w:r>
      <w:r w:rsidRPr="000822E5">
        <w:rPr>
          <w:i/>
          <w:iCs/>
        </w:rPr>
        <w:t xml:space="preserve"> </w:t>
      </w:r>
      <w:r w:rsidRPr="000822E5">
        <w:t>(</w:t>
      </w:r>
      <w:r w:rsidRPr="007B2699">
        <w:t>SR</w:t>
      </w:r>
      <w:r w:rsidRPr="000822E5">
        <w:t>).</w:t>
      </w:r>
    </w:p>
    <w:p w:rsidR="003049CA" w:rsidRPr="000822E5" w:rsidRDefault="003049CA" w:rsidP="003049CA">
      <w:r w:rsidRPr="000822E5">
        <w:t xml:space="preserve">This use case can be generalized to other domains in which </w:t>
      </w:r>
      <w:r w:rsidRPr="007B2699">
        <w:t>IoT</w:t>
      </w:r>
      <w:r w:rsidRPr="000822E5">
        <w:t xml:space="preserve"> devices are spitted in different Service Providers and discovery needs be performed across them avoiding flooding the infrastructures, </w:t>
      </w:r>
      <w:proofErr w:type="gramStart"/>
      <w:r w:rsidRPr="000822E5">
        <w:t>i.e.</w:t>
      </w:r>
      <w:proofErr w:type="gramEnd"/>
      <w:r w:rsidRPr="000822E5">
        <w:t xml:space="preserve"> relying on a guided Semantic Recommendation System</w:t>
      </w:r>
      <w:r w:rsidRPr="000822E5">
        <w:rPr>
          <w:b/>
          <w:bCs/>
        </w:rPr>
        <w:t xml:space="preserve"> </w:t>
      </w:r>
      <w:r w:rsidRPr="000822E5">
        <w:t>(</w:t>
      </w:r>
      <w:r w:rsidRPr="007B2699">
        <w:t>SRS</w:t>
      </w:r>
      <w:r w:rsidRPr="000822E5">
        <w:t>)</w:t>
      </w:r>
      <w:r w:rsidRPr="000822E5" w:rsidDel="00D37814">
        <w:t xml:space="preserve"> </w:t>
      </w:r>
      <w:r w:rsidRPr="000822E5">
        <w:t>to which infrastructures perform the Advanced Semantic Discovery (</w:t>
      </w:r>
      <w:r w:rsidRPr="007B2699">
        <w:t>ASD</w:t>
      </w:r>
      <w:r w:rsidRPr="000822E5">
        <w:t>), and to which discard, leveraging the network load.</w:t>
      </w:r>
    </w:p>
    <w:p w:rsidR="003049CA" w:rsidRPr="000822E5" w:rsidRDefault="003049CA" w:rsidP="003049CA">
      <w:pPr>
        <w:pStyle w:val="Heading2"/>
      </w:pPr>
      <w:bookmarkStart w:id="69" w:name="_Toc45372068"/>
      <w:bookmarkStart w:id="70" w:name="_Toc45700570"/>
      <w:bookmarkStart w:id="71" w:name="_Toc45876081"/>
      <w:bookmarkStart w:id="72" w:name="_Toc46306192"/>
      <w:bookmarkStart w:id="73" w:name="_Toc46320949"/>
      <w:r>
        <w:rPr>
          <w:lang w:val="en-US"/>
        </w:rPr>
        <w:t>12.23</w:t>
      </w:r>
      <w:r w:rsidRPr="000822E5">
        <w:t>.2</w:t>
      </w:r>
      <w:r w:rsidRPr="000822E5">
        <w:tab/>
        <w:t>Source</w:t>
      </w:r>
      <w:bookmarkEnd w:id="69"/>
      <w:bookmarkEnd w:id="70"/>
      <w:bookmarkEnd w:id="71"/>
      <w:bookmarkEnd w:id="72"/>
      <w:bookmarkEnd w:id="73"/>
    </w:p>
    <w:p w:rsidR="003049CA" w:rsidRPr="000822E5" w:rsidRDefault="003049CA" w:rsidP="003049CA">
      <w:pPr>
        <w:pStyle w:val="B10"/>
      </w:pPr>
      <w:r w:rsidRPr="000822E5">
        <w:t xml:space="preserve">oneM2M TS-0012: </w:t>
      </w:r>
      <w:r>
        <w:t>"</w:t>
      </w:r>
      <w:r w:rsidRPr="000822E5">
        <w:t>oneM2M Base Ontology</w:t>
      </w:r>
      <w:r>
        <w:t xml:space="preserve">" </w:t>
      </w:r>
      <w:r w:rsidRPr="00904F60">
        <w:t>[</w:t>
      </w:r>
      <w:r w:rsidRPr="00904F60">
        <w:fldChar w:fldCharType="begin"/>
      </w:r>
      <w:r w:rsidRPr="00904F60">
        <w:instrText xml:space="preserve">REF REF_ONEM2MTS_0012 \h </w:instrText>
      </w:r>
      <w:r w:rsidRPr="00904F60">
        <w:fldChar w:fldCharType="separate"/>
      </w:r>
      <w:r>
        <w:t>i.</w:t>
      </w:r>
      <w:r>
        <w:rPr>
          <w:noProof/>
        </w:rPr>
        <w:t>20</w:t>
      </w:r>
      <w:r w:rsidRPr="00904F60">
        <w:fldChar w:fldCharType="end"/>
      </w:r>
      <w:r w:rsidRPr="00904F60">
        <w:t>]</w:t>
      </w:r>
      <w:r w:rsidRPr="007B2699">
        <w:t>.</w:t>
      </w:r>
    </w:p>
    <w:p w:rsidR="003049CA" w:rsidRPr="000822E5" w:rsidRDefault="003049CA" w:rsidP="003049CA">
      <w:pPr>
        <w:pStyle w:val="B10"/>
      </w:pPr>
      <w:r w:rsidRPr="000822E5">
        <w:t xml:space="preserve">oneM2M </w:t>
      </w:r>
      <w:r w:rsidRPr="007B2699">
        <w:t>TR</w:t>
      </w:r>
      <w:r w:rsidRPr="000822E5">
        <w:t xml:space="preserve">-0045: </w:t>
      </w:r>
      <w:r>
        <w:t>"</w:t>
      </w:r>
      <w:r w:rsidRPr="000822E5">
        <w:t>Developer Guide Implementing Semantics</w:t>
      </w:r>
      <w:r>
        <w:t xml:space="preserve">" </w:t>
      </w:r>
      <w:r w:rsidRPr="00904F60">
        <w:t>[</w:t>
      </w:r>
      <w:r w:rsidRPr="00904F60">
        <w:fldChar w:fldCharType="begin"/>
      </w:r>
      <w:r w:rsidRPr="00904F60">
        <w:instrText xml:space="preserve">REF REF_ONEM2MTR_0045 \h </w:instrText>
      </w:r>
      <w:r w:rsidRPr="00904F60">
        <w:fldChar w:fldCharType="separate"/>
      </w:r>
      <w:r>
        <w:t>i.</w:t>
      </w:r>
      <w:r>
        <w:rPr>
          <w:noProof/>
        </w:rPr>
        <w:t>21</w:t>
      </w:r>
      <w:r w:rsidRPr="00904F60">
        <w:fldChar w:fldCharType="end"/>
      </w:r>
      <w:r w:rsidRPr="00904F60">
        <w:t>]</w:t>
      </w:r>
      <w:r w:rsidRPr="007B2699">
        <w:t>.</w:t>
      </w:r>
    </w:p>
    <w:p w:rsidR="003049CA" w:rsidRPr="000822E5" w:rsidRDefault="003049CA" w:rsidP="003049CA">
      <w:pPr>
        <w:pStyle w:val="B10"/>
      </w:pPr>
      <w:r w:rsidRPr="000822E5">
        <w:t xml:space="preserve">oneM2M TS-0001: </w:t>
      </w:r>
      <w:r>
        <w:t>"</w:t>
      </w:r>
      <w:r w:rsidRPr="000822E5">
        <w:t>Functional Architecture</w:t>
      </w:r>
      <w:r>
        <w:t xml:space="preserve">" </w:t>
      </w:r>
      <w:r w:rsidRPr="00904F60">
        <w:t>[</w:t>
      </w:r>
      <w:r w:rsidRPr="00904F60">
        <w:fldChar w:fldCharType="begin"/>
      </w:r>
      <w:r w:rsidRPr="00904F60">
        <w:instrText xml:space="preserve">REF REF_ONEM2MTS_0001 \h </w:instrText>
      </w:r>
      <w:r w:rsidRPr="00904F60">
        <w:fldChar w:fldCharType="separate"/>
      </w:r>
      <w:r>
        <w:t>i.</w:t>
      </w:r>
      <w:r>
        <w:rPr>
          <w:noProof/>
        </w:rPr>
        <w:t>5</w:t>
      </w:r>
      <w:r w:rsidRPr="00904F60">
        <w:fldChar w:fldCharType="end"/>
      </w:r>
      <w:r w:rsidRPr="00904F60">
        <w:t>]</w:t>
      </w:r>
      <w:r w:rsidRPr="007B2699">
        <w:t>.</w:t>
      </w:r>
    </w:p>
    <w:p w:rsidR="003049CA" w:rsidRPr="000822E5" w:rsidRDefault="003049CA" w:rsidP="003049CA">
      <w:pPr>
        <w:pStyle w:val="Heading2"/>
      </w:pPr>
      <w:bookmarkStart w:id="74" w:name="_Toc45372069"/>
      <w:bookmarkStart w:id="75" w:name="_Toc45700571"/>
      <w:bookmarkStart w:id="76" w:name="_Toc45876082"/>
      <w:bookmarkStart w:id="77" w:name="_Toc46306193"/>
      <w:bookmarkStart w:id="78" w:name="_Toc46320950"/>
      <w:r>
        <w:rPr>
          <w:lang w:val="en-US"/>
        </w:rPr>
        <w:t>12.23</w:t>
      </w:r>
      <w:r w:rsidRPr="000822E5">
        <w:t>.3</w:t>
      </w:r>
      <w:r w:rsidRPr="000822E5">
        <w:tab/>
        <w:t>Actors</w:t>
      </w:r>
      <w:bookmarkEnd w:id="74"/>
      <w:bookmarkEnd w:id="75"/>
      <w:bookmarkEnd w:id="76"/>
      <w:bookmarkEnd w:id="77"/>
      <w:bookmarkEnd w:id="78"/>
    </w:p>
    <w:p w:rsidR="003049CA" w:rsidRPr="000822E5" w:rsidRDefault="003049CA" w:rsidP="003049CA">
      <w:pPr>
        <w:pStyle w:val="B10"/>
      </w:pPr>
      <w:r w:rsidRPr="007B2699">
        <w:t>M2M</w:t>
      </w:r>
      <w:r w:rsidRPr="000822E5">
        <w:t xml:space="preserve"> Applications, </w:t>
      </w:r>
      <w:r w:rsidRPr="007B2699">
        <w:t>M2M</w:t>
      </w:r>
      <w:r w:rsidRPr="000822E5">
        <w:t xml:space="preserve"> Service providers</w:t>
      </w:r>
      <w:r>
        <w:t>.</w:t>
      </w:r>
    </w:p>
    <w:p w:rsidR="003049CA" w:rsidRPr="000822E5" w:rsidRDefault="003049CA" w:rsidP="003049CA">
      <w:pPr>
        <w:pStyle w:val="B10"/>
      </w:pPr>
      <w:r w:rsidRPr="007B2699">
        <w:t>IN-CSE</w:t>
      </w:r>
      <w:r w:rsidRPr="000822E5">
        <w:t xml:space="preserve"> and </w:t>
      </w:r>
      <w:r w:rsidRPr="007B2699">
        <w:t>MN-CSE.</w:t>
      </w:r>
    </w:p>
    <w:p w:rsidR="003049CA" w:rsidRPr="000822E5" w:rsidRDefault="003049CA" w:rsidP="003049CA">
      <w:pPr>
        <w:pStyle w:val="B10"/>
      </w:pPr>
      <w:r w:rsidRPr="007B2699">
        <w:lastRenderedPageBreak/>
        <w:t>IoT</w:t>
      </w:r>
      <w:r w:rsidRPr="000822E5">
        <w:t xml:space="preserve"> devices from the different domains</w:t>
      </w:r>
      <w:r>
        <w:t>.</w:t>
      </w:r>
    </w:p>
    <w:p w:rsidR="003049CA" w:rsidRPr="000822E5" w:rsidRDefault="003049CA" w:rsidP="003049CA">
      <w:pPr>
        <w:pStyle w:val="B10"/>
      </w:pPr>
      <w:r w:rsidRPr="000822E5">
        <w:t xml:space="preserve">Medical staff, building staff, </w:t>
      </w:r>
      <w:r w:rsidRPr="007B2699">
        <w:t>or</w:t>
      </w:r>
      <w:r w:rsidRPr="000822E5">
        <w:t xml:space="preserve"> technicians</w:t>
      </w:r>
      <w:r>
        <w:t>.</w:t>
      </w:r>
    </w:p>
    <w:p w:rsidR="003049CA" w:rsidRPr="000822E5" w:rsidRDefault="003049CA" w:rsidP="003049CA">
      <w:pPr>
        <w:pStyle w:val="Heading2"/>
      </w:pPr>
      <w:bookmarkStart w:id="79" w:name="_Toc45372070"/>
      <w:bookmarkStart w:id="80" w:name="_Toc45700572"/>
      <w:bookmarkStart w:id="81" w:name="_Toc45876083"/>
      <w:bookmarkStart w:id="82" w:name="_Toc46306194"/>
      <w:bookmarkStart w:id="83" w:name="_Toc46320951"/>
      <w:r>
        <w:rPr>
          <w:lang w:val="en-US"/>
        </w:rPr>
        <w:t>12.23</w:t>
      </w:r>
      <w:r w:rsidRPr="000822E5">
        <w:t>.4</w:t>
      </w:r>
      <w:r w:rsidRPr="000822E5">
        <w:tab/>
        <w:t>Pre-conditions</w:t>
      </w:r>
      <w:bookmarkEnd w:id="79"/>
      <w:bookmarkEnd w:id="80"/>
      <w:bookmarkEnd w:id="81"/>
      <w:bookmarkEnd w:id="82"/>
      <w:bookmarkEnd w:id="83"/>
    </w:p>
    <w:p w:rsidR="003049CA" w:rsidRPr="000822E5" w:rsidRDefault="003049CA" w:rsidP="003049CA">
      <w:r w:rsidRPr="000822E5">
        <w:t xml:space="preserve">A network infrastructure distributed across different Service Providers. Intuitively, network infrastructure of oneM2M Service Providers is a set of </w:t>
      </w:r>
      <w:r w:rsidRPr="007B2699">
        <w:t>M2M</w:t>
      </w:r>
      <w:r w:rsidRPr="000822E5">
        <w:t xml:space="preserve"> devices and Application Entities (</w:t>
      </w:r>
      <w:r w:rsidRPr="007B2699">
        <w:t>AE</w:t>
      </w:r>
      <w:r w:rsidRPr="000822E5">
        <w:t xml:space="preserve">) that have been installed and registered to their corresponding </w:t>
      </w:r>
      <w:r w:rsidRPr="007B2699">
        <w:t>MN-CSE</w:t>
      </w:r>
      <w:r w:rsidRPr="000822E5">
        <w:t xml:space="preserve"> (Middle Node </w:t>
      </w:r>
      <w:r>
        <w:t>-</w:t>
      </w:r>
      <w:r w:rsidRPr="000822E5">
        <w:t xml:space="preserve"> Common Services Entity). The </w:t>
      </w:r>
      <w:r w:rsidRPr="007B2699">
        <w:t>MN-CSE</w:t>
      </w:r>
      <w:r w:rsidRPr="000822E5">
        <w:t xml:space="preserve">s have in turn been registered to the corresponding </w:t>
      </w:r>
      <w:r w:rsidRPr="007B2699">
        <w:t>IN-CSE</w:t>
      </w:r>
      <w:r w:rsidRPr="000822E5">
        <w:t xml:space="preserve"> (Infrastructure Node </w:t>
      </w:r>
      <w:r>
        <w:t>-</w:t>
      </w:r>
      <w:r w:rsidRPr="000822E5">
        <w:t xml:space="preserve"> Common Service Entity).</w:t>
      </w:r>
    </w:p>
    <w:p w:rsidR="003049CA" w:rsidRPr="000822E5" w:rsidRDefault="003049CA" w:rsidP="003049CA">
      <w:r w:rsidRPr="000822E5">
        <w:t>All the different CSEs have Semantic Discovery Agreements (</w:t>
      </w:r>
      <w:r w:rsidRPr="007B2699">
        <w:t>SDA</w:t>
      </w:r>
      <w:r w:rsidRPr="000822E5">
        <w:t>) with each other, resulting in a tree-like network topology. In such a topology, the CSEs should rely as a Semantic Recommendation (</w:t>
      </w:r>
      <w:r w:rsidRPr="007B2699">
        <w:t>SR</w:t>
      </w:r>
      <w:r w:rsidRPr="000822E5">
        <w:t>) in order to assist the advanced semantic discovery resolution task performed by the CSEs involved in. As smarter the Semantic Recommendation (</w:t>
      </w:r>
      <w:r w:rsidRPr="007B2699">
        <w:t>SR</w:t>
      </w:r>
      <w:r w:rsidRPr="000822E5">
        <w:t xml:space="preserve">) is, as efficient will be the discovery in terms of time, CSEs visited, and number of </w:t>
      </w:r>
      <w:proofErr w:type="gramStart"/>
      <w:r w:rsidRPr="000822E5">
        <w:t>query</w:t>
      </w:r>
      <w:proofErr w:type="gramEnd"/>
      <w:r w:rsidRPr="000822E5">
        <w:t xml:space="preserve"> forwarded, among others. The discovery should allow expressing some network directives to address efficient routing across CSEs.</w:t>
      </w:r>
    </w:p>
    <w:p w:rsidR="003049CA" w:rsidRPr="000822E5" w:rsidRDefault="003049CA" w:rsidP="003049CA">
      <w:r w:rsidRPr="000822E5">
        <w:t xml:space="preserve">Both the registering and the discovery should be expressed according to the oneM2M described in </w:t>
      </w:r>
      <w:r w:rsidRPr="007B2699">
        <w:t>oneM2M</w:t>
      </w:r>
      <w:r w:rsidRPr="000822E5">
        <w:t xml:space="preserve"> TS</w:t>
      </w:r>
      <w:r>
        <w:noBreakHyphen/>
      </w:r>
      <w:r w:rsidRPr="000822E5">
        <w:t>0012</w:t>
      </w:r>
      <w:r>
        <w:t> </w:t>
      </w:r>
      <w:r w:rsidRPr="00904F60">
        <w:t>[</w:t>
      </w:r>
      <w:r w:rsidRPr="00904F60">
        <w:fldChar w:fldCharType="begin"/>
      </w:r>
      <w:r w:rsidRPr="00904F60">
        <w:instrText xml:space="preserve">REF REF_ONEM2MTS_0012 \h </w:instrText>
      </w:r>
      <w:r w:rsidRPr="00904F60">
        <w:fldChar w:fldCharType="separate"/>
      </w:r>
      <w:r>
        <w:t>i.</w:t>
      </w:r>
      <w:r>
        <w:rPr>
          <w:noProof/>
        </w:rPr>
        <w:t>20</w:t>
      </w:r>
      <w:r w:rsidRPr="00904F60">
        <w:fldChar w:fldCharType="end"/>
      </w:r>
      <w:r w:rsidRPr="00904F60">
        <w:t>]</w:t>
      </w:r>
      <w:r w:rsidRPr="000822E5">
        <w:t xml:space="preserve">. Nevertheless, due to tailored-domain terms required in the use case, the registering and the discovery should be also expressed with specific domain ontologies like the different extensions of </w:t>
      </w:r>
      <w:r w:rsidRPr="007B2699">
        <w:t>SAREF</w:t>
      </w:r>
      <w:r w:rsidRPr="000822E5">
        <w:t>.</w:t>
      </w:r>
    </w:p>
    <w:p w:rsidR="003049CA" w:rsidRPr="000822E5" w:rsidRDefault="003049CA" w:rsidP="003049CA">
      <w:pPr>
        <w:pStyle w:val="Heading2"/>
      </w:pPr>
      <w:bookmarkStart w:id="84" w:name="_Toc45372071"/>
      <w:bookmarkStart w:id="85" w:name="_Toc45700573"/>
      <w:bookmarkStart w:id="86" w:name="_Toc45876084"/>
      <w:bookmarkStart w:id="87" w:name="_Toc46306195"/>
      <w:bookmarkStart w:id="88" w:name="_Toc46320952"/>
      <w:r>
        <w:rPr>
          <w:lang w:val="en-US"/>
        </w:rPr>
        <w:t>12.23</w:t>
      </w:r>
      <w:r w:rsidRPr="000822E5">
        <w:t>.5</w:t>
      </w:r>
      <w:r w:rsidRPr="000822E5">
        <w:tab/>
        <w:t>Triggers</w:t>
      </w:r>
      <w:bookmarkEnd w:id="84"/>
      <w:bookmarkEnd w:id="85"/>
      <w:bookmarkEnd w:id="86"/>
      <w:bookmarkEnd w:id="87"/>
      <w:bookmarkEnd w:id="88"/>
    </w:p>
    <w:p w:rsidR="003049CA" w:rsidRPr="000822E5" w:rsidRDefault="003049CA" w:rsidP="003049CA">
      <w:r w:rsidRPr="000822E5">
        <w:t xml:space="preserve">The </w:t>
      </w:r>
      <w:r w:rsidRPr="007B2699">
        <w:t>IoT</w:t>
      </w:r>
      <w:r w:rsidRPr="000822E5">
        <w:t xml:space="preserve"> energy devices, </w:t>
      </w:r>
      <w:r w:rsidRPr="007B2699">
        <w:t>or</w:t>
      </w:r>
      <w:r w:rsidRPr="000822E5">
        <w:t xml:space="preserve"> a technician, send first an Advanced Semantic Discovery Query (</w:t>
      </w:r>
      <w:r w:rsidRPr="007B2699">
        <w:t>ASDQ</w:t>
      </w:r>
      <w:r w:rsidRPr="000822E5">
        <w:t xml:space="preserve">) to find all the non-critical </w:t>
      </w:r>
      <w:r w:rsidRPr="007B2699">
        <w:t>IoT</w:t>
      </w:r>
      <w:r w:rsidRPr="000822E5">
        <w:t xml:space="preserve"> devices allocated in the building. Then, a second </w:t>
      </w:r>
      <w:r w:rsidRPr="007B2699">
        <w:t>ASDQ</w:t>
      </w:r>
      <w:r w:rsidRPr="000822E5">
        <w:t xml:space="preserve"> is issued to find all the critical </w:t>
      </w:r>
      <w:r w:rsidRPr="007B2699">
        <w:t>IoT</w:t>
      </w:r>
      <w:r w:rsidRPr="000822E5">
        <w:t xml:space="preserve"> devices from the eHealth domain, and if required, a third </w:t>
      </w:r>
      <w:r w:rsidRPr="007B2699">
        <w:t>ASDQ</w:t>
      </w:r>
      <w:r w:rsidRPr="000822E5">
        <w:t xml:space="preserve"> is issued to find relevant medical staff that could be near critical devices. The different ASDQs will rely on specific semantics, the first will contain information about devices and if they consume energy, the second about eHealth devices that are critical and cannot be switched off, and the third about the people, their roles in hospital, and their location.</w:t>
      </w:r>
    </w:p>
    <w:p w:rsidR="003049CA" w:rsidRPr="000822E5" w:rsidRDefault="003049CA" w:rsidP="003049CA">
      <w:pPr>
        <w:pStyle w:val="Heading2"/>
      </w:pPr>
      <w:bookmarkStart w:id="89" w:name="_Toc45372072"/>
      <w:bookmarkStart w:id="90" w:name="_Toc45700574"/>
      <w:bookmarkStart w:id="91" w:name="_Toc45876085"/>
      <w:bookmarkStart w:id="92" w:name="_Toc46306196"/>
      <w:bookmarkStart w:id="93" w:name="_Toc46320953"/>
      <w:r>
        <w:rPr>
          <w:lang w:val="en-US"/>
        </w:rPr>
        <w:t>12.23</w:t>
      </w:r>
      <w:r w:rsidRPr="000822E5">
        <w:t>.6</w:t>
      </w:r>
      <w:r w:rsidRPr="000822E5">
        <w:tab/>
        <w:t>Normal Flow</w:t>
      </w:r>
      <w:bookmarkEnd w:id="89"/>
      <w:bookmarkEnd w:id="90"/>
      <w:bookmarkEnd w:id="91"/>
      <w:bookmarkEnd w:id="92"/>
      <w:bookmarkEnd w:id="93"/>
    </w:p>
    <w:p w:rsidR="003049CA" w:rsidRPr="000822E5" w:rsidRDefault="003049CA" w:rsidP="003049CA">
      <w:r w:rsidRPr="000822E5">
        <w:t>Following the first discovery task is showcased:</w:t>
      </w:r>
    </w:p>
    <w:p w:rsidR="003049CA" w:rsidRPr="000822E5" w:rsidRDefault="003049CA" w:rsidP="003049CA">
      <w:pPr>
        <w:pStyle w:val="BN"/>
        <w:numPr>
          <w:ilvl w:val="0"/>
          <w:numId w:val="51"/>
        </w:numPr>
      </w:pPr>
      <w:r w:rsidRPr="000822E5">
        <w:t xml:space="preserve">An </w:t>
      </w:r>
      <w:r w:rsidRPr="007B2699">
        <w:t>IoT</w:t>
      </w:r>
      <w:r w:rsidRPr="000822E5">
        <w:t xml:space="preserve"> energy device, </w:t>
      </w:r>
      <w:r w:rsidRPr="007B2699">
        <w:t>or</w:t>
      </w:r>
      <w:r w:rsidRPr="000822E5">
        <w:t xml:space="preserve"> a technician, sends an ordinary oneM2M Semantic Discovery Query (</w:t>
      </w:r>
      <w:r w:rsidRPr="007B2699">
        <w:t>SDQ</w:t>
      </w:r>
      <w:r w:rsidRPr="000822E5">
        <w:t xml:space="preserve">) to its </w:t>
      </w:r>
      <w:r w:rsidRPr="007B2699">
        <w:t>CSE</w:t>
      </w:r>
      <w:r w:rsidRPr="000822E5">
        <w:t xml:space="preserve">, written in </w:t>
      </w:r>
      <w:r w:rsidRPr="007B2699">
        <w:t>SPARQL</w:t>
      </w:r>
      <w:r w:rsidRPr="000822E5">
        <w:t xml:space="preserve">. The </w:t>
      </w:r>
      <w:r w:rsidRPr="007B2699">
        <w:t>SPARQL</w:t>
      </w:r>
      <w:r w:rsidRPr="000822E5">
        <w:t xml:space="preserve"> query will contain terms about sensors that consume energy, are not from the eHealth domain, and are located in the building.</w:t>
      </w:r>
    </w:p>
    <w:p w:rsidR="003049CA" w:rsidRPr="000822E5" w:rsidRDefault="003049CA" w:rsidP="003049CA">
      <w:pPr>
        <w:pStyle w:val="BN"/>
        <w:numPr>
          <w:ilvl w:val="0"/>
          <w:numId w:val="51"/>
        </w:numPr>
      </w:pPr>
      <w:r w:rsidRPr="000822E5">
        <w:t xml:space="preserve">The </w:t>
      </w:r>
      <w:r w:rsidRPr="007B2699">
        <w:t>CSE</w:t>
      </w:r>
      <w:r w:rsidRPr="000822E5">
        <w:t xml:space="preserve"> verifies the integrity of the </w:t>
      </w:r>
      <w:r w:rsidRPr="007B2699">
        <w:t>SDQ</w:t>
      </w:r>
      <w:r w:rsidRPr="000822E5">
        <w:t xml:space="preserve">, and it tries to answer. If the </w:t>
      </w:r>
      <w:r w:rsidRPr="007B2699">
        <w:t>CSE</w:t>
      </w:r>
      <w:r w:rsidRPr="000822E5">
        <w:t xml:space="preserve"> is not able to reply, it builds an </w:t>
      </w:r>
      <w:r w:rsidRPr="007B2699">
        <w:t>ASDQ</w:t>
      </w:r>
      <w:r w:rsidRPr="000822E5">
        <w:t xml:space="preserve"> wrapping the </w:t>
      </w:r>
      <w:r w:rsidRPr="007B2699">
        <w:t>SDQ</w:t>
      </w:r>
      <w:r w:rsidRPr="000822E5">
        <w:t>.</w:t>
      </w:r>
    </w:p>
    <w:p w:rsidR="003049CA" w:rsidRPr="000822E5" w:rsidRDefault="003049CA" w:rsidP="003049CA">
      <w:pPr>
        <w:pStyle w:val="BN"/>
        <w:numPr>
          <w:ilvl w:val="0"/>
          <w:numId w:val="51"/>
        </w:numPr>
      </w:pPr>
      <w:r w:rsidRPr="000822E5">
        <w:t xml:space="preserve">Then the </w:t>
      </w:r>
      <w:r w:rsidRPr="007B2699">
        <w:t>CSE</w:t>
      </w:r>
      <w:r w:rsidRPr="000822E5">
        <w:t xml:space="preserve"> forwards the </w:t>
      </w:r>
      <w:r w:rsidRPr="007B2699">
        <w:t>ASDQ</w:t>
      </w:r>
      <w:r w:rsidRPr="000822E5">
        <w:t xml:space="preserve"> to other CSEs that may be located in the same oneM2M Service Provider, </w:t>
      </w:r>
      <w:r w:rsidRPr="007B2699">
        <w:t>or</w:t>
      </w:r>
      <w:r w:rsidRPr="000822E5">
        <w:t xml:space="preserve"> in a different oneM2M Service Providers, </w:t>
      </w:r>
      <w:r w:rsidRPr="007B2699">
        <w:t>or</w:t>
      </w:r>
      <w:r w:rsidRPr="000822E5">
        <w:t xml:space="preserve"> even sent to a non oneM2M </w:t>
      </w:r>
      <w:r w:rsidRPr="007B2699">
        <w:t>IoT</w:t>
      </w:r>
      <w:r w:rsidRPr="000822E5">
        <w:t xml:space="preserve"> Service Provider.</w:t>
      </w:r>
    </w:p>
    <w:p w:rsidR="003049CA" w:rsidRPr="000822E5" w:rsidRDefault="003049CA" w:rsidP="003049CA">
      <w:pPr>
        <w:pStyle w:val="BN"/>
        <w:numPr>
          <w:ilvl w:val="0"/>
          <w:numId w:val="51"/>
        </w:numPr>
      </w:pPr>
      <w:r w:rsidRPr="000822E5">
        <w:t xml:space="preserve">Relying on the </w:t>
      </w:r>
      <w:r w:rsidRPr="007B2699">
        <w:t>SR</w:t>
      </w:r>
      <w:r w:rsidRPr="000822E5">
        <w:t xml:space="preserve">, the </w:t>
      </w:r>
      <w:r w:rsidRPr="007B2699">
        <w:t>CSE</w:t>
      </w:r>
      <w:r w:rsidRPr="000822E5">
        <w:t xml:space="preserve"> selects and queries the relevant CSEs.</w:t>
      </w:r>
    </w:p>
    <w:p w:rsidR="003049CA" w:rsidRPr="000822E5" w:rsidRDefault="003049CA" w:rsidP="003049CA">
      <w:pPr>
        <w:pStyle w:val="BN"/>
        <w:numPr>
          <w:ilvl w:val="0"/>
          <w:numId w:val="51"/>
        </w:numPr>
      </w:pPr>
      <w:r w:rsidRPr="000822E5">
        <w:t xml:space="preserve">The </w:t>
      </w:r>
      <w:r w:rsidRPr="007B2699">
        <w:t>CSE</w:t>
      </w:r>
      <w:r w:rsidRPr="000822E5">
        <w:t xml:space="preserve"> of the building will receive the </w:t>
      </w:r>
      <w:r w:rsidRPr="007B2699">
        <w:t>ASDQ</w:t>
      </w:r>
      <w:r w:rsidRPr="000822E5">
        <w:t xml:space="preserve"> and will try to solve the embedded </w:t>
      </w:r>
      <w:r w:rsidRPr="007B2699">
        <w:t>SDQ</w:t>
      </w:r>
      <w:r w:rsidRPr="000822E5">
        <w:t xml:space="preserve">. The building contains suitable </w:t>
      </w:r>
      <w:r w:rsidRPr="007B2699">
        <w:t>IoT</w:t>
      </w:r>
      <w:r w:rsidRPr="000822E5">
        <w:t xml:space="preserve"> devices so that the </w:t>
      </w:r>
      <w:r w:rsidRPr="007B2699">
        <w:t>CSE</w:t>
      </w:r>
      <w:r w:rsidRPr="000822E5">
        <w:t xml:space="preserve"> will be able to produce and forward back a positive answer.</w:t>
      </w:r>
    </w:p>
    <w:p w:rsidR="003049CA" w:rsidRPr="000822E5" w:rsidRDefault="003049CA" w:rsidP="003049CA">
      <w:pPr>
        <w:pStyle w:val="BN"/>
        <w:numPr>
          <w:ilvl w:val="0"/>
          <w:numId w:val="51"/>
        </w:numPr>
      </w:pPr>
      <w:proofErr w:type="gramStart"/>
      <w:r w:rsidRPr="000822E5">
        <w:t>Finally</w:t>
      </w:r>
      <w:proofErr w:type="gramEnd"/>
      <w:r w:rsidRPr="000822E5">
        <w:t xml:space="preserve"> the </w:t>
      </w:r>
      <w:r w:rsidRPr="007B2699">
        <w:t>IoT</w:t>
      </w:r>
      <w:r w:rsidRPr="000822E5">
        <w:t xml:space="preserve"> energy device, </w:t>
      </w:r>
      <w:r w:rsidRPr="007B2699">
        <w:t>or</w:t>
      </w:r>
      <w:r w:rsidRPr="000822E5">
        <w:t xml:space="preserve"> a technician, will receive the answer and the semantic discovery terminates successfully.</w:t>
      </w:r>
    </w:p>
    <w:p w:rsidR="003049CA" w:rsidRPr="000822E5" w:rsidRDefault="003049CA" w:rsidP="003049CA">
      <w:pPr>
        <w:pStyle w:val="Heading2"/>
      </w:pPr>
      <w:bookmarkStart w:id="94" w:name="_Toc45372073"/>
      <w:bookmarkStart w:id="95" w:name="_Toc45700575"/>
      <w:bookmarkStart w:id="96" w:name="_Toc45876086"/>
      <w:bookmarkStart w:id="97" w:name="_Toc46306197"/>
      <w:bookmarkStart w:id="98" w:name="_Toc46320954"/>
      <w:r>
        <w:rPr>
          <w:lang w:val="en-US"/>
        </w:rPr>
        <w:t>12.23</w:t>
      </w:r>
      <w:r w:rsidRPr="000822E5">
        <w:t>.7</w:t>
      </w:r>
      <w:r w:rsidRPr="000822E5">
        <w:tab/>
        <w:t>Alternative Flow</w:t>
      </w:r>
      <w:bookmarkEnd w:id="94"/>
      <w:bookmarkEnd w:id="95"/>
      <w:bookmarkEnd w:id="96"/>
      <w:bookmarkEnd w:id="97"/>
      <w:bookmarkEnd w:id="98"/>
    </w:p>
    <w:p w:rsidR="003049CA" w:rsidRPr="000822E5" w:rsidRDefault="003049CA" w:rsidP="003049CA">
      <w:r w:rsidRPr="000822E5">
        <w:t>Void</w:t>
      </w:r>
      <w:r>
        <w:t>.</w:t>
      </w:r>
    </w:p>
    <w:p w:rsidR="003049CA" w:rsidRPr="000822E5" w:rsidRDefault="003049CA" w:rsidP="003049CA">
      <w:pPr>
        <w:pStyle w:val="Heading2"/>
      </w:pPr>
      <w:bookmarkStart w:id="99" w:name="_Toc45372074"/>
      <w:bookmarkStart w:id="100" w:name="_Toc45700576"/>
      <w:bookmarkStart w:id="101" w:name="_Toc45876087"/>
      <w:bookmarkStart w:id="102" w:name="_Toc46306198"/>
      <w:bookmarkStart w:id="103" w:name="_Toc46320955"/>
      <w:r>
        <w:rPr>
          <w:lang w:val="en-US"/>
        </w:rPr>
        <w:lastRenderedPageBreak/>
        <w:t>12.23</w:t>
      </w:r>
      <w:r w:rsidRPr="000822E5">
        <w:t>.8</w:t>
      </w:r>
      <w:r w:rsidRPr="000822E5">
        <w:tab/>
      </w:r>
      <w:proofErr w:type="gramStart"/>
      <w:r w:rsidRPr="000822E5">
        <w:t>Post-conditions</w:t>
      </w:r>
      <w:bookmarkEnd w:id="99"/>
      <w:bookmarkEnd w:id="100"/>
      <w:bookmarkEnd w:id="101"/>
      <w:bookmarkEnd w:id="102"/>
      <w:bookmarkEnd w:id="103"/>
      <w:proofErr w:type="gramEnd"/>
    </w:p>
    <w:p w:rsidR="003049CA" w:rsidRPr="000822E5" w:rsidRDefault="003049CA" w:rsidP="003049CA">
      <w:r w:rsidRPr="000822E5">
        <w:t xml:space="preserve">The query is answered if a resource that fulfils the discovery criteria is present in the network and </w:t>
      </w:r>
      <w:r>
        <w:t>"</w:t>
      </w:r>
      <w:r w:rsidRPr="000822E5">
        <w:t>reasonably</w:t>
      </w:r>
      <w:r>
        <w:t>"</w:t>
      </w:r>
      <w:r w:rsidRPr="000822E5">
        <w:t xml:space="preserve"> reachable. For example, the discovery task needs be completed in a given threshold time even when crossing different </w:t>
      </w:r>
      <w:r w:rsidRPr="007B2699">
        <w:t>IoT</w:t>
      </w:r>
      <w:r w:rsidRPr="000822E5">
        <w:t xml:space="preserve"> Service Providers is required.</w:t>
      </w:r>
    </w:p>
    <w:p w:rsidR="003049CA" w:rsidRPr="000822E5" w:rsidRDefault="003049CA" w:rsidP="003049CA">
      <w:pPr>
        <w:pStyle w:val="Heading2"/>
      </w:pPr>
      <w:bookmarkStart w:id="104" w:name="_Toc45372075"/>
      <w:bookmarkStart w:id="105" w:name="_Toc45700577"/>
      <w:bookmarkStart w:id="106" w:name="_Toc45876088"/>
      <w:bookmarkStart w:id="107" w:name="_Toc46306199"/>
      <w:bookmarkStart w:id="108" w:name="_Toc46320956"/>
      <w:r>
        <w:rPr>
          <w:lang w:val="en-US"/>
        </w:rPr>
        <w:t>12.23</w:t>
      </w:r>
      <w:r w:rsidRPr="000822E5">
        <w:t>.9</w:t>
      </w:r>
      <w:r w:rsidRPr="000822E5">
        <w:tab/>
        <w:t>High level illustration</w:t>
      </w:r>
      <w:bookmarkEnd w:id="104"/>
      <w:bookmarkEnd w:id="105"/>
      <w:bookmarkEnd w:id="106"/>
      <w:bookmarkEnd w:id="107"/>
      <w:bookmarkEnd w:id="108"/>
    </w:p>
    <w:p w:rsidR="003049CA" w:rsidRPr="000822E5" w:rsidRDefault="003049CA" w:rsidP="003049CA">
      <w:pPr>
        <w:pStyle w:val="FL"/>
      </w:pPr>
      <w:r w:rsidRPr="000822E5">
        <w:rPr>
          <w:noProof/>
          <w:lang w:val="de-DE" w:eastAsia="de-DE"/>
        </w:rPr>
        <w:drawing>
          <wp:inline distT="0" distB="0" distL="0" distR="0" wp14:anchorId="48CC8AF8" wp14:editId="69FC2B07">
            <wp:extent cx="4984954" cy="3893249"/>
            <wp:effectExtent l="0" t="0" r="6350" b="5715"/>
            <wp:docPr id="4" name="Imagen 12" descr="Macintosh HD:Users:cimmino:Desktop:2020-02-16 Draft UC  v.0.0.2 (INRIA+UPM)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immino:Desktop:2020-02-16 Draft UC  v.0.0.2 (INRIA+UPM) (dragged).pdf"/>
                    <pic:cNvPicPr>
                      <a:picLocks noChangeAspect="1" noChangeArrowheads="1"/>
                    </pic:cNvPicPr>
                  </pic:nvPicPr>
                  <pic:blipFill rotWithShape="1">
                    <a:blip r:embed="rId11">
                      <a:extLst>
                        <a:ext uri="{28A0092B-C50C-407E-A947-70E740481C1C}">
                          <a14:useLocalDpi xmlns:a14="http://schemas.microsoft.com/office/drawing/2010/main" val="0"/>
                        </a:ext>
                      </a:extLst>
                    </a:blip>
                    <a:srcRect r="3846"/>
                    <a:stretch/>
                  </pic:blipFill>
                  <pic:spPr bwMode="auto">
                    <a:xfrm>
                      <a:off x="0" y="0"/>
                      <a:ext cx="5004942" cy="39088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3049CA" w:rsidRPr="000822E5" w:rsidRDefault="003049CA" w:rsidP="003049CA">
      <w:pPr>
        <w:pStyle w:val="TF"/>
      </w:pPr>
      <w:r w:rsidRPr="000822E5">
        <w:t>Figure 6.9-1: Semantic Recommendation in CSEs for Discovery</w:t>
      </w:r>
    </w:p>
    <w:p w:rsidR="003049CA" w:rsidRPr="000822E5" w:rsidRDefault="003049CA" w:rsidP="003049CA">
      <w:pPr>
        <w:pStyle w:val="Heading2"/>
      </w:pPr>
      <w:bookmarkStart w:id="109" w:name="_Toc45372076"/>
      <w:bookmarkStart w:id="110" w:name="_Toc45700578"/>
      <w:bookmarkStart w:id="111" w:name="_Toc45876089"/>
      <w:bookmarkStart w:id="112" w:name="_Toc46306200"/>
      <w:bookmarkStart w:id="113" w:name="_Toc46320957"/>
      <w:r>
        <w:rPr>
          <w:lang w:val="en-US"/>
        </w:rPr>
        <w:t>12.23</w:t>
      </w:r>
      <w:r w:rsidRPr="007B2699">
        <w:t>.10</w:t>
      </w:r>
      <w:r w:rsidRPr="007B2699">
        <w:tab/>
        <w:t>Potential Requirements for t</w:t>
      </w:r>
      <w:r>
        <w:t>he oneM2M system</w:t>
      </w:r>
      <w:bookmarkEnd w:id="109"/>
      <w:bookmarkEnd w:id="110"/>
      <w:bookmarkEnd w:id="111"/>
      <w:bookmarkEnd w:id="112"/>
      <w:bookmarkEnd w:id="113"/>
    </w:p>
    <w:p w:rsidR="003049CA" w:rsidRPr="00C96515" w:rsidRDefault="003049CA" w:rsidP="003049CA">
      <w:pPr>
        <w:rPr>
          <w:i/>
          <w:iCs/>
        </w:rPr>
      </w:pPr>
      <w:r w:rsidRPr="00C96515">
        <w:rPr>
          <w:i/>
          <w:iCs/>
        </w:rPr>
        <w:t xml:space="preserve">The following potential requirements are additional to the ones already identified in clause </w:t>
      </w:r>
      <w:r w:rsidR="00D40627">
        <w:rPr>
          <w:i/>
          <w:iCs/>
        </w:rPr>
        <w:t>12.22</w:t>
      </w:r>
      <w:r w:rsidRPr="00C96515">
        <w:rPr>
          <w:i/>
          <w:iCs/>
        </w:rPr>
        <w:t>:</w:t>
      </w:r>
    </w:p>
    <w:p w:rsidR="003049CA" w:rsidRPr="00C96515" w:rsidRDefault="003049CA" w:rsidP="003049CA">
      <w:pPr>
        <w:pStyle w:val="BN"/>
        <w:numPr>
          <w:ilvl w:val="0"/>
          <w:numId w:val="52"/>
        </w:numPr>
        <w:rPr>
          <w:i/>
          <w:iCs/>
        </w:rPr>
      </w:pPr>
      <w:r w:rsidRPr="00C96515">
        <w:rPr>
          <w:i/>
          <w:iCs/>
        </w:rPr>
        <w:t>The oneM2M system should integrate already standardized ontology extensions to the current oneM2M ontology to cope with new specific domains (e.g. SAREF core and its extensions SAREF4BLDG [</w:t>
      </w:r>
      <w:r w:rsidRPr="00C96515">
        <w:rPr>
          <w:i/>
          <w:iCs/>
        </w:rPr>
        <w:fldChar w:fldCharType="begin"/>
      </w:r>
      <w:r w:rsidRPr="00C96515">
        <w:rPr>
          <w:i/>
          <w:iCs/>
        </w:rPr>
        <w:instrText xml:space="preserve">REF REF_TS103410_3 \h </w:instrText>
      </w:r>
      <w:r>
        <w:rPr>
          <w:i/>
          <w:iCs/>
        </w:rPr>
        <w:instrText xml:space="preserve"> \* MERGEFORMAT </w:instrText>
      </w:r>
      <w:r w:rsidRPr="00C96515">
        <w:rPr>
          <w:i/>
          <w:iCs/>
        </w:rPr>
      </w:r>
      <w:r w:rsidRPr="00C96515">
        <w:rPr>
          <w:i/>
          <w:iCs/>
        </w:rPr>
        <w:fldChar w:fldCharType="separate"/>
      </w:r>
      <w:r w:rsidRPr="0050527C">
        <w:rPr>
          <w:rFonts w:eastAsia="Helvetica"/>
          <w:i/>
          <w:iCs/>
        </w:rPr>
        <w:t>i.</w:t>
      </w:r>
      <w:r w:rsidRPr="0050527C">
        <w:rPr>
          <w:rFonts w:eastAsia="Helvetica"/>
          <w:i/>
          <w:iCs/>
          <w:noProof/>
        </w:rPr>
        <w:t>11</w:t>
      </w:r>
      <w:r w:rsidRPr="00C96515">
        <w:rPr>
          <w:i/>
          <w:iCs/>
        </w:rPr>
        <w:fldChar w:fldCharType="end"/>
      </w:r>
      <w:r w:rsidRPr="00C96515">
        <w:rPr>
          <w:i/>
          <w:iCs/>
        </w:rPr>
        <w:t>], SAREF4ENVI [</w:t>
      </w:r>
      <w:r w:rsidRPr="00C96515">
        <w:rPr>
          <w:i/>
          <w:iCs/>
        </w:rPr>
        <w:fldChar w:fldCharType="begin"/>
      </w:r>
      <w:r w:rsidRPr="00C96515">
        <w:rPr>
          <w:i/>
          <w:iCs/>
        </w:rPr>
        <w:instrText xml:space="preserve">REF REF_TS103410_2 \h </w:instrText>
      </w:r>
      <w:r>
        <w:rPr>
          <w:i/>
          <w:iCs/>
        </w:rPr>
        <w:instrText xml:space="preserve"> \* MERGEFORMAT </w:instrText>
      </w:r>
      <w:r w:rsidRPr="00C96515">
        <w:rPr>
          <w:i/>
          <w:iCs/>
        </w:rPr>
      </w:r>
      <w:r w:rsidRPr="00C96515">
        <w:rPr>
          <w:i/>
          <w:iCs/>
        </w:rPr>
        <w:fldChar w:fldCharType="separate"/>
      </w:r>
      <w:r w:rsidRPr="0050527C">
        <w:rPr>
          <w:rFonts w:eastAsia="Helvetica"/>
          <w:i/>
          <w:iCs/>
        </w:rPr>
        <w:t>i.</w:t>
      </w:r>
      <w:r w:rsidRPr="0050527C">
        <w:rPr>
          <w:rFonts w:eastAsia="Helvetica"/>
          <w:i/>
          <w:iCs/>
          <w:noProof/>
        </w:rPr>
        <w:t>10</w:t>
      </w:r>
      <w:r w:rsidRPr="00C96515">
        <w:rPr>
          <w:i/>
          <w:iCs/>
        </w:rPr>
        <w:fldChar w:fldCharType="end"/>
      </w:r>
      <w:r w:rsidRPr="00C96515">
        <w:rPr>
          <w:i/>
          <w:iCs/>
        </w:rPr>
        <w:t>], SAREF4ENERGY [</w:t>
      </w:r>
      <w:r w:rsidRPr="00C96515">
        <w:rPr>
          <w:i/>
          <w:iCs/>
        </w:rPr>
        <w:fldChar w:fldCharType="begin"/>
      </w:r>
      <w:r w:rsidRPr="00C96515">
        <w:rPr>
          <w:i/>
          <w:iCs/>
        </w:rPr>
        <w:instrText xml:space="preserve">REF REF_TS103410_1 \h </w:instrText>
      </w:r>
      <w:r>
        <w:rPr>
          <w:i/>
          <w:iCs/>
        </w:rPr>
        <w:instrText xml:space="preserve"> \* MERGEFORMAT </w:instrText>
      </w:r>
      <w:r w:rsidRPr="00C96515">
        <w:rPr>
          <w:i/>
          <w:iCs/>
        </w:rPr>
      </w:r>
      <w:r w:rsidRPr="00C96515">
        <w:rPr>
          <w:i/>
          <w:iCs/>
        </w:rPr>
        <w:fldChar w:fldCharType="separate"/>
      </w:r>
      <w:r w:rsidRPr="0050527C">
        <w:rPr>
          <w:rFonts w:eastAsia="Helvetica"/>
          <w:i/>
          <w:iCs/>
        </w:rPr>
        <w:t>i.</w:t>
      </w:r>
      <w:r w:rsidRPr="0050527C">
        <w:rPr>
          <w:rFonts w:eastAsia="Helvetica"/>
          <w:i/>
          <w:iCs/>
          <w:noProof/>
        </w:rPr>
        <w:t>9</w:t>
      </w:r>
      <w:r w:rsidRPr="00C96515">
        <w:rPr>
          <w:i/>
          <w:iCs/>
        </w:rPr>
        <w:fldChar w:fldCharType="end"/>
      </w:r>
      <w:r w:rsidRPr="00C96515">
        <w:rPr>
          <w:i/>
          <w:iCs/>
        </w:rPr>
        <w:t>], SAREF4CITY [</w:t>
      </w:r>
      <w:r w:rsidRPr="00C96515">
        <w:rPr>
          <w:i/>
          <w:iCs/>
        </w:rPr>
        <w:fldChar w:fldCharType="begin"/>
      </w:r>
      <w:r w:rsidRPr="00C96515">
        <w:rPr>
          <w:i/>
          <w:iCs/>
        </w:rPr>
        <w:instrText xml:space="preserve">REF REF_TS103410_4 \h </w:instrText>
      </w:r>
      <w:r>
        <w:rPr>
          <w:i/>
          <w:iCs/>
        </w:rPr>
        <w:instrText xml:space="preserve"> \* MERGEFORMAT </w:instrText>
      </w:r>
      <w:r w:rsidRPr="00C96515">
        <w:rPr>
          <w:i/>
          <w:iCs/>
        </w:rPr>
      </w:r>
      <w:r w:rsidRPr="00C96515">
        <w:rPr>
          <w:i/>
          <w:iCs/>
        </w:rPr>
        <w:fldChar w:fldCharType="separate"/>
      </w:r>
      <w:r w:rsidRPr="0050527C">
        <w:rPr>
          <w:rFonts w:eastAsia="Helvetica"/>
          <w:i/>
          <w:iCs/>
        </w:rPr>
        <w:t>i.</w:t>
      </w:r>
      <w:r w:rsidRPr="0050527C">
        <w:rPr>
          <w:rFonts w:eastAsia="Helvetica"/>
          <w:i/>
          <w:iCs/>
          <w:noProof/>
        </w:rPr>
        <w:t>12</w:t>
      </w:r>
      <w:r w:rsidRPr="00C96515">
        <w:rPr>
          <w:i/>
          <w:iCs/>
        </w:rPr>
        <w:fldChar w:fldCharType="end"/>
      </w:r>
      <w:r w:rsidRPr="00C96515">
        <w:rPr>
          <w:i/>
          <w:iCs/>
        </w:rPr>
        <w:t>], SAREF4AGRI [</w:t>
      </w:r>
      <w:r w:rsidRPr="00C96515">
        <w:rPr>
          <w:i/>
          <w:iCs/>
        </w:rPr>
        <w:fldChar w:fldCharType="begin"/>
      </w:r>
      <w:r w:rsidRPr="00C96515">
        <w:rPr>
          <w:i/>
          <w:iCs/>
        </w:rPr>
        <w:instrText xml:space="preserve">REF REF_TS103410_6 \h </w:instrText>
      </w:r>
      <w:r>
        <w:rPr>
          <w:i/>
          <w:iCs/>
        </w:rPr>
        <w:instrText xml:space="preserve"> \* MERGEFORMAT </w:instrText>
      </w:r>
      <w:r w:rsidRPr="00C96515">
        <w:rPr>
          <w:i/>
          <w:iCs/>
        </w:rPr>
      </w:r>
      <w:r w:rsidRPr="00C96515">
        <w:rPr>
          <w:i/>
          <w:iCs/>
        </w:rPr>
        <w:fldChar w:fldCharType="separate"/>
      </w:r>
      <w:r w:rsidRPr="0050527C">
        <w:rPr>
          <w:rFonts w:eastAsia="Helvetica"/>
          <w:i/>
          <w:iCs/>
        </w:rPr>
        <w:t>i.</w:t>
      </w:r>
      <w:r w:rsidRPr="0050527C">
        <w:rPr>
          <w:rFonts w:eastAsia="Helvetica"/>
          <w:i/>
          <w:iCs/>
          <w:noProof/>
        </w:rPr>
        <w:t>14</w:t>
      </w:r>
      <w:r w:rsidRPr="00C96515">
        <w:rPr>
          <w:i/>
          <w:iCs/>
        </w:rPr>
        <w:fldChar w:fldCharType="end"/>
      </w:r>
      <w:r w:rsidRPr="00C96515">
        <w:rPr>
          <w:i/>
          <w:iCs/>
        </w:rPr>
        <w:t>], SAREF4WATER [</w:t>
      </w:r>
      <w:r w:rsidRPr="00C96515">
        <w:rPr>
          <w:i/>
          <w:iCs/>
        </w:rPr>
        <w:fldChar w:fldCharType="begin"/>
      </w:r>
      <w:r w:rsidRPr="00C96515">
        <w:rPr>
          <w:i/>
          <w:iCs/>
        </w:rPr>
        <w:instrText xml:space="preserve">REF REF_TS103410_10 \h </w:instrText>
      </w:r>
      <w:r>
        <w:rPr>
          <w:i/>
          <w:iCs/>
        </w:rPr>
        <w:instrText xml:space="preserve"> \* MERGEFORMAT </w:instrText>
      </w:r>
      <w:r w:rsidRPr="00C96515">
        <w:rPr>
          <w:i/>
          <w:iCs/>
        </w:rPr>
      </w:r>
      <w:r w:rsidRPr="00C96515">
        <w:rPr>
          <w:i/>
          <w:iCs/>
        </w:rPr>
        <w:fldChar w:fldCharType="separate"/>
      </w:r>
      <w:r w:rsidRPr="0050527C">
        <w:rPr>
          <w:rFonts w:eastAsia="Helvetica"/>
          <w:i/>
          <w:iCs/>
        </w:rPr>
        <w:t>i.</w:t>
      </w:r>
      <w:r w:rsidRPr="0050527C">
        <w:rPr>
          <w:rFonts w:eastAsia="Helvetica"/>
          <w:i/>
          <w:iCs/>
          <w:noProof/>
        </w:rPr>
        <w:t>27</w:t>
      </w:r>
      <w:r w:rsidRPr="00C96515">
        <w:rPr>
          <w:i/>
          <w:iCs/>
        </w:rPr>
        <w:fldChar w:fldCharType="end"/>
      </w:r>
      <w:r w:rsidRPr="00C96515">
        <w:rPr>
          <w:i/>
          <w:iCs/>
        </w:rPr>
        <w:t>]).</w:t>
      </w:r>
    </w:p>
    <w:p w:rsidR="003049CA" w:rsidRPr="00C96515" w:rsidRDefault="003049CA" w:rsidP="003049CA">
      <w:pPr>
        <w:pStyle w:val="BN"/>
        <w:numPr>
          <w:ilvl w:val="0"/>
          <w:numId w:val="52"/>
        </w:numPr>
        <w:rPr>
          <w:i/>
          <w:iCs/>
        </w:rPr>
      </w:pPr>
      <w:r w:rsidRPr="00C96515">
        <w:rPr>
          <w:i/>
          <w:iCs/>
        </w:rPr>
        <w:t>Based on semantic information, the oneM2M system shall take routing decisions for forwarding a received ASDQ. The semantic information will allow the oneM2M system to maximize and to accelerate the semantic discovery process.</w:t>
      </w:r>
    </w:p>
    <w:p w:rsidR="003049CA" w:rsidRPr="000822E5" w:rsidRDefault="003049CA" w:rsidP="003049CA">
      <w:pPr>
        <w:pStyle w:val="Heading1"/>
      </w:pPr>
      <w:bookmarkStart w:id="114" w:name="_Toc45372077"/>
      <w:bookmarkStart w:id="115" w:name="_Toc45700579"/>
      <w:bookmarkStart w:id="116" w:name="_Toc45876090"/>
      <w:bookmarkStart w:id="117" w:name="_Toc46306201"/>
      <w:bookmarkStart w:id="118" w:name="_Toc46320958"/>
      <w:r>
        <w:lastRenderedPageBreak/>
        <w:t>12.24</w:t>
      </w:r>
      <w:r w:rsidRPr="000822E5">
        <w:tab/>
        <w:t>Use Case - Facility management of a supermarket chain</w:t>
      </w:r>
      <w:bookmarkEnd w:id="114"/>
      <w:bookmarkEnd w:id="115"/>
      <w:bookmarkEnd w:id="116"/>
      <w:bookmarkEnd w:id="117"/>
      <w:bookmarkEnd w:id="118"/>
    </w:p>
    <w:p w:rsidR="003049CA" w:rsidRPr="000822E5" w:rsidRDefault="003049CA" w:rsidP="003049CA">
      <w:pPr>
        <w:pStyle w:val="Heading2"/>
      </w:pPr>
      <w:bookmarkStart w:id="119" w:name="_Toc45372078"/>
      <w:bookmarkStart w:id="120" w:name="_Toc45700580"/>
      <w:bookmarkStart w:id="121" w:name="_Toc45876091"/>
      <w:bookmarkStart w:id="122" w:name="_Toc46306202"/>
      <w:bookmarkStart w:id="123" w:name="_Toc46320959"/>
      <w:r>
        <w:rPr>
          <w:lang w:val="en-US"/>
        </w:rPr>
        <w:t>12.24</w:t>
      </w:r>
      <w:r w:rsidRPr="000822E5">
        <w:t>.1</w:t>
      </w:r>
      <w:r w:rsidRPr="000822E5">
        <w:tab/>
        <w:t>Description</w:t>
      </w:r>
      <w:bookmarkEnd w:id="119"/>
      <w:bookmarkEnd w:id="120"/>
      <w:bookmarkEnd w:id="121"/>
      <w:bookmarkEnd w:id="122"/>
      <w:bookmarkEnd w:id="123"/>
    </w:p>
    <w:p w:rsidR="003049CA" w:rsidRPr="000822E5" w:rsidRDefault="003049CA" w:rsidP="003049CA">
      <w:r w:rsidRPr="000822E5">
        <w:t>Building and facility managers need a helicopter view of the facilities management processes, regardless of existing building installations in order to make better-informed decisions and to enforce cross building policies. Building managers are faced with heterogeneous and vendor-specific installations. Centralized management of buildings oftentimes forces the owners to go through costly replacements to adopt mono-vendor solutions. Installation of new equipment requires costly system integration because devices are often designed to communicate with specific applications only.</w:t>
      </w:r>
    </w:p>
    <w:p w:rsidR="003049CA" w:rsidRPr="000822E5" w:rsidRDefault="003049CA" w:rsidP="003049CA">
      <w:r w:rsidRPr="000822E5">
        <w:t xml:space="preserve">This use case assumes a facility manager working for a supermarket chain and responsible of dozens of buildings. It is supposed that there is an interoperability platform (oneM2M) that offers a standard interface to monitor and control all the buildings regardless of vendor. The facility manager could apply energy efficiency strategies to all buildings on large scale. He could for example, compare buildings to detect leaks, adjust the heat and the lighting according to forecast </w:t>
      </w:r>
      <w:r w:rsidRPr="007B2699">
        <w:t>or</w:t>
      </w:r>
      <w:r w:rsidRPr="000822E5">
        <w:t xml:space="preserve"> predictive models, and compliant with applicable regulations.</w:t>
      </w:r>
    </w:p>
    <w:p w:rsidR="003049CA" w:rsidRPr="000822E5" w:rsidRDefault="003049CA" w:rsidP="003049CA">
      <w:r w:rsidRPr="000822E5">
        <w:t>The exposure of the huge amounts of data through modern APIs allows proliferation of new building services such as situational awareness, energy efficiency, intrusion detection, preventive maintenance and smart data.</w:t>
      </w:r>
    </w:p>
    <w:p w:rsidR="003049CA" w:rsidRPr="000822E5" w:rsidRDefault="003049CA" w:rsidP="003049CA">
      <w:r w:rsidRPr="000822E5">
        <w:t>Through further APIs, wider integration of the buildings with the outside world is achieved to give rise to fully integrated cities. The buildings start to interwork with energy grids (smart and micro grids), smart parking, electrical vehicle charging, waste management, etc., the ultimate goal for buildings to be considered really smart.</w:t>
      </w:r>
    </w:p>
    <w:p w:rsidR="003049CA" w:rsidRPr="000822E5" w:rsidRDefault="003049CA" w:rsidP="003049CA">
      <w:r w:rsidRPr="000822E5">
        <w:t xml:space="preserve">Assuring interoperability between all the data producing, data storing, and data processing components, semantic discovery and query mechanisms across and between sensors, devices, APIs and even </w:t>
      </w:r>
      <w:r w:rsidRPr="007B2699">
        <w:t>IoT</w:t>
      </w:r>
      <w:r w:rsidRPr="000822E5">
        <w:t xml:space="preserve"> platforms are essential.</w:t>
      </w:r>
    </w:p>
    <w:p w:rsidR="003049CA" w:rsidRPr="000822E5" w:rsidRDefault="003049CA" w:rsidP="003049CA">
      <w:r w:rsidRPr="000822E5">
        <w:t xml:space="preserve">This use case is similar to the use case </w:t>
      </w:r>
      <w:r>
        <w:t>"</w:t>
      </w:r>
      <w:r w:rsidRPr="000822E5">
        <w:t xml:space="preserve">Semantics query for device discovery across </w:t>
      </w:r>
      <w:r w:rsidRPr="007B2699">
        <w:t>M2M</w:t>
      </w:r>
      <w:r w:rsidRPr="000822E5">
        <w:t xml:space="preserve"> Service Providers</w:t>
      </w:r>
      <w:r>
        <w:t>"</w:t>
      </w:r>
      <w:r w:rsidRPr="000822E5">
        <w:t xml:space="preserve"> in clause</w:t>
      </w:r>
      <w:r>
        <w:t> </w:t>
      </w:r>
      <w:r w:rsidRPr="000822E5">
        <w:t xml:space="preserve">12.9 of </w:t>
      </w:r>
      <w:r w:rsidRPr="007B2699">
        <w:t>oneM2M TR</w:t>
      </w:r>
      <w:r w:rsidRPr="000822E5">
        <w:t>-0001-Use_Cases_Collection-V4_3_0</w:t>
      </w:r>
      <w:r>
        <w:t xml:space="preserve"> </w:t>
      </w:r>
      <w:r w:rsidRPr="00904F60">
        <w:t>[</w:t>
      </w:r>
      <w:r w:rsidRPr="00904F60">
        <w:fldChar w:fldCharType="begin"/>
      </w:r>
      <w:r w:rsidRPr="00904F60">
        <w:instrText xml:space="preserve">REF REF_ONEM2MTR_0001 \h </w:instrText>
      </w:r>
      <w:r w:rsidRPr="00904F60">
        <w:fldChar w:fldCharType="separate"/>
      </w:r>
      <w:r>
        <w:t>i.</w:t>
      </w:r>
      <w:r>
        <w:rPr>
          <w:noProof/>
        </w:rPr>
        <w:t>19</w:t>
      </w:r>
      <w:r w:rsidRPr="00904F60">
        <w:fldChar w:fldCharType="end"/>
      </w:r>
      <w:r w:rsidRPr="00904F60">
        <w:t>]</w:t>
      </w:r>
      <w:r w:rsidRPr="000822E5">
        <w:t>. However, it extends the requirements with a focus on the discovery and query capabilities, introducing a direct relation with the semantic aspects and enabling more sophisticated semantic queries.</w:t>
      </w:r>
    </w:p>
    <w:p w:rsidR="003049CA" w:rsidRPr="000822E5" w:rsidRDefault="003049CA" w:rsidP="003049CA">
      <w:pPr>
        <w:pStyle w:val="Heading2"/>
      </w:pPr>
      <w:bookmarkStart w:id="124" w:name="_Toc45372079"/>
      <w:bookmarkStart w:id="125" w:name="_Toc45700581"/>
      <w:bookmarkStart w:id="126" w:name="_Toc45876092"/>
      <w:bookmarkStart w:id="127" w:name="_Toc46306203"/>
      <w:bookmarkStart w:id="128" w:name="_Toc46320960"/>
      <w:r>
        <w:rPr>
          <w:lang w:val="en-US"/>
        </w:rPr>
        <w:t>12.24</w:t>
      </w:r>
      <w:r w:rsidRPr="000822E5">
        <w:t>.2</w:t>
      </w:r>
      <w:r w:rsidRPr="000822E5">
        <w:tab/>
        <w:t>Source</w:t>
      </w:r>
      <w:bookmarkEnd w:id="124"/>
      <w:bookmarkEnd w:id="125"/>
      <w:bookmarkEnd w:id="126"/>
      <w:bookmarkEnd w:id="127"/>
      <w:bookmarkEnd w:id="128"/>
    </w:p>
    <w:p w:rsidR="003049CA" w:rsidRPr="000822E5" w:rsidRDefault="003049CA" w:rsidP="003049CA">
      <w:pPr>
        <w:pStyle w:val="B10"/>
      </w:pPr>
      <w:r w:rsidRPr="00904F60">
        <w:t>ETSI SR 003 680: "SmartM2M; Guidelines for Security, Privacy and Interoperability in IoT System Definition; A Concrete Approach" [</w:t>
      </w:r>
      <w:r w:rsidRPr="00904F60">
        <w:fldChar w:fldCharType="begin"/>
      </w:r>
      <w:r w:rsidRPr="00904F60">
        <w:instrText xml:space="preserve">REF REF_SR003680 \h </w:instrText>
      </w:r>
      <w:r w:rsidRPr="00904F60">
        <w:fldChar w:fldCharType="separate"/>
      </w:r>
      <w:r>
        <w:t>i.</w:t>
      </w:r>
      <w:r>
        <w:rPr>
          <w:noProof/>
        </w:rPr>
        <w:t>16</w:t>
      </w:r>
      <w:r w:rsidRPr="00904F60">
        <w:fldChar w:fldCharType="end"/>
      </w:r>
      <w:r w:rsidRPr="00904F60">
        <w:t>]</w:t>
      </w:r>
      <w:r w:rsidRPr="007B2699">
        <w:t>.</w:t>
      </w:r>
    </w:p>
    <w:p w:rsidR="003049CA" w:rsidRPr="000822E5" w:rsidRDefault="003049CA" w:rsidP="003049CA">
      <w:pPr>
        <w:pStyle w:val="Heading2"/>
      </w:pPr>
      <w:bookmarkStart w:id="129" w:name="_Toc45372080"/>
      <w:bookmarkStart w:id="130" w:name="_Toc45700582"/>
      <w:bookmarkStart w:id="131" w:name="_Toc45876093"/>
      <w:bookmarkStart w:id="132" w:name="_Toc46306204"/>
      <w:bookmarkStart w:id="133" w:name="_Toc46320961"/>
      <w:r>
        <w:rPr>
          <w:lang w:val="en-US"/>
        </w:rPr>
        <w:t>12.24</w:t>
      </w:r>
      <w:r w:rsidRPr="000822E5">
        <w:t>.3</w:t>
      </w:r>
      <w:r w:rsidRPr="000822E5">
        <w:tab/>
        <w:t>Actors</w:t>
      </w:r>
      <w:bookmarkEnd w:id="129"/>
      <w:bookmarkEnd w:id="130"/>
      <w:bookmarkEnd w:id="131"/>
      <w:bookmarkEnd w:id="132"/>
      <w:bookmarkEnd w:id="133"/>
    </w:p>
    <w:p w:rsidR="003049CA" w:rsidRPr="000822E5" w:rsidRDefault="003049CA" w:rsidP="003049CA">
      <w:pPr>
        <w:pStyle w:val="B10"/>
      </w:pPr>
      <w:r w:rsidRPr="007B2699">
        <w:t>M2M</w:t>
      </w:r>
      <w:r w:rsidRPr="000822E5">
        <w:t xml:space="preserve"> devices as e.g</w:t>
      </w:r>
      <w:r>
        <w:t>.</w:t>
      </w:r>
      <w:r w:rsidRPr="000822E5">
        <w:t xml:space="preserve"> energy meters, temperature sensors, fire detectors, leak detectors, lightning controls, heat and air condition controls, surveillance </w:t>
      </w:r>
      <w:proofErr w:type="gramStart"/>
      <w:r w:rsidRPr="000822E5">
        <w:t>cameras ,</w:t>
      </w:r>
      <w:proofErr w:type="gramEnd"/>
      <w:r w:rsidRPr="000822E5">
        <w:t xml:space="preserve"> cash boxes, inventory controls</w:t>
      </w:r>
      <w:r>
        <w:t>.</w:t>
      </w:r>
    </w:p>
    <w:p w:rsidR="003049CA" w:rsidRPr="000822E5" w:rsidRDefault="003049CA" w:rsidP="003049CA">
      <w:pPr>
        <w:pStyle w:val="B10"/>
      </w:pPr>
      <w:r w:rsidRPr="000822E5">
        <w:t>Facility manager</w:t>
      </w:r>
      <w:r>
        <w:t>.</w:t>
      </w:r>
    </w:p>
    <w:p w:rsidR="003049CA" w:rsidRPr="000822E5" w:rsidRDefault="003049CA" w:rsidP="003049CA">
      <w:pPr>
        <w:pStyle w:val="B10"/>
      </w:pPr>
      <w:r w:rsidRPr="007B2699">
        <w:t>M2M</w:t>
      </w:r>
      <w:r w:rsidRPr="000822E5">
        <w:t xml:space="preserve"> Service providers</w:t>
      </w:r>
      <w:r>
        <w:t>.</w:t>
      </w:r>
    </w:p>
    <w:p w:rsidR="003049CA" w:rsidRPr="000822E5" w:rsidRDefault="003049CA" w:rsidP="003049CA">
      <w:pPr>
        <w:pStyle w:val="B10"/>
      </w:pPr>
      <w:r w:rsidRPr="007B2699">
        <w:t>M2M</w:t>
      </w:r>
      <w:r w:rsidRPr="000822E5">
        <w:t xml:space="preserve"> Applications </w:t>
      </w:r>
      <w:proofErr w:type="gramStart"/>
      <w:r w:rsidRPr="000822E5">
        <w:t>e.g.</w:t>
      </w:r>
      <w:proofErr w:type="gramEnd"/>
      <w:r w:rsidRPr="000822E5">
        <w:t xml:space="preserve"> data analytics, fault detection, energy efficiency, </w:t>
      </w:r>
      <w:proofErr w:type="spellStart"/>
      <w:r w:rsidRPr="000822E5">
        <w:t>hypervision</w:t>
      </w:r>
      <w:proofErr w:type="spellEnd"/>
      <w:r>
        <w:t>.</w:t>
      </w:r>
    </w:p>
    <w:p w:rsidR="003049CA" w:rsidRPr="000822E5" w:rsidRDefault="003049CA" w:rsidP="003049CA">
      <w:pPr>
        <w:pStyle w:val="Heading2"/>
      </w:pPr>
      <w:bookmarkStart w:id="134" w:name="_Toc45372081"/>
      <w:bookmarkStart w:id="135" w:name="_Toc45700583"/>
      <w:bookmarkStart w:id="136" w:name="_Toc45876094"/>
      <w:bookmarkStart w:id="137" w:name="_Toc46306205"/>
      <w:bookmarkStart w:id="138" w:name="_Toc46320962"/>
      <w:r>
        <w:rPr>
          <w:lang w:val="en-US"/>
        </w:rPr>
        <w:t>12.24</w:t>
      </w:r>
      <w:r w:rsidRPr="000822E5">
        <w:t>.4</w:t>
      </w:r>
      <w:r w:rsidRPr="000822E5">
        <w:tab/>
        <w:t>Pre-conditions</w:t>
      </w:r>
      <w:bookmarkEnd w:id="134"/>
      <w:bookmarkEnd w:id="135"/>
      <w:bookmarkEnd w:id="136"/>
      <w:bookmarkEnd w:id="137"/>
      <w:bookmarkEnd w:id="138"/>
    </w:p>
    <w:p w:rsidR="003049CA" w:rsidRPr="000822E5" w:rsidRDefault="003049CA" w:rsidP="003049CA">
      <w:r w:rsidRPr="007B2699">
        <w:t>M2M</w:t>
      </w:r>
      <w:r w:rsidRPr="000822E5">
        <w:t xml:space="preserve"> devices in the super markets have been installed and registered to their corresponding </w:t>
      </w:r>
      <w:r w:rsidRPr="007B2699">
        <w:t>MN-CSE</w:t>
      </w:r>
      <w:r w:rsidRPr="000822E5">
        <w:t xml:space="preserve"> (Middle Node - Common Services Entity). The </w:t>
      </w:r>
      <w:r w:rsidRPr="007B2699">
        <w:t>MN-CSE</w:t>
      </w:r>
      <w:r w:rsidRPr="000822E5">
        <w:t xml:space="preserve">s have been registered to the corresponding </w:t>
      </w:r>
      <w:r w:rsidRPr="007B2699">
        <w:t>IN-CSE</w:t>
      </w:r>
      <w:r w:rsidRPr="000822E5">
        <w:t xml:space="preserve"> (Infrastructure Node - Common Services Entity).</w:t>
      </w:r>
    </w:p>
    <w:p w:rsidR="003049CA" w:rsidRPr="000822E5" w:rsidRDefault="003049CA" w:rsidP="003049CA">
      <w:r w:rsidRPr="000822E5">
        <w:lastRenderedPageBreak/>
        <w:t xml:space="preserve">The </w:t>
      </w:r>
      <w:r w:rsidRPr="007B2699">
        <w:t>M2M</w:t>
      </w:r>
      <w:r w:rsidRPr="000822E5">
        <w:t xml:space="preserve"> Application Provider 1 has contractual relationships with the </w:t>
      </w:r>
      <w:r w:rsidRPr="007B2699">
        <w:t>M2M</w:t>
      </w:r>
      <w:r w:rsidRPr="000822E5">
        <w:t xml:space="preserve"> Service Providers 2, 3 and 4.</w:t>
      </w:r>
      <w:r w:rsidRPr="000822E5">
        <w:br/>
        <w:t xml:space="preserve">The </w:t>
      </w:r>
      <w:r w:rsidRPr="007B2699">
        <w:t>M2M</w:t>
      </w:r>
      <w:r w:rsidRPr="000822E5">
        <w:t xml:space="preserve"> Service Providers 1 and 2 have databases that contain information on the devices located in the supermarkets of the supermarket chain.</w:t>
      </w:r>
    </w:p>
    <w:p w:rsidR="003049CA" w:rsidRPr="000822E5" w:rsidRDefault="003049CA" w:rsidP="003049CA">
      <w:r w:rsidRPr="000822E5">
        <w:t xml:space="preserve">The facility manager wants to make use of the devices within his supermarkets and of the </w:t>
      </w:r>
      <w:r w:rsidRPr="007B2699">
        <w:t>API</w:t>
      </w:r>
      <w:r w:rsidRPr="000822E5">
        <w:t xml:space="preserve"> </w:t>
      </w:r>
      <w:r>
        <w:t>"</w:t>
      </w:r>
      <w:r w:rsidRPr="000822E5">
        <w:t>Facility management</w:t>
      </w:r>
      <w:r>
        <w:t>"</w:t>
      </w:r>
      <w:r w:rsidRPr="000822E5">
        <w:t xml:space="preserve"> in order to apply energy efficiency strategies to all buildings on large scale and to compare buildings to detect leaks, adjust the heat and the lighting according to forecast </w:t>
      </w:r>
      <w:r w:rsidRPr="007B2699">
        <w:t>or</w:t>
      </w:r>
      <w:r w:rsidRPr="000822E5">
        <w:t xml:space="preserve"> predictive models, and compliant with applicable regulations. Assessing the warehouses stocks enables to refill it in time and a centralized fault detection ensures to take countermeasures.</w:t>
      </w:r>
    </w:p>
    <w:p w:rsidR="003049CA" w:rsidRPr="000822E5" w:rsidRDefault="003049CA" w:rsidP="003049CA">
      <w:r w:rsidRPr="000822E5">
        <w:t xml:space="preserve">The </w:t>
      </w:r>
      <w:r w:rsidRPr="007B2699">
        <w:t>M2M</w:t>
      </w:r>
      <w:r w:rsidRPr="000822E5">
        <w:t xml:space="preserve"> Service Provider 3 wants to access data from energy consuming/measuring devices and/</w:t>
      </w:r>
      <w:r w:rsidRPr="007B2699">
        <w:t>or</w:t>
      </w:r>
      <w:r w:rsidRPr="000822E5">
        <w:t xml:space="preserve"> respective databases of the </w:t>
      </w:r>
      <w:r w:rsidRPr="007B2699">
        <w:t>M2M</w:t>
      </w:r>
      <w:r w:rsidRPr="000822E5">
        <w:t xml:space="preserve"> Service Providers 1 and 2 in order to optimize his energy providing balance.</w:t>
      </w:r>
    </w:p>
    <w:p w:rsidR="003049CA" w:rsidRPr="000822E5" w:rsidRDefault="003049CA" w:rsidP="003049CA">
      <w:r w:rsidRPr="000822E5">
        <w:t xml:space="preserve">The </w:t>
      </w:r>
      <w:r w:rsidRPr="007B2699">
        <w:t>M2M</w:t>
      </w:r>
      <w:r w:rsidRPr="000822E5">
        <w:t xml:space="preserve"> Service Provider 4 wants to access data from parking lot sensors, from charging stations for electrical vehicles, data about the product range and warehouse stocks of the </w:t>
      </w:r>
      <w:r w:rsidRPr="007B2699">
        <w:t>M2M</w:t>
      </w:r>
      <w:r w:rsidRPr="000822E5">
        <w:t xml:space="preserve"> Service Providers 1 and 2 in order to provide relevant services to the city inhabitants.</w:t>
      </w:r>
    </w:p>
    <w:p w:rsidR="003049CA" w:rsidRPr="000822E5" w:rsidRDefault="003049CA" w:rsidP="003049CA">
      <w:pPr>
        <w:pStyle w:val="Heading2"/>
      </w:pPr>
      <w:bookmarkStart w:id="139" w:name="_Toc45372082"/>
      <w:bookmarkStart w:id="140" w:name="_Toc45700584"/>
      <w:bookmarkStart w:id="141" w:name="_Toc45876095"/>
      <w:bookmarkStart w:id="142" w:name="_Toc46306206"/>
      <w:bookmarkStart w:id="143" w:name="_Toc46320963"/>
      <w:r>
        <w:rPr>
          <w:lang w:val="en-US"/>
        </w:rPr>
        <w:t>12.24</w:t>
      </w:r>
      <w:r w:rsidRPr="000822E5">
        <w:t>.5</w:t>
      </w:r>
      <w:r w:rsidRPr="000822E5">
        <w:tab/>
        <w:t>Triggers</w:t>
      </w:r>
      <w:bookmarkEnd w:id="139"/>
      <w:bookmarkEnd w:id="140"/>
      <w:bookmarkEnd w:id="141"/>
      <w:bookmarkEnd w:id="142"/>
      <w:bookmarkEnd w:id="143"/>
    </w:p>
    <w:p w:rsidR="003049CA" w:rsidRPr="000822E5" w:rsidRDefault="003049CA" w:rsidP="003049CA">
      <w:r w:rsidRPr="000822E5">
        <w:t xml:space="preserve">The facility manager, the </w:t>
      </w:r>
      <w:r w:rsidRPr="007B2699">
        <w:t>API</w:t>
      </w:r>
      <w:r w:rsidRPr="000822E5">
        <w:t xml:space="preserve"> </w:t>
      </w:r>
      <w:r>
        <w:t>"</w:t>
      </w:r>
      <w:r w:rsidRPr="000822E5">
        <w:t>Facility management</w:t>
      </w:r>
      <w:r>
        <w:t>"</w:t>
      </w:r>
      <w:r w:rsidRPr="000822E5">
        <w:t xml:space="preserve">, the </w:t>
      </w:r>
      <w:r w:rsidRPr="007B2699">
        <w:t>M2M</w:t>
      </w:r>
      <w:r w:rsidRPr="000822E5">
        <w:t xml:space="preserve"> Service Provider 3 </w:t>
      </w:r>
      <w:r w:rsidRPr="007B2699">
        <w:t>or</w:t>
      </w:r>
      <w:r w:rsidRPr="000822E5">
        <w:t xml:space="preserve"> 4 (further on called </w:t>
      </w:r>
      <w:r>
        <w:t>"</w:t>
      </w:r>
      <w:r w:rsidRPr="000822E5">
        <w:t>REQUESTER</w:t>
      </w:r>
      <w:r>
        <w:t>"</w:t>
      </w:r>
      <w:r w:rsidRPr="000822E5">
        <w:t xml:space="preserve">) sends an Advanced Semantic Discovery Query to the </w:t>
      </w:r>
      <w:r w:rsidRPr="007B2699">
        <w:t>M2M</w:t>
      </w:r>
      <w:r w:rsidRPr="000822E5">
        <w:t xml:space="preserve"> Service Provider 1 </w:t>
      </w:r>
      <w:r w:rsidRPr="007B2699">
        <w:t>or</w:t>
      </w:r>
      <w:r w:rsidRPr="000822E5">
        <w:t xml:space="preserve"> 2 (further on called </w:t>
      </w:r>
      <w:r>
        <w:t>"</w:t>
      </w:r>
      <w:r w:rsidRPr="000822E5">
        <w:t>REQUEST RECEIVER</w:t>
      </w:r>
      <w:r>
        <w:t>"</w:t>
      </w:r>
      <w:r w:rsidRPr="000822E5">
        <w:t xml:space="preserve">). The request contains information about the device to be discovered, </w:t>
      </w:r>
      <w:proofErr w:type="gramStart"/>
      <w:r w:rsidRPr="000822E5">
        <w:t>e.g.</w:t>
      </w:r>
      <w:proofErr w:type="gramEnd"/>
      <w:r w:rsidRPr="000822E5">
        <w:t xml:space="preserve"> a device type, a localization and other filters criteria.</w:t>
      </w:r>
    </w:p>
    <w:p w:rsidR="003049CA" w:rsidRPr="000822E5" w:rsidRDefault="003049CA" w:rsidP="003049CA">
      <w:pPr>
        <w:pStyle w:val="Heading2"/>
      </w:pPr>
      <w:bookmarkStart w:id="144" w:name="_Toc45372083"/>
      <w:bookmarkStart w:id="145" w:name="_Toc45700585"/>
      <w:bookmarkStart w:id="146" w:name="_Toc45876096"/>
      <w:bookmarkStart w:id="147" w:name="_Toc46306207"/>
      <w:bookmarkStart w:id="148" w:name="_Toc46320964"/>
      <w:r>
        <w:rPr>
          <w:lang w:val="en-US"/>
        </w:rPr>
        <w:t>12.24</w:t>
      </w:r>
      <w:r w:rsidRPr="000822E5">
        <w:t>.6</w:t>
      </w:r>
      <w:r w:rsidRPr="000822E5">
        <w:tab/>
        <w:t>Normal Flow</w:t>
      </w:r>
      <w:bookmarkEnd w:id="144"/>
      <w:bookmarkEnd w:id="145"/>
      <w:bookmarkEnd w:id="146"/>
      <w:bookmarkEnd w:id="147"/>
      <w:bookmarkEnd w:id="148"/>
    </w:p>
    <w:p w:rsidR="003049CA" w:rsidRPr="000822E5" w:rsidRDefault="003049CA" w:rsidP="003049CA">
      <w:r w:rsidRPr="000822E5">
        <w:t>Following, one example of a typical scenario is described:</w:t>
      </w:r>
    </w:p>
    <w:p w:rsidR="003049CA" w:rsidRPr="000822E5" w:rsidRDefault="003049CA" w:rsidP="003049CA">
      <w:pPr>
        <w:pStyle w:val="BN"/>
        <w:numPr>
          <w:ilvl w:val="0"/>
          <w:numId w:val="53"/>
        </w:numPr>
      </w:pPr>
      <w:r w:rsidRPr="000822E5">
        <w:t>Via a device (</w:t>
      </w:r>
      <w:proofErr w:type="gramStart"/>
      <w:r w:rsidRPr="000822E5">
        <w:t>e.g.</w:t>
      </w:r>
      <w:proofErr w:type="gramEnd"/>
      <w:r w:rsidRPr="000822E5">
        <w:t xml:space="preserve"> user terminal), which is connected to the </w:t>
      </w:r>
      <w:r w:rsidRPr="007B2699">
        <w:t>API</w:t>
      </w:r>
      <w:r w:rsidRPr="000822E5">
        <w:t xml:space="preserve"> </w:t>
      </w:r>
      <w:r>
        <w:t>"</w:t>
      </w:r>
      <w:r w:rsidRPr="000822E5">
        <w:t>Facility management</w:t>
      </w:r>
      <w:r>
        <w:t>"</w:t>
      </w:r>
      <w:r w:rsidRPr="000822E5">
        <w:t xml:space="preserve">, the facility manager initiates an Advanced Semantic Discovery Query within the domain of the </w:t>
      </w:r>
      <w:r w:rsidRPr="007B2699">
        <w:t>M2M</w:t>
      </w:r>
      <w:r w:rsidRPr="000822E5">
        <w:t xml:space="preserve"> Service Provider 1 to the smart meters of a specific area of a special supermarket, which enquires information about its energy consumption.</w:t>
      </w:r>
    </w:p>
    <w:p w:rsidR="003049CA" w:rsidRPr="000822E5" w:rsidRDefault="003049CA" w:rsidP="003049CA">
      <w:pPr>
        <w:pStyle w:val="BN"/>
        <w:numPr>
          <w:ilvl w:val="0"/>
          <w:numId w:val="53"/>
        </w:numPr>
      </w:pPr>
      <w:r w:rsidRPr="000822E5">
        <w:t xml:space="preserve">The </w:t>
      </w:r>
      <w:r w:rsidRPr="007B2699">
        <w:t>API</w:t>
      </w:r>
      <w:r w:rsidRPr="000822E5">
        <w:t xml:space="preserve"> </w:t>
      </w:r>
      <w:r>
        <w:t>"</w:t>
      </w:r>
      <w:r w:rsidRPr="000822E5">
        <w:t>Facility management</w:t>
      </w:r>
      <w:r>
        <w:t>"</w:t>
      </w:r>
      <w:r w:rsidRPr="000822E5">
        <w:t xml:space="preserve"> verifies the integrity of the Advanced Semantic Discovery Query and sends a semantic discovery request to the </w:t>
      </w:r>
      <w:r w:rsidRPr="007B2699">
        <w:t>MN-CSE</w:t>
      </w:r>
      <w:r w:rsidRPr="000822E5">
        <w:t xml:space="preserve"> of the supermarket.</w:t>
      </w:r>
    </w:p>
    <w:p w:rsidR="003049CA" w:rsidRPr="000822E5" w:rsidRDefault="003049CA" w:rsidP="003049CA">
      <w:pPr>
        <w:pStyle w:val="BN"/>
        <w:numPr>
          <w:ilvl w:val="0"/>
          <w:numId w:val="53"/>
        </w:numPr>
      </w:pPr>
      <w:r w:rsidRPr="000822E5">
        <w:t xml:space="preserve">The </w:t>
      </w:r>
      <w:r w:rsidRPr="007B2699">
        <w:t>MN-CSE</w:t>
      </w:r>
      <w:r w:rsidRPr="000822E5">
        <w:t xml:space="preserve"> searches for the specific requested type of devices whether they are connected t </w:t>
      </w:r>
      <w:r w:rsidRPr="007B2699">
        <w:t>or</w:t>
      </w:r>
      <w:r w:rsidRPr="000822E5">
        <w:t xml:space="preserve"> not.</w:t>
      </w:r>
    </w:p>
    <w:p w:rsidR="003049CA" w:rsidRPr="000822E5" w:rsidRDefault="003049CA" w:rsidP="003049CA">
      <w:pPr>
        <w:pStyle w:val="BN"/>
        <w:numPr>
          <w:ilvl w:val="0"/>
          <w:numId w:val="53"/>
        </w:numPr>
      </w:pPr>
      <w:r w:rsidRPr="000822E5">
        <w:t xml:space="preserve">If the requested type of devices </w:t>
      </w:r>
      <w:proofErr w:type="gramStart"/>
      <w:r w:rsidRPr="000822E5">
        <w:t>are</w:t>
      </w:r>
      <w:proofErr w:type="gramEnd"/>
      <w:r w:rsidRPr="000822E5">
        <w:t xml:space="preserve"> connected to the </w:t>
      </w:r>
      <w:r w:rsidRPr="007B2699">
        <w:t>MN-CSE</w:t>
      </w:r>
      <w:r w:rsidRPr="000822E5">
        <w:t xml:space="preserve">, then it returns the requested information of the devices to the </w:t>
      </w:r>
      <w:r w:rsidRPr="007B2699">
        <w:t>M2M</w:t>
      </w:r>
      <w:r w:rsidRPr="000822E5">
        <w:t xml:space="preserve"> Application.</w:t>
      </w:r>
    </w:p>
    <w:p w:rsidR="003049CA" w:rsidRPr="000822E5" w:rsidRDefault="003049CA" w:rsidP="003049CA">
      <w:pPr>
        <w:pStyle w:val="BN"/>
        <w:numPr>
          <w:ilvl w:val="0"/>
          <w:numId w:val="53"/>
        </w:numPr>
      </w:pPr>
      <w:r w:rsidRPr="000822E5">
        <w:t xml:space="preserve">If the requested devices are not connected to the </w:t>
      </w:r>
      <w:r w:rsidRPr="007B2699">
        <w:t>MN-CSE</w:t>
      </w:r>
      <w:r w:rsidRPr="000822E5">
        <w:t xml:space="preserve">, then a negative acknowledge is sent back to the </w:t>
      </w:r>
      <w:r w:rsidRPr="007B2699">
        <w:t>M2M</w:t>
      </w:r>
      <w:r w:rsidRPr="000822E5">
        <w:t xml:space="preserve"> Application.</w:t>
      </w:r>
    </w:p>
    <w:p w:rsidR="003049CA" w:rsidRPr="000822E5" w:rsidRDefault="003049CA" w:rsidP="003049CA">
      <w:pPr>
        <w:pStyle w:val="BN"/>
        <w:numPr>
          <w:ilvl w:val="0"/>
          <w:numId w:val="53"/>
        </w:numPr>
      </w:pPr>
      <w:r w:rsidRPr="000822E5">
        <w:t xml:space="preserve">The </w:t>
      </w:r>
      <w:r w:rsidRPr="007B2699">
        <w:t>API</w:t>
      </w:r>
      <w:r w:rsidRPr="000822E5">
        <w:t xml:space="preserve"> </w:t>
      </w:r>
      <w:r>
        <w:t>"</w:t>
      </w:r>
      <w:r w:rsidRPr="000822E5">
        <w:t>Facility management</w:t>
      </w:r>
      <w:r>
        <w:t>"</w:t>
      </w:r>
      <w:r w:rsidRPr="000822E5">
        <w:t xml:space="preserve"> processes, if necessary, the received information and forwards it to the requesting device of the facility manager.</w:t>
      </w:r>
    </w:p>
    <w:p w:rsidR="003049CA" w:rsidRPr="000822E5" w:rsidRDefault="003049CA" w:rsidP="003049CA">
      <w:pPr>
        <w:pStyle w:val="Heading2"/>
      </w:pPr>
      <w:bookmarkStart w:id="149" w:name="_Toc45372084"/>
      <w:bookmarkStart w:id="150" w:name="_Toc45700586"/>
      <w:bookmarkStart w:id="151" w:name="_Toc45876097"/>
      <w:bookmarkStart w:id="152" w:name="_Toc46306208"/>
      <w:bookmarkStart w:id="153" w:name="_Toc46320965"/>
      <w:r>
        <w:rPr>
          <w:lang w:val="en-US"/>
        </w:rPr>
        <w:t>12.24</w:t>
      </w:r>
      <w:r w:rsidRPr="000822E5">
        <w:t>.7</w:t>
      </w:r>
      <w:r w:rsidRPr="000822E5">
        <w:tab/>
        <w:t>Alternative Flow</w:t>
      </w:r>
      <w:bookmarkEnd w:id="149"/>
      <w:bookmarkEnd w:id="150"/>
      <w:bookmarkEnd w:id="151"/>
      <w:bookmarkEnd w:id="152"/>
      <w:bookmarkEnd w:id="153"/>
    </w:p>
    <w:p w:rsidR="003049CA" w:rsidRPr="000822E5" w:rsidRDefault="003049CA" w:rsidP="003049CA">
      <w:r w:rsidRPr="000822E5">
        <w:t>Following, one example of an alternative scenario is described:</w:t>
      </w:r>
    </w:p>
    <w:p w:rsidR="003049CA" w:rsidRPr="000822E5" w:rsidRDefault="003049CA" w:rsidP="003049CA">
      <w:pPr>
        <w:pStyle w:val="BN"/>
        <w:numPr>
          <w:ilvl w:val="0"/>
          <w:numId w:val="54"/>
        </w:numPr>
      </w:pPr>
      <w:r w:rsidRPr="000822E5">
        <w:t xml:space="preserve">An </w:t>
      </w:r>
      <w:r w:rsidRPr="007B2699">
        <w:t>M2M</w:t>
      </w:r>
      <w:r w:rsidRPr="000822E5">
        <w:t xml:space="preserve"> Application of the Service provider 4 (Smart Cities domain) initiates an Advanced Semantic Discovery Query</w:t>
      </w:r>
      <w:r w:rsidRPr="000822E5" w:rsidDel="00FF3622">
        <w:t xml:space="preserve"> </w:t>
      </w:r>
      <w:r w:rsidRPr="000822E5">
        <w:t xml:space="preserve">within the domain of </w:t>
      </w:r>
      <w:r w:rsidRPr="007B2699">
        <w:t>M2M</w:t>
      </w:r>
      <w:r w:rsidRPr="000822E5">
        <w:t xml:space="preserve"> Service Providers 1 and 2 to find and identify the sensors of their parking lots, which enquires information about free parking spaces.</w:t>
      </w:r>
    </w:p>
    <w:p w:rsidR="003049CA" w:rsidRPr="000822E5" w:rsidRDefault="003049CA" w:rsidP="003049CA">
      <w:pPr>
        <w:pStyle w:val="BN"/>
        <w:numPr>
          <w:ilvl w:val="0"/>
          <w:numId w:val="54"/>
        </w:numPr>
      </w:pPr>
      <w:r w:rsidRPr="000822E5">
        <w:t xml:space="preserve">The </w:t>
      </w:r>
      <w:r w:rsidRPr="007B2699">
        <w:t>IN-CSE</w:t>
      </w:r>
      <w:r w:rsidRPr="000822E5">
        <w:t xml:space="preserve"> of the Service provider 1 verifies the integrity of the Advanced Semantic Discovery Query and distributes it to the </w:t>
      </w:r>
      <w:r w:rsidRPr="007B2699">
        <w:t>MN-CSE</w:t>
      </w:r>
      <w:r w:rsidRPr="000822E5">
        <w:t>s of the supermarkets.</w:t>
      </w:r>
    </w:p>
    <w:p w:rsidR="003049CA" w:rsidRPr="000822E5" w:rsidRDefault="003049CA" w:rsidP="003049CA">
      <w:pPr>
        <w:pStyle w:val="BN"/>
        <w:numPr>
          <w:ilvl w:val="0"/>
          <w:numId w:val="54"/>
        </w:numPr>
      </w:pPr>
      <w:r w:rsidRPr="000822E5">
        <w:t xml:space="preserve">The </w:t>
      </w:r>
      <w:r w:rsidRPr="007B2699">
        <w:t>MN-CSE</w:t>
      </w:r>
      <w:r w:rsidRPr="000822E5">
        <w:t>s search for the specific requested type of devices whether they are connected to not.</w:t>
      </w:r>
    </w:p>
    <w:p w:rsidR="003049CA" w:rsidRPr="000822E5" w:rsidRDefault="003049CA" w:rsidP="003049CA">
      <w:pPr>
        <w:pStyle w:val="BN"/>
        <w:numPr>
          <w:ilvl w:val="0"/>
          <w:numId w:val="54"/>
        </w:numPr>
      </w:pPr>
      <w:r w:rsidRPr="000822E5">
        <w:lastRenderedPageBreak/>
        <w:t xml:space="preserve">If the requested type of devices </w:t>
      </w:r>
      <w:proofErr w:type="gramStart"/>
      <w:r w:rsidRPr="000822E5">
        <w:t>are</w:t>
      </w:r>
      <w:proofErr w:type="gramEnd"/>
      <w:r w:rsidRPr="000822E5">
        <w:t xml:space="preserve"> connected to the </w:t>
      </w:r>
      <w:r w:rsidRPr="007B2699">
        <w:t>MN-CSE</w:t>
      </w:r>
      <w:r w:rsidRPr="000822E5">
        <w:t xml:space="preserve">, then it returns the requested information of the devices to the </w:t>
      </w:r>
      <w:r w:rsidRPr="007B2699">
        <w:t>IN-CSE</w:t>
      </w:r>
      <w:r w:rsidRPr="000822E5">
        <w:t>, which forwards it to the requesting Service Provider 4.</w:t>
      </w:r>
    </w:p>
    <w:p w:rsidR="003049CA" w:rsidRPr="000822E5" w:rsidRDefault="003049CA" w:rsidP="003049CA">
      <w:pPr>
        <w:pStyle w:val="BN"/>
        <w:numPr>
          <w:ilvl w:val="0"/>
          <w:numId w:val="54"/>
        </w:numPr>
      </w:pPr>
      <w:r w:rsidRPr="000822E5">
        <w:t xml:space="preserve">If the requested devices are not connected to the </w:t>
      </w:r>
      <w:r w:rsidRPr="007B2699">
        <w:t>MN-CSE</w:t>
      </w:r>
      <w:r w:rsidRPr="000822E5">
        <w:t xml:space="preserve">, then a negative acknowledge is sent back to the </w:t>
      </w:r>
      <w:r w:rsidRPr="007B2699">
        <w:t>IN</w:t>
      </w:r>
      <w:r w:rsidRPr="007B2699">
        <w:noBreakHyphen/>
        <w:t>CSE</w:t>
      </w:r>
      <w:r w:rsidRPr="000822E5">
        <w:t>, which forwards it to the requesting Service Provider 4.</w:t>
      </w:r>
    </w:p>
    <w:p w:rsidR="003049CA" w:rsidRPr="000822E5" w:rsidRDefault="003049CA" w:rsidP="003049CA">
      <w:pPr>
        <w:pStyle w:val="BN"/>
        <w:numPr>
          <w:ilvl w:val="0"/>
          <w:numId w:val="54"/>
        </w:numPr>
      </w:pPr>
      <w:r w:rsidRPr="000822E5">
        <w:t xml:space="preserve">The requesting </w:t>
      </w:r>
      <w:r w:rsidRPr="007B2699">
        <w:t>M2M</w:t>
      </w:r>
      <w:r w:rsidRPr="000822E5">
        <w:t xml:space="preserve"> Application of Service Provider 4 processes the data and provides them in an appropriate way to the users of the </w:t>
      </w:r>
      <w:r w:rsidRPr="007B2699">
        <w:t>M2M</w:t>
      </w:r>
      <w:r w:rsidRPr="000822E5">
        <w:t xml:space="preserve"> Application (</w:t>
      </w:r>
      <w:proofErr w:type="gramStart"/>
      <w:r w:rsidRPr="000822E5">
        <w:t>e.g.</w:t>
      </w:r>
      <w:proofErr w:type="gramEnd"/>
      <w:r w:rsidRPr="000822E5">
        <w:t xml:space="preserve"> city inhabitants).</w:t>
      </w:r>
    </w:p>
    <w:p w:rsidR="003049CA" w:rsidRPr="000822E5" w:rsidRDefault="003049CA" w:rsidP="003049CA">
      <w:pPr>
        <w:pStyle w:val="Heading2"/>
      </w:pPr>
      <w:bookmarkStart w:id="154" w:name="_Toc45372085"/>
      <w:bookmarkStart w:id="155" w:name="_Toc45700587"/>
      <w:bookmarkStart w:id="156" w:name="_Toc45876098"/>
      <w:bookmarkStart w:id="157" w:name="_Toc46306209"/>
      <w:bookmarkStart w:id="158" w:name="_Toc46320966"/>
      <w:r>
        <w:rPr>
          <w:lang w:val="en-US"/>
        </w:rPr>
        <w:t>12.24</w:t>
      </w:r>
      <w:r w:rsidRPr="000822E5">
        <w:t>.8</w:t>
      </w:r>
      <w:r w:rsidRPr="000822E5">
        <w:tab/>
      </w:r>
      <w:proofErr w:type="gramStart"/>
      <w:r w:rsidRPr="000822E5">
        <w:t>Post-conditions</w:t>
      </w:r>
      <w:bookmarkEnd w:id="154"/>
      <w:bookmarkEnd w:id="155"/>
      <w:bookmarkEnd w:id="156"/>
      <w:bookmarkEnd w:id="157"/>
      <w:bookmarkEnd w:id="158"/>
      <w:proofErr w:type="gramEnd"/>
    </w:p>
    <w:p w:rsidR="003049CA" w:rsidRPr="000822E5" w:rsidRDefault="003049CA" w:rsidP="003049CA">
      <w:r w:rsidRPr="000822E5">
        <w:t xml:space="preserve">The facility manager, the </w:t>
      </w:r>
      <w:r w:rsidRPr="007B2699">
        <w:t>API</w:t>
      </w:r>
      <w:r w:rsidRPr="000822E5">
        <w:t xml:space="preserve"> </w:t>
      </w:r>
      <w:r>
        <w:t>"</w:t>
      </w:r>
      <w:r w:rsidRPr="000822E5">
        <w:t>Facility management</w:t>
      </w:r>
      <w:r>
        <w:t>"</w:t>
      </w:r>
      <w:r w:rsidRPr="000822E5">
        <w:t xml:space="preserve">, the </w:t>
      </w:r>
      <w:r w:rsidRPr="007B2699">
        <w:t>M2M</w:t>
      </w:r>
      <w:r w:rsidRPr="000822E5">
        <w:t xml:space="preserve"> Service Provider 3 </w:t>
      </w:r>
      <w:r w:rsidRPr="007B2699">
        <w:t>or</w:t>
      </w:r>
      <w:r w:rsidRPr="000822E5">
        <w:t xml:space="preserve"> 4 can start to employ the devices based on the Advanced Semantic Discovery Query sent to the </w:t>
      </w:r>
      <w:r w:rsidRPr="007B2699">
        <w:t>M2M</w:t>
      </w:r>
      <w:r w:rsidRPr="000822E5">
        <w:t xml:space="preserve"> Service Provider 1 </w:t>
      </w:r>
      <w:r w:rsidRPr="007B2699">
        <w:t>or</w:t>
      </w:r>
      <w:r w:rsidRPr="000822E5">
        <w:t xml:space="preserve"> 2.</w:t>
      </w:r>
    </w:p>
    <w:p w:rsidR="003049CA" w:rsidRPr="000822E5" w:rsidRDefault="003049CA" w:rsidP="003049CA">
      <w:pPr>
        <w:pStyle w:val="Heading2"/>
      </w:pPr>
      <w:bookmarkStart w:id="159" w:name="_Toc45372086"/>
      <w:bookmarkStart w:id="160" w:name="_Toc45700588"/>
      <w:bookmarkStart w:id="161" w:name="_Toc45876099"/>
      <w:bookmarkStart w:id="162" w:name="_Toc46306210"/>
      <w:bookmarkStart w:id="163" w:name="_Toc46320967"/>
      <w:r>
        <w:rPr>
          <w:lang w:val="en-US"/>
        </w:rPr>
        <w:t>12.24</w:t>
      </w:r>
      <w:r w:rsidRPr="000822E5">
        <w:t>.9</w:t>
      </w:r>
      <w:r w:rsidRPr="000822E5">
        <w:tab/>
        <w:t>High level illustration</w:t>
      </w:r>
      <w:bookmarkEnd w:id="159"/>
      <w:bookmarkEnd w:id="160"/>
      <w:bookmarkEnd w:id="161"/>
      <w:bookmarkEnd w:id="162"/>
      <w:bookmarkEnd w:id="163"/>
    </w:p>
    <w:p w:rsidR="003049CA" w:rsidRPr="000822E5" w:rsidRDefault="003049CA" w:rsidP="003049CA">
      <w:pPr>
        <w:pStyle w:val="FL"/>
        <w:jc w:val="left"/>
      </w:pPr>
      <w:r w:rsidRPr="000822E5">
        <w:rPr>
          <w:noProof/>
          <w:lang w:val="de-DE" w:eastAsia="de-DE"/>
        </w:rPr>
        <w:drawing>
          <wp:inline distT="0" distB="0" distL="0" distR="0" wp14:anchorId="0A0B8AB5" wp14:editId="77D4E917">
            <wp:extent cx="5934710" cy="3338195"/>
            <wp:effectExtent l="0" t="0" r="8890" b="0"/>
            <wp:docPr id="3" name="Grafik 3" descr="Configuration for U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iguration for U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3338195"/>
                    </a:xfrm>
                    <a:prstGeom prst="rect">
                      <a:avLst/>
                    </a:prstGeom>
                    <a:noFill/>
                    <a:ln>
                      <a:noFill/>
                    </a:ln>
                  </pic:spPr>
                </pic:pic>
              </a:graphicData>
            </a:graphic>
          </wp:inline>
        </w:drawing>
      </w:r>
    </w:p>
    <w:p w:rsidR="003049CA" w:rsidRPr="000822E5" w:rsidRDefault="003049CA" w:rsidP="003049CA">
      <w:pPr>
        <w:pStyle w:val="TF"/>
      </w:pPr>
      <w:r w:rsidRPr="000822E5">
        <w:t>Figure 7.9-1: Facility management of a supermarket chain</w:t>
      </w:r>
    </w:p>
    <w:p w:rsidR="003049CA" w:rsidRPr="000822E5" w:rsidRDefault="003049CA" w:rsidP="003049CA">
      <w:pPr>
        <w:pStyle w:val="Heading2"/>
      </w:pPr>
      <w:bookmarkStart w:id="164" w:name="_Toc45372087"/>
      <w:bookmarkStart w:id="165" w:name="_Toc45700589"/>
      <w:bookmarkStart w:id="166" w:name="_Toc45876100"/>
      <w:bookmarkStart w:id="167" w:name="_Toc46306211"/>
      <w:bookmarkStart w:id="168" w:name="_Toc46320968"/>
      <w:r>
        <w:rPr>
          <w:lang w:val="en-US"/>
        </w:rPr>
        <w:t>12.24</w:t>
      </w:r>
      <w:r w:rsidRPr="000822E5">
        <w:t>.10</w:t>
      </w:r>
      <w:r w:rsidRPr="000822E5">
        <w:tab/>
      </w:r>
      <w:r w:rsidRPr="007B2699">
        <w:t>Potential Requirements</w:t>
      </w:r>
      <w:r>
        <w:t xml:space="preserve"> for the oneM2M system</w:t>
      </w:r>
      <w:bookmarkEnd w:id="164"/>
      <w:bookmarkEnd w:id="165"/>
      <w:bookmarkEnd w:id="166"/>
      <w:bookmarkEnd w:id="167"/>
      <w:bookmarkEnd w:id="168"/>
    </w:p>
    <w:p w:rsidR="003049CA" w:rsidRPr="00C96515" w:rsidRDefault="003049CA" w:rsidP="003049CA">
      <w:pPr>
        <w:rPr>
          <w:i/>
          <w:iCs/>
        </w:rPr>
      </w:pPr>
      <w:r w:rsidRPr="00C96515">
        <w:rPr>
          <w:i/>
          <w:iCs/>
        </w:rPr>
        <w:t xml:space="preserve">The following potential requirements are additional to the ones already identified in clauses </w:t>
      </w:r>
      <w:r w:rsidR="00D40627">
        <w:rPr>
          <w:i/>
          <w:iCs/>
        </w:rPr>
        <w:t>12.22</w:t>
      </w:r>
      <w:r w:rsidRPr="00C96515">
        <w:rPr>
          <w:i/>
          <w:iCs/>
        </w:rPr>
        <w:t xml:space="preserve"> and </w:t>
      </w:r>
      <w:r w:rsidR="00D40627">
        <w:rPr>
          <w:i/>
          <w:iCs/>
        </w:rPr>
        <w:t>12.23</w:t>
      </w:r>
      <w:r w:rsidRPr="00C96515">
        <w:rPr>
          <w:i/>
          <w:iCs/>
        </w:rPr>
        <w:t>.</w:t>
      </w:r>
    </w:p>
    <w:p w:rsidR="003049CA" w:rsidRPr="00C96515" w:rsidRDefault="003049CA" w:rsidP="003049CA">
      <w:pPr>
        <w:pStyle w:val="BN"/>
        <w:numPr>
          <w:ilvl w:val="0"/>
          <w:numId w:val="55"/>
        </w:numPr>
        <w:rPr>
          <w:i/>
          <w:iCs/>
        </w:rPr>
      </w:pPr>
      <w:r w:rsidRPr="00C96515">
        <w:rPr>
          <w:i/>
          <w:iCs/>
        </w:rPr>
        <w:t xml:space="preserve">Advanced Semantic Discovery shall support queries written with specific domain ontologies, </w:t>
      </w:r>
      <w:proofErr w:type="gramStart"/>
      <w:r w:rsidRPr="00C96515">
        <w:rPr>
          <w:i/>
          <w:iCs/>
        </w:rPr>
        <w:t>e.g.</w:t>
      </w:r>
      <w:proofErr w:type="gramEnd"/>
      <w:r w:rsidRPr="00C96515">
        <w:rPr>
          <w:i/>
          <w:iCs/>
        </w:rPr>
        <w:t xml:space="preserve"> SAREF.</w:t>
      </w:r>
    </w:p>
    <w:p w:rsidR="003049CA" w:rsidRPr="00C96515" w:rsidRDefault="003049CA" w:rsidP="003049CA">
      <w:pPr>
        <w:pStyle w:val="BN"/>
        <w:numPr>
          <w:ilvl w:val="0"/>
          <w:numId w:val="55"/>
        </w:numPr>
        <w:rPr>
          <w:i/>
          <w:iCs/>
        </w:rPr>
      </w:pPr>
      <w:r w:rsidRPr="00C96515">
        <w:rPr>
          <w:i/>
          <w:iCs/>
        </w:rPr>
        <w:t xml:space="preserve">Advanced Semantic Discovery shall support semantic reasoning between the baseline oneM2M ontology and the identified domain specific ontologies, </w:t>
      </w:r>
      <w:proofErr w:type="gramStart"/>
      <w:r w:rsidRPr="00C96515">
        <w:rPr>
          <w:i/>
          <w:iCs/>
        </w:rPr>
        <w:t>e.g.</w:t>
      </w:r>
      <w:proofErr w:type="gramEnd"/>
      <w:r w:rsidRPr="00C96515">
        <w:rPr>
          <w:i/>
          <w:iCs/>
        </w:rPr>
        <w:t xml:space="preserve"> SAREF. As example, if a query is looking for a oneM2M device observing Celsius temperature, then the Advanced Semantic Discovery would potentially return a SAREF temperature sensor.</w:t>
      </w:r>
    </w:p>
    <w:p w:rsidR="003049CA" w:rsidRPr="00C96515" w:rsidRDefault="003049CA" w:rsidP="003049CA">
      <w:pPr>
        <w:pStyle w:val="BN"/>
        <w:numPr>
          <w:ilvl w:val="0"/>
          <w:numId w:val="55"/>
        </w:numPr>
        <w:rPr>
          <w:i/>
          <w:iCs/>
        </w:rPr>
      </w:pPr>
      <w:r w:rsidRPr="00C96515">
        <w:rPr>
          <w:i/>
          <w:iCs/>
        </w:rPr>
        <w:t>Advanced Semantic Discovery shall provide capabilities to identify multiple set of targets, and a multiplicity of searches (</w:t>
      </w:r>
      <w:proofErr w:type="gramStart"/>
      <w:r w:rsidRPr="00C96515">
        <w:rPr>
          <w:i/>
          <w:iCs/>
        </w:rPr>
        <w:t>e.g.</w:t>
      </w:r>
      <w:proofErr w:type="gramEnd"/>
      <w:r w:rsidRPr="00C96515">
        <w:rPr>
          <w:i/>
          <w:iCs/>
        </w:rPr>
        <w:t xml:space="preserve"> by setting parameters or filters).</w:t>
      </w:r>
    </w:p>
    <w:p w:rsidR="003049CA" w:rsidRPr="00C96515" w:rsidRDefault="003049CA" w:rsidP="003049CA">
      <w:pPr>
        <w:pStyle w:val="BN"/>
        <w:numPr>
          <w:ilvl w:val="0"/>
          <w:numId w:val="55"/>
        </w:numPr>
        <w:rPr>
          <w:i/>
          <w:iCs/>
        </w:rPr>
      </w:pPr>
      <w:r w:rsidRPr="00C96515">
        <w:rPr>
          <w:i/>
          <w:iCs/>
        </w:rPr>
        <w:lastRenderedPageBreak/>
        <w:t>The oneM2M Access Control Policy shall include discovery permissions to support Advanced Semantic Discovery. When an Advanced Semantic Discovery is performed by the oneM2M System, it shall operate according to the indications associated with the desired information.</w:t>
      </w:r>
    </w:p>
    <w:p w:rsidR="003049CA" w:rsidRPr="00C96515" w:rsidRDefault="003049CA" w:rsidP="003049CA">
      <w:pPr>
        <w:rPr>
          <w:i/>
          <w:iCs/>
        </w:rPr>
      </w:pPr>
      <w:r w:rsidRPr="00C96515">
        <w:rPr>
          <w:i/>
          <w:iCs/>
        </w:rPr>
        <w:t>It is also expected that:</w:t>
      </w:r>
    </w:p>
    <w:p w:rsidR="003049CA" w:rsidRPr="00C96515" w:rsidRDefault="003049CA" w:rsidP="003049CA">
      <w:pPr>
        <w:pStyle w:val="B20"/>
        <w:rPr>
          <w:i/>
          <w:iCs/>
        </w:rPr>
      </w:pPr>
      <w:r>
        <w:rPr>
          <w:i/>
          <w:iCs/>
        </w:rPr>
        <w:t>T</w:t>
      </w:r>
      <w:r w:rsidRPr="00C96515">
        <w:rPr>
          <w:i/>
          <w:iCs/>
        </w:rPr>
        <w:t xml:space="preserve">he solution would be based an evolution of the current oneM2M architecture and functionality and would reuse existing standard ontology mechanisms </w:t>
      </w:r>
      <w:proofErr w:type="gramStart"/>
      <w:r w:rsidRPr="00C96515">
        <w:rPr>
          <w:i/>
          <w:iCs/>
        </w:rPr>
        <w:t>e.g.</w:t>
      </w:r>
      <w:proofErr w:type="gramEnd"/>
      <w:r w:rsidRPr="00C96515">
        <w:rPr>
          <w:i/>
          <w:iCs/>
        </w:rPr>
        <w:t xml:space="preserve"> considering the SAREF standard developed in ETSI TC SmartM2M (which is also aligned with the W3C ontology approach). This intends to assure also a smooth interworking with relevant non-oneM2M solutions.</w:t>
      </w:r>
    </w:p>
    <w:p w:rsidR="003049CA" w:rsidRPr="00C96515" w:rsidRDefault="003049CA" w:rsidP="003049CA">
      <w:pPr>
        <w:pStyle w:val="B20"/>
        <w:rPr>
          <w:i/>
          <w:iCs/>
        </w:rPr>
      </w:pPr>
      <w:r>
        <w:rPr>
          <w:i/>
          <w:iCs/>
        </w:rPr>
        <w:t>T</w:t>
      </w:r>
      <w:r w:rsidRPr="00C96515">
        <w:rPr>
          <w:i/>
          <w:iCs/>
        </w:rPr>
        <w:t>he solution would be complete and will be a part of the oneM2M core functions, to avoid the need of ad hoc applications designed to expand the oneM2M functionality with the risk of being implemented with different flavours.</w:t>
      </w:r>
    </w:p>
    <w:p w:rsidR="003049CA" w:rsidRPr="000822E5" w:rsidRDefault="003049CA" w:rsidP="003049CA">
      <w:pPr>
        <w:pStyle w:val="Heading1"/>
      </w:pPr>
      <w:bookmarkStart w:id="169" w:name="_Toc45372088"/>
      <w:bookmarkStart w:id="170" w:name="_Toc45700590"/>
      <w:bookmarkStart w:id="171" w:name="_Toc45876101"/>
      <w:bookmarkStart w:id="172" w:name="_Toc46306212"/>
      <w:bookmarkStart w:id="173" w:name="_Toc46320969"/>
      <w:r>
        <w:t>12.25</w:t>
      </w:r>
      <w:r w:rsidRPr="000822E5">
        <w:tab/>
        <w:t>Use Case - Healthcare network and clinical knowledge administration</w:t>
      </w:r>
      <w:bookmarkEnd w:id="169"/>
      <w:bookmarkEnd w:id="170"/>
      <w:bookmarkEnd w:id="171"/>
      <w:bookmarkEnd w:id="172"/>
      <w:bookmarkEnd w:id="173"/>
    </w:p>
    <w:p w:rsidR="003049CA" w:rsidRPr="000822E5" w:rsidRDefault="003049CA" w:rsidP="003049CA">
      <w:pPr>
        <w:pStyle w:val="Heading2"/>
      </w:pPr>
      <w:bookmarkStart w:id="174" w:name="_Toc45372089"/>
      <w:bookmarkStart w:id="175" w:name="_Toc45700591"/>
      <w:bookmarkStart w:id="176" w:name="_Toc45876102"/>
      <w:bookmarkStart w:id="177" w:name="_Toc46306213"/>
      <w:bookmarkStart w:id="178" w:name="_Toc46320970"/>
      <w:r>
        <w:rPr>
          <w:lang w:val="en-US"/>
        </w:rPr>
        <w:t>12.25</w:t>
      </w:r>
      <w:r w:rsidRPr="000822E5">
        <w:t>.1</w:t>
      </w:r>
      <w:r w:rsidRPr="000822E5">
        <w:tab/>
        <w:t>Description</w:t>
      </w:r>
      <w:bookmarkEnd w:id="174"/>
      <w:bookmarkEnd w:id="175"/>
      <w:bookmarkEnd w:id="176"/>
      <w:bookmarkEnd w:id="177"/>
      <w:bookmarkEnd w:id="178"/>
    </w:p>
    <w:p w:rsidR="003049CA" w:rsidRPr="000822E5" w:rsidRDefault="003049CA" w:rsidP="003049CA">
      <w:r w:rsidRPr="000822E5">
        <w:t xml:space="preserve">This use case looks at the semantic discovery requirements through a networking environment between people with disease (patients), the elderly, who want to live an independent life while remaining in their homes, special invalid people with a high risk of falling in their homes, doctors/care taking people, people practicing fitness exercises to improve their health, and institutions/organizations, who manage a clinical knowledge &amp; information data basis </w:t>
      </w:r>
      <w:r w:rsidRPr="007B2699">
        <w:t>or</w:t>
      </w:r>
      <w:r w:rsidRPr="000822E5">
        <w:t xml:space="preserve"> analyses of patient data.</w:t>
      </w:r>
    </w:p>
    <w:p w:rsidR="003049CA" w:rsidRPr="000822E5" w:rsidRDefault="003049CA" w:rsidP="003049CA">
      <w:r w:rsidRPr="000822E5">
        <w:t>On one side the number of the elderly is increasing permanently, on the other side, the doctors</w:t>
      </w:r>
      <w:r>
        <w:t>'</w:t>
      </w:r>
      <w:r w:rsidRPr="000822E5">
        <w:t xml:space="preserve"> anterooms are overcrowded. Therefore, telecare and telehealth systems get more and more important. </w:t>
      </w:r>
      <w:r w:rsidRPr="007B2699">
        <w:t>M2M</w:t>
      </w:r>
      <w:r w:rsidRPr="000822E5">
        <w:t xml:space="preserve"> applications for eHealth support the remote management of patient illnesses by </w:t>
      </w:r>
      <w:proofErr w:type="gramStart"/>
      <w:r w:rsidRPr="000822E5">
        <w:t>e.g.</w:t>
      </w:r>
      <w:proofErr w:type="gramEnd"/>
      <w:r w:rsidRPr="000822E5">
        <w:t xml:space="preserve"> tracking blood sugar levels, controlling insulin dosage, measuring blood pressure and heartbeat, record infrequent abnormal heart rhythms, etc.</w:t>
      </w:r>
    </w:p>
    <w:p w:rsidR="003049CA" w:rsidRPr="000822E5" w:rsidRDefault="003049CA" w:rsidP="003049CA">
      <w:r w:rsidRPr="007B2699">
        <w:t>M2M</w:t>
      </w:r>
      <w:r w:rsidRPr="000822E5">
        <w:t xml:space="preserve"> applications for eHealth can enable the elderly to live an independent life and remain in their homes in cases when normally assistance would be needed. Remote monitoring of patient vital signs (</w:t>
      </w:r>
      <w:proofErr w:type="gramStart"/>
      <w:r w:rsidRPr="000822E5">
        <w:t>e.g.</w:t>
      </w:r>
      <w:proofErr w:type="gramEnd"/>
      <w:r w:rsidRPr="000822E5">
        <w:t xml:space="preserve"> pulse, temperature, weight, and blood pressure) minimizes the number of required doctor office visits. Further caretaking measures ensure that patients are taking their medications according to the required schedule and to track the activity level of seniors (</w:t>
      </w:r>
      <w:proofErr w:type="gramStart"/>
      <w:r w:rsidRPr="000822E5">
        <w:t>e.g.</w:t>
      </w:r>
      <w:proofErr w:type="gramEnd"/>
      <w:r w:rsidRPr="000822E5">
        <w:t xml:space="preserve"> time spent in bed each day, amount of daily movement in their homes) as a way of inferring their overall health and detecting changes that may require a doctor</w:t>
      </w:r>
      <w:r>
        <w:t>'</w:t>
      </w:r>
      <w:r w:rsidRPr="000822E5">
        <w:t xml:space="preserve">s </w:t>
      </w:r>
      <w:r w:rsidRPr="007B2699">
        <w:t>or</w:t>
      </w:r>
      <w:r w:rsidRPr="000822E5">
        <w:t xml:space="preserve"> some other person</w:t>
      </w:r>
      <w:r>
        <w:t>'</w:t>
      </w:r>
      <w:r w:rsidRPr="000822E5">
        <w:t>s attention.</w:t>
      </w:r>
    </w:p>
    <w:p w:rsidR="003049CA" w:rsidRPr="000822E5" w:rsidRDefault="003049CA" w:rsidP="003049CA">
      <w:r w:rsidRPr="000822E5">
        <w:t xml:space="preserve">Various studies have concluded that falls in the home are the most common cause of injury among the elderly population, and one of the leading causes of morbidity and mortality among this population. A so called </w:t>
      </w:r>
      <w:r>
        <w:t>'</w:t>
      </w:r>
      <w:r w:rsidRPr="000822E5">
        <w:t>long lie</w:t>
      </w:r>
      <w:r>
        <w:t>'</w:t>
      </w:r>
      <w:r w:rsidRPr="000822E5">
        <w:t xml:space="preserve"> is a fall, in which the person remains on the ground for 5 min </w:t>
      </w:r>
      <w:r w:rsidRPr="007B2699">
        <w:t>or</w:t>
      </w:r>
      <w:r w:rsidRPr="000822E5">
        <w:t xml:space="preserve"> more before being able to get up without assistance, </w:t>
      </w:r>
      <w:r w:rsidRPr="007B2699">
        <w:t>or</w:t>
      </w:r>
      <w:r w:rsidRPr="000822E5">
        <w:t xml:space="preserve"> help arriving, which could detrimentally affect both the psychological as well as physical wellbeing of the individual. Automated fall detection systems are using worn fall detectors, which trigger an alarm, when both the orientation and acceleration forces of the person reach a pre-set threshold. In case of an emergency detection, an alarm will be sent immediately to the emergency service centre, possibly together with pictures </w:t>
      </w:r>
      <w:r w:rsidRPr="007B2699">
        <w:t>or</w:t>
      </w:r>
      <w:r w:rsidRPr="000822E5">
        <w:t xml:space="preserve"> videos, which a camera being installed in the home has taken.</w:t>
      </w:r>
    </w:p>
    <w:p w:rsidR="003049CA" w:rsidRPr="000822E5" w:rsidRDefault="003049CA" w:rsidP="003049CA">
      <w:r w:rsidRPr="007B2699">
        <w:t>M2M</w:t>
      </w:r>
      <w:r w:rsidRPr="000822E5">
        <w:t xml:space="preserve"> applications for eHealth can be used to record health and fitness indicators such as heart and breathing rates, energy consumption, fat burning rate, etc. during exercise sessions, and to log the frequency and duration of workouts, the intensity of exercises, running distances, etc. When this information is uploaded to a back-end server, it can be used by the user</w:t>
      </w:r>
      <w:r>
        <w:t>'</w:t>
      </w:r>
      <w:r w:rsidRPr="000822E5">
        <w:t>s physician as part of their health profile, and by the user</w:t>
      </w:r>
      <w:r>
        <w:t>'</w:t>
      </w:r>
      <w:r w:rsidRPr="000822E5">
        <w:t xml:space="preserve">s personal trainer to provide feedback to the user on the progress of their exercise program. It allows adapting exercise programs </w:t>
      </w:r>
      <w:r w:rsidRPr="007B2699">
        <w:t>or</w:t>
      </w:r>
      <w:r w:rsidRPr="000822E5">
        <w:t xml:space="preserve"> physiotherapy more precisely and more quickly to the needs of the patient/user.</w:t>
      </w:r>
    </w:p>
    <w:p w:rsidR="003049CA" w:rsidRPr="000822E5" w:rsidRDefault="003049CA" w:rsidP="003049CA">
      <w:r w:rsidRPr="000822E5">
        <w:t>This use case assumes that there is an interoperability platform (oneM2M) that offers a standard interface to monitor and control all the eHealth devices regardless of vendor. It is supposed that professional knowledge generation bodies (</w:t>
      </w:r>
      <w:proofErr w:type="gramStart"/>
      <w:r w:rsidRPr="000822E5">
        <w:t>e.g.</w:t>
      </w:r>
      <w:proofErr w:type="gramEnd"/>
      <w:r w:rsidRPr="000822E5">
        <w:t xml:space="preserve"> colleges/universities) get authorization to access the patient data. They can assist clinicians for the appropriate </w:t>
      </w:r>
      <w:r w:rsidRPr="000822E5">
        <w:lastRenderedPageBreak/>
        <w:t>diagnosis and method of treatment by providing clinical (textual) guidelines and recommendations in order to reduce the risk of medical errors and to assist in decision-making processes.</w:t>
      </w:r>
    </w:p>
    <w:p w:rsidR="003049CA" w:rsidRPr="000822E5" w:rsidRDefault="003049CA" w:rsidP="003049CA">
      <w:r w:rsidRPr="000822E5">
        <w:t xml:space="preserve">Assuring interoperability between all the various data producing, data storing, and data processing components, semantic discovery and query mechanisms across and between sensors, devices, APIs and even </w:t>
      </w:r>
      <w:r w:rsidRPr="007B2699">
        <w:t>IoT</w:t>
      </w:r>
      <w:r w:rsidRPr="000822E5">
        <w:t xml:space="preserve"> platforms are essential.</w:t>
      </w:r>
    </w:p>
    <w:p w:rsidR="003049CA" w:rsidRPr="000822E5" w:rsidRDefault="003049CA" w:rsidP="003049CA">
      <w:pPr>
        <w:pStyle w:val="Heading2"/>
      </w:pPr>
      <w:bookmarkStart w:id="179" w:name="_Toc45372090"/>
      <w:bookmarkStart w:id="180" w:name="_Toc45700592"/>
      <w:bookmarkStart w:id="181" w:name="_Toc45876103"/>
      <w:bookmarkStart w:id="182" w:name="_Toc46306214"/>
      <w:bookmarkStart w:id="183" w:name="_Toc46320971"/>
      <w:r>
        <w:rPr>
          <w:lang w:val="en-US"/>
        </w:rPr>
        <w:t>12.25</w:t>
      </w:r>
      <w:r w:rsidRPr="000822E5">
        <w:t>.2</w:t>
      </w:r>
      <w:r w:rsidRPr="000822E5">
        <w:tab/>
        <w:t>Source</w:t>
      </w:r>
      <w:bookmarkEnd w:id="179"/>
      <w:bookmarkEnd w:id="180"/>
      <w:bookmarkEnd w:id="181"/>
      <w:bookmarkEnd w:id="182"/>
      <w:bookmarkEnd w:id="183"/>
    </w:p>
    <w:p w:rsidR="003049CA" w:rsidRPr="000822E5" w:rsidRDefault="003049CA" w:rsidP="003049CA">
      <w:pPr>
        <w:pStyle w:val="B10"/>
      </w:pPr>
      <w:r w:rsidRPr="00904F60">
        <w:t>ETSI SR 003 680: "SmartM2M; Guidelines for Security, Privacy and Interoperability in IoT System Definition; A Concrete Approach" [</w:t>
      </w:r>
      <w:r w:rsidRPr="00904F60">
        <w:fldChar w:fldCharType="begin"/>
      </w:r>
      <w:r w:rsidRPr="00904F60">
        <w:instrText xml:space="preserve">REF REF_SR003680 \h </w:instrText>
      </w:r>
      <w:r w:rsidRPr="00904F60">
        <w:fldChar w:fldCharType="separate"/>
      </w:r>
      <w:r>
        <w:t>i.</w:t>
      </w:r>
      <w:r>
        <w:rPr>
          <w:noProof/>
        </w:rPr>
        <w:t>16</w:t>
      </w:r>
      <w:r w:rsidRPr="00904F60">
        <w:fldChar w:fldCharType="end"/>
      </w:r>
      <w:r w:rsidRPr="00904F60">
        <w:t>]</w:t>
      </w:r>
      <w:r w:rsidRPr="007B2699">
        <w:t>.</w:t>
      </w:r>
    </w:p>
    <w:p w:rsidR="003049CA" w:rsidRPr="000822E5" w:rsidRDefault="003049CA" w:rsidP="003049CA">
      <w:pPr>
        <w:pStyle w:val="B10"/>
      </w:pPr>
      <w:r w:rsidRPr="00904F60">
        <w:t>ETSI TR 102 732: "Machine-to-Machine Communications (M2M); Use Cases of M2M applications for eHealth" [</w:t>
      </w:r>
      <w:r w:rsidRPr="00904F60">
        <w:fldChar w:fldCharType="begin"/>
      </w:r>
      <w:r w:rsidRPr="00904F60">
        <w:instrText xml:space="preserve">REF REF_TR102732 \h </w:instrText>
      </w:r>
      <w:r w:rsidRPr="00904F60">
        <w:fldChar w:fldCharType="separate"/>
      </w:r>
      <w:r>
        <w:t>i.</w:t>
      </w:r>
      <w:r>
        <w:rPr>
          <w:noProof/>
        </w:rPr>
        <w:t>17</w:t>
      </w:r>
      <w:r w:rsidRPr="00904F60">
        <w:fldChar w:fldCharType="end"/>
      </w:r>
      <w:r w:rsidRPr="00904F60">
        <w:t>]</w:t>
      </w:r>
      <w:r w:rsidRPr="007B2699">
        <w:t>.</w:t>
      </w:r>
    </w:p>
    <w:p w:rsidR="003049CA" w:rsidRPr="000822E5" w:rsidRDefault="003049CA" w:rsidP="003049CA">
      <w:pPr>
        <w:pStyle w:val="B10"/>
      </w:pPr>
      <w:r w:rsidRPr="007B2699">
        <w:t>AIOTI</w:t>
      </w:r>
      <w:r w:rsidRPr="000822E5">
        <w:t xml:space="preserve"> Report: </w:t>
      </w:r>
      <w:r>
        <w:t>"</w:t>
      </w:r>
      <w:r w:rsidRPr="007B2699">
        <w:t>IoT</w:t>
      </w:r>
      <w:r w:rsidRPr="000822E5">
        <w:t xml:space="preserve"> Relation and Impact on 5G, Release 3.0</w:t>
      </w:r>
      <w:r>
        <w:t xml:space="preserve">" </w:t>
      </w:r>
      <w:r w:rsidRPr="00904F60">
        <w:t>[</w:t>
      </w:r>
      <w:r w:rsidRPr="00904F60">
        <w:fldChar w:fldCharType="begin"/>
      </w:r>
      <w:r w:rsidRPr="00904F60">
        <w:instrText xml:space="preserve">REF REF_AIOTIREPORT \h </w:instrText>
      </w:r>
      <w:r w:rsidRPr="00904F60">
        <w:fldChar w:fldCharType="separate"/>
      </w:r>
      <w:r>
        <w:t>i.</w:t>
      </w:r>
      <w:r>
        <w:rPr>
          <w:noProof/>
        </w:rPr>
        <w:t>18</w:t>
      </w:r>
      <w:r w:rsidRPr="00904F60">
        <w:fldChar w:fldCharType="end"/>
      </w:r>
      <w:r w:rsidRPr="00904F60">
        <w:t>]</w:t>
      </w:r>
      <w:r w:rsidRPr="007B2699">
        <w:t>.</w:t>
      </w:r>
    </w:p>
    <w:p w:rsidR="003049CA" w:rsidRPr="000822E5" w:rsidRDefault="003049CA" w:rsidP="003049CA">
      <w:pPr>
        <w:pStyle w:val="Heading2"/>
      </w:pPr>
      <w:bookmarkStart w:id="184" w:name="_Toc45372091"/>
      <w:bookmarkStart w:id="185" w:name="_Toc45700593"/>
      <w:bookmarkStart w:id="186" w:name="_Toc45876104"/>
      <w:bookmarkStart w:id="187" w:name="_Toc46306215"/>
      <w:bookmarkStart w:id="188" w:name="_Toc46320972"/>
      <w:r>
        <w:rPr>
          <w:lang w:val="en-US"/>
        </w:rPr>
        <w:t>12.25</w:t>
      </w:r>
      <w:r w:rsidRPr="000822E5">
        <w:t>.3</w:t>
      </w:r>
      <w:r w:rsidRPr="000822E5">
        <w:tab/>
        <w:t>Actors</w:t>
      </w:r>
      <w:bookmarkEnd w:id="184"/>
      <w:bookmarkEnd w:id="185"/>
      <w:bookmarkEnd w:id="186"/>
      <w:bookmarkEnd w:id="187"/>
      <w:bookmarkEnd w:id="188"/>
    </w:p>
    <w:p w:rsidR="003049CA" w:rsidRPr="000822E5" w:rsidRDefault="003049CA" w:rsidP="003049CA">
      <w:pPr>
        <w:pStyle w:val="B10"/>
      </w:pPr>
      <w:r w:rsidRPr="007B2699">
        <w:t>M2M</w:t>
      </w:r>
      <w:r w:rsidRPr="000822E5">
        <w:t xml:space="preserve"> eHealth devices as </w:t>
      </w:r>
      <w:proofErr w:type="gramStart"/>
      <w:r w:rsidRPr="000822E5">
        <w:t>e.g.</w:t>
      </w:r>
      <w:proofErr w:type="gramEnd"/>
      <w:r w:rsidRPr="000822E5">
        <w:t xml:space="preserve"> wearable sensors, falling detectors, blood pressure </w:t>
      </w:r>
      <w:r w:rsidRPr="007B2699">
        <w:t>meter.</w:t>
      </w:r>
    </w:p>
    <w:p w:rsidR="003049CA" w:rsidRPr="000822E5" w:rsidRDefault="003049CA" w:rsidP="003049CA">
      <w:pPr>
        <w:pStyle w:val="B10"/>
      </w:pPr>
      <w:r w:rsidRPr="000822E5">
        <w:t>Emergency supervisor</w:t>
      </w:r>
      <w:r>
        <w:t>.</w:t>
      </w:r>
    </w:p>
    <w:p w:rsidR="003049CA" w:rsidRPr="000822E5" w:rsidRDefault="003049CA" w:rsidP="003049CA">
      <w:pPr>
        <w:pStyle w:val="B10"/>
      </w:pPr>
      <w:r w:rsidRPr="000822E5">
        <w:t>Doctors and caring people</w:t>
      </w:r>
      <w:r>
        <w:t>.</w:t>
      </w:r>
    </w:p>
    <w:p w:rsidR="003049CA" w:rsidRPr="000822E5" w:rsidRDefault="003049CA" w:rsidP="003049CA">
      <w:pPr>
        <w:pStyle w:val="B10"/>
      </w:pPr>
      <w:r w:rsidRPr="000822E5">
        <w:t>Knowledge generation bodies</w:t>
      </w:r>
      <w:r>
        <w:t>.</w:t>
      </w:r>
    </w:p>
    <w:p w:rsidR="003049CA" w:rsidRPr="000822E5" w:rsidRDefault="003049CA" w:rsidP="003049CA">
      <w:pPr>
        <w:pStyle w:val="B10"/>
      </w:pPr>
      <w:r w:rsidRPr="007B2699">
        <w:t>M2M</w:t>
      </w:r>
      <w:r w:rsidRPr="000822E5">
        <w:t xml:space="preserve"> Service providers</w:t>
      </w:r>
      <w:r>
        <w:t>.</w:t>
      </w:r>
    </w:p>
    <w:p w:rsidR="003049CA" w:rsidRPr="000822E5" w:rsidRDefault="003049CA" w:rsidP="003049CA">
      <w:pPr>
        <w:pStyle w:val="B10"/>
      </w:pPr>
      <w:r w:rsidRPr="007B2699">
        <w:t>M2M</w:t>
      </w:r>
      <w:r w:rsidRPr="000822E5">
        <w:t xml:space="preserve"> Applications </w:t>
      </w:r>
      <w:proofErr w:type="gramStart"/>
      <w:r w:rsidRPr="000822E5">
        <w:t>e.g.</w:t>
      </w:r>
      <w:proofErr w:type="gramEnd"/>
      <w:r w:rsidRPr="000822E5">
        <w:t xml:space="preserve"> data analytics</w:t>
      </w:r>
      <w:r>
        <w:t>.</w:t>
      </w:r>
    </w:p>
    <w:p w:rsidR="003049CA" w:rsidRPr="000822E5" w:rsidRDefault="003049CA" w:rsidP="003049CA">
      <w:pPr>
        <w:pStyle w:val="Heading2"/>
      </w:pPr>
      <w:bookmarkStart w:id="189" w:name="_Toc45372092"/>
      <w:bookmarkStart w:id="190" w:name="_Toc45700594"/>
      <w:bookmarkStart w:id="191" w:name="_Toc45876105"/>
      <w:bookmarkStart w:id="192" w:name="_Toc46306216"/>
      <w:bookmarkStart w:id="193" w:name="_Toc46320973"/>
      <w:r>
        <w:rPr>
          <w:lang w:val="en-US"/>
        </w:rPr>
        <w:t>12.25</w:t>
      </w:r>
      <w:r w:rsidRPr="000822E5">
        <w:t>.4</w:t>
      </w:r>
      <w:r w:rsidRPr="000822E5">
        <w:tab/>
        <w:t>Pre-conditions</w:t>
      </w:r>
      <w:bookmarkEnd w:id="189"/>
      <w:bookmarkEnd w:id="190"/>
      <w:bookmarkEnd w:id="191"/>
      <w:bookmarkEnd w:id="192"/>
      <w:bookmarkEnd w:id="193"/>
    </w:p>
    <w:p w:rsidR="003049CA" w:rsidRPr="000822E5" w:rsidRDefault="003049CA" w:rsidP="003049CA">
      <w:r w:rsidRPr="007B2699">
        <w:t>M2M</w:t>
      </w:r>
      <w:r w:rsidRPr="000822E5">
        <w:t xml:space="preserve"> devices in the patients</w:t>
      </w:r>
      <w:r>
        <w:t>/</w:t>
      </w:r>
      <w:r w:rsidRPr="000822E5">
        <w:t xml:space="preserve">the elderly homes and fitness locations have been installed and registered to their corresponding </w:t>
      </w:r>
      <w:r w:rsidRPr="007B2699">
        <w:t>M2M</w:t>
      </w:r>
      <w:r w:rsidRPr="000822E5">
        <w:t xml:space="preserve"> Service Provider. In this use case, the devices are represented by devices that are </w:t>
      </w:r>
      <w:r w:rsidRPr="007B2699">
        <w:t>ADN</w:t>
      </w:r>
      <w:r w:rsidRPr="000822E5">
        <w:t xml:space="preserve"> registered to </w:t>
      </w:r>
      <w:r w:rsidRPr="007B2699">
        <w:t>MN-CSE</w:t>
      </w:r>
      <w:r w:rsidRPr="000822E5">
        <w:t>s.</w:t>
      </w:r>
    </w:p>
    <w:p w:rsidR="003049CA" w:rsidRPr="000822E5" w:rsidRDefault="003049CA" w:rsidP="003049CA">
      <w:r w:rsidRPr="000822E5">
        <w:t xml:space="preserve">The </w:t>
      </w:r>
      <w:r w:rsidRPr="007B2699">
        <w:t>M2M</w:t>
      </w:r>
      <w:r w:rsidRPr="000822E5">
        <w:t xml:space="preserve"> Application Providers 1, 2 and 3 have relationships one with each other. The </w:t>
      </w:r>
      <w:r w:rsidRPr="007B2699">
        <w:t>M2M</w:t>
      </w:r>
      <w:r w:rsidRPr="000822E5">
        <w:t xml:space="preserve"> Service Providers 1 and 2 host information on the devices located in the patients</w:t>
      </w:r>
      <w:r>
        <w:t>/</w:t>
      </w:r>
      <w:r w:rsidRPr="000822E5">
        <w:t>the elderly homes and fitness locations.</w:t>
      </w:r>
    </w:p>
    <w:p w:rsidR="003049CA" w:rsidRPr="000822E5" w:rsidRDefault="003049CA" w:rsidP="003049CA">
      <w:r w:rsidRPr="000822E5">
        <w:t>The doctors and caring people want to make use of the devices in the patients</w:t>
      </w:r>
      <w:r>
        <w:t>/</w:t>
      </w:r>
      <w:r w:rsidRPr="000822E5">
        <w:t xml:space="preserve">the elderly homes and fitness locations in order to check the health </w:t>
      </w:r>
      <w:r w:rsidRPr="007B2699">
        <w:t>or</w:t>
      </w:r>
      <w:r w:rsidRPr="000822E5">
        <w:t xml:space="preserve"> behavioural data of the patients as a way of inferring their overall health and detecting changes that may require a doctor</w:t>
      </w:r>
      <w:r>
        <w:t>'</w:t>
      </w:r>
      <w:r w:rsidRPr="000822E5">
        <w:t xml:space="preserve">s </w:t>
      </w:r>
      <w:r w:rsidRPr="007B2699">
        <w:t>or</w:t>
      </w:r>
      <w:r w:rsidRPr="000822E5">
        <w:t xml:space="preserve"> some other person</w:t>
      </w:r>
      <w:r>
        <w:t>'</w:t>
      </w:r>
      <w:r w:rsidRPr="000822E5">
        <w:t>s attention. The emergency supervisor is operating the Intelligent Emergency Response System and manages alarms.</w:t>
      </w:r>
    </w:p>
    <w:p w:rsidR="003049CA" w:rsidRPr="000822E5" w:rsidRDefault="003049CA" w:rsidP="003049CA">
      <w:r w:rsidRPr="000822E5">
        <w:t xml:space="preserve">The </w:t>
      </w:r>
      <w:r w:rsidRPr="007B2699">
        <w:t>M2M</w:t>
      </w:r>
      <w:r w:rsidRPr="000822E5">
        <w:t xml:space="preserve"> Service Provider 3 wants to access data from of the </w:t>
      </w:r>
      <w:r w:rsidRPr="007B2699">
        <w:t>M2M</w:t>
      </w:r>
      <w:r w:rsidRPr="000822E5">
        <w:t xml:space="preserve"> Service Providers 1 and 2 in order to manage its knowledge data basis and to update analysis results, recommendations and guidelines.</w:t>
      </w:r>
    </w:p>
    <w:p w:rsidR="003049CA" w:rsidRPr="000822E5" w:rsidRDefault="003049CA" w:rsidP="003049CA">
      <w:pPr>
        <w:pStyle w:val="Heading2"/>
      </w:pPr>
      <w:bookmarkStart w:id="194" w:name="_Toc45372093"/>
      <w:bookmarkStart w:id="195" w:name="_Toc45700595"/>
      <w:bookmarkStart w:id="196" w:name="_Toc45876106"/>
      <w:bookmarkStart w:id="197" w:name="_Toc46306217"/>
      <w:bookmarkStart w:id="198" w:name="_Toc46320974"/>
      <w:r>
        <w:rPr>
          <w:lang w:val="en-US"/>
        </w:rPr>
        <w:t>12.25</w:t>
      </w:r>
      <w:r w:rsidRPr="000822E5">
        <w:t>.5</w:t>
      </w:r>
      <w:r w:rsidRPr="000822E5">
        <w:tab/>
        <w:t>Triggers</w:t>
      </w:r>
      <w:bookmarkEnd w:id="194"/>
      <w:bookmarkEnd w:id="195"/>
      <w:bookmarkEnd w:id="196"/>
      <w:bookmarkEnd w:id="197"/>
      <w:bookmarkEnd w:id="198"/>
    </w:p>
    <w:p w:rsidR="003049CA" w:rsidRPr="000822E5" w:rsidRDefault="003049CA" w:rsidP="003049CA">
      <w:r w:rsidRPr="000822E5">
        <w:t xml:space="preserve">The doctor </w:t>
      </w:r>
      <w:r w:rsidRPr="007B2699">
        <w:t>or</w:t>
      </w:r>
      <w:r w:rsidRPr="000822E5">
        <w:t xml:space="preserve"> caring person, the </w:t>
      </w:r>
      <w:r w:rsidRPr="007B2699">
        <w:t>API</w:t>
      </w:r>
      <w:r w:rsidRPr="000822E5">
        <w:t xml:space="preserve"> </w:t>
      </w:r>
      <w:r>
        <w:t>"</w:t>
      </w:r>
      <w:r w:rsidRPr="000822E5">
        <w:t>Clinicians patient data analysis</w:t>
      </w:r>
      <w:r>
        <w:t>"</w:t>
      </w:r>
      <w:r w:rsidRPr="000822E5">
        <w:t xml:space="preserve"> </w:t>
      </w:r>
      <w:r w:rsidRPr="007B2699">
        <w:t>or</w:t>
      </w:r>
      <w:r w:rsidRPr="000822E5">
        <w:t xml:space="preserve"> the </w:t>
      </w:r>
      <w:r w:rsidRPr="007B2699">
        <w:t>M2M</w:t>
      </w:r>
      <w:r w:rsidRPr="000822E5">
        <w:t xml:space="preserve"> Service Provider 3 (further on called </w:t>
      </w:r>
      <w:r>
        <w:t>"</w:t>
      </w:r>
      <w:r w:rsidRPr="000822E5">
        <w:t>REQUESTER</w:t>
      </w:r>
      <w:r>
        <w:t>"</w:t>
      </w:r>
      <w:r w:rsidRPr="000822E5">
        <w:t xml:space="preserve">) sends an Advanced Semantic Discovery Query to the </w:t>
      </w:r>
      <w:r w:rsidRPr="007B2699">
        <w:t>M2M</w:t>
      </w:r>
      <w:r w:rsidRPr="000822E5">
        <w:t xml:space="preserve"> Service Provider 1 </w:t>
      </w:r>
      <w:r w:rsidRPr="007B2699">
        <w:t>or</w:t>
      </w:r>
      <w:r w:rsidRPr="000822E5">
        <w:t xml:space="preserve"> 2 (further on called </w:t>
      </w:r>
      <w:r>
        <w:t>"</w:t>
      </w:r>
      <w:r w:rsidRPr="000822E5">
        <w:t>REQUEST RECEIVER</w:t>
      </w:r>
      <w:r>
        <w:t>"</w:t>
      </w:r>
      <w:r w:rsidRPr="000822E5">
        <w:t xml:space="preserve">). The request contains information about the device to be discovered, </w:t>
      </w:r>
      <w:proofErr w:type="gramStart"/>
      <w:r w:rsidRPr="000822E5">
        <w:t>e.g.</w:t>
      </w:r>
      <w:proofErr w:type="gramEnd"/>
      <w:r w:rsidRPr="000822E5">
        <w:t xml:space="preserve"> a device type, a localization and other filters criteria. </w:t>
      </w:r>
    </w:p>
    <w:p w:rsidR="003049CA" w:rsidRPr="000822E5" w:rsidRDefault="003049CA" w:rsidP="003049CA">
      <w:pPr>
        <w:pStyle w:val="Heading2"/>
      </w:pPr>
      <w:bookmarkStart w:id="199" w:name="_Toc45372094"/>
      <w:bookmarkStart w:id="200" w:name="_Toc45700596"/>
      <w:bookmarkStart w:id="201" w:name="_Toc45876107"/>
      <w:bookmarkStart w:id="202" w:name="_Toc46306218"/>
      <w:bookmarkStart w:id="203" w:name="_Toc46320975"/>
      <w:r>
        <w:rPr>
          <w:lang w:val="en-US"/>
        </w:rPr>
        <w:lastRenderedPageBreak/>
        <w:t>12.25</w:t>
      </w:r>
      <w:r w:rsidRPr="000822E5">
        <w:t>.6</w:t>
      </w:r>
      <w:r w:rsidRPr="000822E5">
        <w:tab/>
        <w:t>Normal Flow</w:t>
      </w:r>
      <w:bookmarkEnd w:id="199"/>
      <w:bookmarkEnd w:id="200"/>
      <w:bookmarkEnd w:id="201"/>
      <w:bookmarkEnd w:id="202"/>
      <w:bookmarkEnd w:id="203"/>
    </w:p>
    <w:p w:rsidR="003049CA" w:rsidRPr="000822E5" w:rsidRDefault="003049CA" w:rsidP="003049CA">
      <w:pPr>
        <w:jc w:val="both"/>
      </w:pPr>
      <w:r w:rsidRPr="000822E5">
        <w:t>Following, one example of a typical scenario is described:</w:t>
      </w:r>
    </w:p>
    <w:p w:rsidR="003049CA" w:rsidRPr="000822E5" w:rsidRDefault="003049CA" w:rsidP="003049CA">
      <w:pPr>
        <w:pStyle w:val="BN"/>
        <w:numPr>
          <w:ilvl w:val="0"/>
          <w:numId w:val="56"/>
        </w:numPr>
      </w:pPr>
      <w:r w:rsidRPr="000822E5">
        <w:t>Via a device (</w:t>
      </w:r>
      <w:proofErr w:type="gramStart"/>
      <w:r w:rsidRPr="000822E5">
        <w:t>e.g.</w:t>
      </w:r>
      <w:proofErr w:type="gramEnd"/>
      <w:r w:rsidRPr="000822E5">
        <w:t xml:space="preserve"> user terminal), which is connected to the </w:t>
      </w:r>
      <w:r w:rsidRPr="007B2699">
        <w:t>API</w:t>
      </w:r>
      <w:r w:rsidRPr="000822E5">
        <w:t xml:space="preserve"> </w:t>
      </w:r>
      <w:r>
        <w:t>"</w:t>
      </w:r>
      <w:r w:rsidRPr="000822E5">
        <w:t xml:space="preserve">Doctors </w:t>
      </w:r>
      <w:r w:rsidRPr="007B2699">
        <w:t>or</w:t>
      </w:r>
      <w:r w:rsidRPr="000822E5">
        <w:t xml:space="preserve"> caring people</w:t>
      </w:r>
      <w:r>
        <w:t>"</w:t>
      </w:r>
      <w:r w:rsidRPr="000822E5">
        <w:t xml:space="preserve">, the doctor </w:t>
      </w:r>
      <w:r w:rsidRPr="007B2699">
        <w:t>or</w:t>
      </w:r>
      <w:r w:rsidRPr="000822E5">
        <w:t xml:space="preserve"> caring person initiates an Advanced Semantic Discovery Query within the domain of the </w:t>
      </w:r>
      <w:r w:rsidRPr="007B2699">
        <w:t>M2M</w:t>
      </w:r>
      <w:r w:rsidRPr="000822E5">
        <w:t xml:space="preserve"> Service Provider 1 to an eHealth device type of a specific group of patients, which enquires information about the pulse, temperature, weight </w:t>
      </w:r>
      <w:r w:rsidRPr="007B2699">
        <w:t>or</w:t>
      </w:r>
      <w:r w:rsidRPr="000822E5">
        <w:t xml:space="preserve"> blood pressure.</w:t>
      </w:r>
    </w:p>
    <w:p w:rsidR="003049CA" w:rsidRPr="000822E5" w:rsidRDefault="003049CA" w:rsidP="003049CA">
      <w:pPr>
        <w:pStyle w:val="BN"/>
        <w:numPr>
          <w:ilvl w:val="0"/>
          <w:numId w:val="56"/>
        </w:numPr>
      </w:pPr>
      <w:r w:rsidRPr="000822E5">
        <w:t xml:space="preserve">The </w:t>
      </w:r>
      <w:r w:rsidRPr="007B2699">
        <w:t>API</w:t>
      </w:r>
      <w:r w:rsidRPr="000822E5">
        <w:t xml:space="preserve"> </w:t>
      </w:r>
      <w:r>
        <w:t>"</w:t>
      </w:r>
      <w:r w:rsidRPr="000822E5">
        <w:t xml:space="preserve">Doctors </w:t>
      </w:r>
      <w:r w:rsidRPr="007B2699">
        <w:t>or</w:t>
      </w:r>
      <w:r w:rsidRPr="000822E5">
        <w:t xml:space="preserve"> caring people</w:t>
      </w:r>
      <w:r>
        <w:t>"</w:t>
      </w:r>
      <w:r w:rsidRPr="000822E5">
        <w:t xml:space="preserve"> verifies the integrity of the Advanced Semantic Discovery Query and sends a semantic discovery request to the </w:t>
      </w:r>
      <w:r w:rsidRPr="007B2699">
        <w:t>MN-CSE</w:t>
      </w:r>
      <w:r w:rsidRPr="000822E5">
        <w:t xml:space="preserve"> of the specific group of patients.</w:t>
      </w:r>
    </w:p>
    <w:p w:rsidR="003049CA" w:rsidRPr="000822E5" w:rsidRDefault="003049CA" w:rsidP="003049CA">
      <w:pPr>
        <w:pStyle w:val="BN"/>
        <w:numPr>
          <w:ilvl w:val="0"/>
          <w:numId w:val="56"/>
        </w:numPr>
      </w:pPr>
      <w:r w:rsidRPr="000822E5">
        <w:t xml:space="preserve">The </w:t>
      </w:r>
      <w:r w:rsidRPr="007B2699">
        <w:t>MN-CSE</w:t>
      </w:r>
      <w:r w:rsidRPr="000822E5">
        <w:t xml:space="preserve"> searches for the specific requested type of devices whether they are connected </w:t>
      </w:r>
      <w:r w:rsidRPr="007B2699">
        <w:t>or</w:t>
      </w:r>
      <w:r w:rsidRPr="000822E5">
        <w:t xml:space="preserve"> not.</w:t>
      </w:r>
    </w:p>
    <w:p w:rsidR="003049CA" w:rsidRPr="000822E5" w:rsidRDefault="003049CA" w:rsidP="003049CA">
      <w:pPr>
        <w:pStyle w:val="BN"/>
        <w:numPr>
          <w:ilvl w:val="0"/>
          <w:numId w:val="56"/>
        </w:numPr>
      </w:pPr>
      <w:r w:rsidRPr="000822E5">
        <w:t xml:space="preserve">If the requested type of devices </w:t>
      </w:r>
      <w:proofErr w:type="gramStart"/>
      <w:r w:rsidRPr="000822E5">
        <w:t>are</w:t>
      </w:r>
      <w:proofErr w:type="gramEnd"/>
      <w:r w:rsidRPr="000822E5">
        <w:t xml:space="preserve"> connected to the </w:t>
      </w:r>
      <w:r w:rsidRPr="007B2699">
        <w:t>MN-CSE</w:t>
      </w:r>
      <w:r w:rsidRPr="000822E5">
        <w:t xml:space="preserve">, then it returns the requested information of the devices to the </w:t>
      </w:r>
      <w:r w:rsidRPr="007B2699">
        <w:t>M2M</w:t>
      </w:r>
      <w:r w:rsidRPr="000822E5">
        <w:t xml:space="preserve"> Application.</w:t>
      </w:r>
    </w:p>
    <w:p w:rsidR="003049CA" w:rsidRPr="000822E5" w:rsidRDefault="003049CA" w:rsidP="003049CA">
      <w:pPr>
        <w:pStyle w:val="BN"/>
        <w:numPr>
          <w:ilvl w:val="0"/>
          <w:numId w:val="56"/>
        </w:numPr>
      </w:pPr>
      <w:r w:rsidRPr="000822E5">
        <w:t xml:space="preserve">If the requested devices are not connected to the </w:t>
      </w:r>
      <w:r w:rsidRPr="007B2699">
        <w:t>MN-CSE</w:t>
      </w:r>
      <w:r w:rsidRPr="000822E5">
        <w:t xml:space="preserve">, then a negative acknowledge is sent back to the </w:t>
      </w:r>
      <w:r w:rsidRPr="007B2699">
        <w:t>M2M</w:t>
      </w:r>
      <w:r w:rsidRPr="000822E5">
        <w:t xml:space="preserve"> Application.</w:t>
      </w:r>
    </w:p>
    <w:p w:rsidR="003049CA" w:rsidRPr="000822E5" w:rsidRDefault="003049CA" w:rsidP="003049CA">
      <w:pPr>
        <w:pStyle w:val="BN"/>
        <w:numPr>
          <w:ilvl w:val="0"/>
          <w:numId w:val="56"/>
        </w:numPr>
      </w:pPr>
      <w:r w:rsidRPr="000822E5">
        <w:t xml:space="preserve">The </w:t>
      </w:r>
      <w:r w:rsidRPr="007B2699">
        <w:t>API</w:t>
      </w:r>
      <w:r w:rsidRPr="000822E5">
        <w:t xml:space="preserve"> </w:t>
      </w:r>
      <w:r>
        <w:t>"</w:t>
      </w:r>
      <w:r w:rsidRPr="000822E5">
        <w:t xml:space="preserve">Doctors </w:t>
      </w:r>
      <w:r w:rsidRPr="007B2699">
        <w:t>or</w:t>
      </w:r>
      <w:r w:rsidRPr="000822E5">
        <w:t xml:space="preserve"> caring people</w:t>
      </w:r>
      <w:r>
        <w:t>"</w:t>
      </w:r>
      <w:r w:rsidRPr="000822E5">
        <w:t xml:space="preserve"> processes, if necessary, the received information and forwards it to the requesting device of the doctor </w:t>
      </w:r>
      <w:r w:rsidRPr="007B2699">
        <w:t>or</w:t>
      </w:r>
      <w:r w:rsidRPr="000822E5">
        <w:t xml:space="preserve"> caring person.</w:t>
      </w:r>
    </w:p>
    <w:p w:rsidR="003049CA" w:rsidRPr="000822E5" w:rsidRDefault="003049CA" w:rsidP="003049CA">
      <w:pPr>
        <w:pStyle w:val="Heading2"/>
      </w:pPr>
      <w:bookmarkStart w:id="204" w:name="_Toc45372095"/>
      <w:bookmarkStart w:id="205" w:name="_Toc45700597"/>
      <w:bookmarkStart w:id="206" w:name="_Toc45876108"/>
      <w:bookmarkStart w:id="207" w:name="_Toc46306219"/>
      <w:bookmarkStart w:id="208" w:name="_Toc46320976"/>
      <w:r>
        <w:rPr>
          <w:lang w:val="en-US"/>
        </w:rPr>
        <w:t>12.25</w:t>
      </w:r>
      <w:r w:rsidRPr="000822E5">
        <w:t>.7</w:t>
      </w:r>
      <w:r w:rsidRPr="000822E5">
        <w:tab/>
        <w:t>Alternative Flow</w:t>
      </w:r>
      <w:bookmarkEnd w:id="204"/>
      <w:bookmarkEnd w:id="205"/>
      <w:bookmarkEnd w:id="206"/>
      <w:bookmarkEnd w:id="207"/>
      <w:bookmarkEnd w:id="208"/>
    </w:p>
    <w:p w:rsidR="003049CA" w:rsidRPr="000822E5" w:rsidRDefault="003049CA" w:rsidP="003049CA">
      <w:r w:rsidRPr="000822E5">
        <w:t>Following, one example of an alternative scenario is described:</w:t>
      </w:r>
    </w:p>
    <w:p w:rsidR="003049CA" w:rsidRPr="000822E5" w:rsidRDefault="003049CA" w:rsidP="003049CA">
      <w:pPr>
        <w:pStyle w:val="BN"/>
        <w:numPr>
          <w:ilvl w:val="0"/>
          <w:numId w:val="57"/>
        </w:numPr>
      </w:pPr>
      <w:r w:rsidRPr="000822E5">
        <w:t xml:space="preserve">An </w:t>
      </w:r>
      <w:r w:rsidRPr="007B2699">
        <w:t>M2M</w:t>
      </w:r>
      <w:r w:rsidRPr="000822E5">
        <w:t xml:space="preserve"> Application of the Service provider 3 (Clinical knowledge &amp; information) initiates an Advanced Semantic Discovery Query</w:t>
      </w:r>
      <w:r w:rsidRPr="000822E5" w:rsidDel="00F94927">
        <w:t xml:space="preserve"> </w:t>
      </w:r>
      <w:r w:rsidRPr="000822E5">
        <w:t xml:space="preserve">within the domain of </w:t>
      </w:r>
      <w:r w:rsidRPr="007B2699">
        <w:t>M2M</w:t>
      </w:r>
      <w:r w:rsidRPr="000822E5">
        <w:t xml:space="preserve"> Service Provider 2 to find and identify the sensors of their treadmills, which enquires information about activities of users.</w:t>
      </w:r>
    </w:p>
    <w:p w:rsidR="003049CA" w:rsidRPr="000822E5" w:rsidRDefault="003049CA" w:rsidP="003049CA">
      <w:pPr>
        <w:pStyle w:val="BN"/>
        <w:numPr>
          <w:ilvl w:val="0"/>
          <w:numId w:val="57"/>
        </w:numPr>
      </w:pPr>
      <w:r w:rsidRPr="000822E5">
        <w:t xml:space="preserve">The </w:t>
      </w:r>
      <w:r w:rsidRPr="007B2699">
        <w:t>IN-CSE</w:t>
      </w:r>
      <w:r w:rsidRPr="000822E5">
        <w:t xml:space="preserve"> of the Service provider 2 verifies the integrity of the Advanced Semantic Discovery Query and distributes it to the </w:t>
      </w:r>
      <w:r w:rsidRPr="007B2699">
        <w:t>MN-CSE</w:t>
      </w:r>
      <w:r w:rsidRPr="000822E5">
        <w:t>s of the fitness locations.</w:t>
      </w:r>
    </w:p>
    <w:p w:rsidR="003049CA" w:rsidRPr="000822E5" w:rsidRDefault="003049CA" w:rsidP="003049CA">
      <w:pPr>
        <w:pStyle w:val="BN"/>
        <w:numPr>
          <w:ilvl w:val="0"/>
          <w:numId w:val="57"/>
        </w:numPr>
      </w:pPr>
      <w:r w:rsidRPr="000822E5">
        <w:t xml:space="preserve">The </w:t>
      </w:r>
      <w:r w:rsidRPr="007B2699">
        <w:t>MN-CSE</w:t>
      </w:r>
      <w:r w:rsidRPr="000822E5">
        <w:t xml:space="preserve">s search for the specific requested type of devices whether they are connected </w:t>
      </w:r>
      <w:r w:rsidRPr="007B2699">
        <w:t>or</w:t>
      </w:r>
      <w:r w:rsidRPr="000822E5">
        <w:t xml:space="preserve"> not.</w:t>
      </w:r>
    </w:p>
    <w:p w:rsidR="003049CA" w:rsidRPr="000822E5" w:rsidRDefault="003049CA" w:rsidP="003049CA">
      <w:pPr>
        <w:pStyle w:val="BN"/>
        <w:numPr>
          <w:ilvl w:val="0"/>
          <w:numId w:val="57"/>
        </w:numPr>
      </w:pPr>
      <w:r w:rsidRPr="000822E5">
        <w:t xml:space="preserve">If the requested type of devices </w:t>
      </w:r>
      <w:proofErr w:type="gramStart"/>
      <w:r w:rsidRPr="000822E5">
        <w:t>are</w:t>
      </w:r>
      <w:proofErr w:type="gramEnd"/>
      <w:r w:rsidRPr="000822E5">
        <w:t xml:space="preserve"> connected to the </w:t>
      </w:r>
      <w:r w:rsidRPr="007B2699">
        <w:t>MN-CSE</w:t>
      </w:r>
      <w:r w:rsidRPr="000822E5">
        <w:t xml:space="preserve">, then it returns the requested information of the devices to the </w:t>
      </w:r>
      <w:r w:rsidRPr="007B2699">
        <w:t>IN-CSE</w:t>
      </w:r>
      <w:r w:rsidRPr="000822E5">
        <w:t>, which forwards it to the requesting Service Provider 3.</w:t>
      </w:r>
    </w:p>
    <w:p w:rsidR="003049CA" w:rsidRPr="000822E5" w:rsidRDefault="003049CA" w:rsidP="003049CA">
      <w:pPr>
        <w:pStyle w:val="BN"/>
        <w:numPr>
          <w:ilvl w:val="0"/>
          <w:numId w:val="57"/>
        </w:numPr>
      </w:pPr>
      <w:r w:rsidRPr="000822E5">
        <w:t xml:space="preserve">If the requested devices are not connected to the </w:t>
      </w:r>
      <w:r w:rsidRPr="007B2699">
        <w:t>MN-CSE</w:t>
      </w:r>
      <w:r w:rsidRPr="000822E5">
        <w:t xml:space="preserve">, then a negative acknowledge is sent back to the </w:t>
      </w:r>
      <w:r w:rsidRPr="007B2699">
        <w:t>IN-</w:t>
      </w:r>
      <w:r w:rsidRPr="007B2699">
        <w:noBreakHyphen/>
        <w:t>CSE</w:t>
      </w:r>
      <w:r w:rsidRPr="000822E5">
        <w:t>, which forwards it to the requesting Service Provider 3.</w:t>
      </w:r>
    </w:p>
    <w:p w:rsidR="003049CA" w:rsidRPr="000822E5" w:rsidRDefault="003049CA" w:rsidP="003049CA">
      <w:pPr>
        <w:pStyle w:val="BN"/>
        <w:numPr>
          <w:ilvl w:val="0"/>
          <w:numId w:val="57"/>
        </w:numPr>
      </w:pPr>
      <w:r w:rsidRPr="000822E5">
        <w:t xml:space="preserve">The requesting </w:t>
      </w:r>
      <w:r w:rsidRPr="007B2699">
        <w:t>M2M</w:t>
      </w:r>
      <w:r w:rsidRPr="000822E5">
        <w:t xml:space="preserve"> Application of Service Provider 3 processes the data and provides them in an appropriate way to the users of the </w:t>
      </w:r>
      <w:r w:rsidRPr="007B2699">
        <w:t>M2M</w:t>
      </w:r>
      <w:r w:rsidRPr="000822E5">
        <w:t xml:space="preserve"> Application (</w:t>
      </w:r>
      <w:proofErr w:type="gramStart"/>
      <w:r w:rsidRPr="000822E5">
        <w:t>e.g.</w:t>
      </w:r>
      <w:proofErr w:type="gramEnd"/>
      <w:r w:rsidRPr="000822E5">
        <w:t xml:space="preserve"> </w:t>
      </w:r>
      <w:r>
        <w:t>"</w:t>
      </w:r>
      <w:r w:rsidRPr="000822E5">
        <w:t>Clinicians patient data analysis centre</w:t>
      </w:r>
      <w:r>
        <w:t>"</w:t>
      </w:r>
      <w:r w:rsidRPr="000822E5">
        <w:t>).</w:t>
      </w:r>
    </w:p>
    <w:p w:rsidR="003049CA" w:rsidRPr="000822E5" w:rsidRDefault="003049CA" w:rsidP="003049CA">
      <w:pPr>
        <w:pStyle w:val="Heading2"/>
      </w:pPr>
      <w:bookmarkStart w:id="209" w:name="_Toc45372096"/>
      <w:bookmarkStart w:id="210" w:name="_Toc45700598"/>
      <w:bookmarkStart w:id="211" w:name="_Toc45876109"/>
      <w:bookmarkStart w:id="212" w:name="_Toc46306220"/>
      <w:bookmarkStart w:id="213" w:name="_Toc46320977"/>
      <w:r>
        <w:rPr>
          <w:lang w:val="en-US"/>
        </w:rPr>
        <w:t>12.25</w:t>
      </w:r>
      <w:r w:rsidRPr="000822E5">
        <w:t>.8</w:t>
      </w:r>
      <w:r w:rsidRPr="000822E5">
        <w:tab/>
      </w:r>
      <w:proofErr w:type="gramStart"/>
      <w:r w:rsidRPr="000822E5">
        <w:t>Post-conditions</w:t>
      </w:r>
      <w:bookmarkEnd w:id="209"/>
      <w:bookmarkEnd w:id="210"/>
      <w:bookmarkEnd w:id="211"/>
      <w:bookmarkEnd w:id="212"/>
      <w:bookmarkEnd w:id="213"/>
      <w:proofErr w:type="gramEnd"/>
    </w:p>
    <w:p w:rsidR="003049CA" w:rsidRPr="000822E5" w:rsidRDefault="003049CA" w:rsidP="003049CA">
      <w:r w:rsidRPr="000822E5">
        <w:t xml:space="preserve">The REQUESTER (doctors </w:t>
      </w:r>
      <w:r w:rsidRPr="007B2699">
        <w:t>or</w:t>
      </w:r>
      <w:r w:rsidRPr="000822E5">
        <w:t xml:space="preserve"> caring people, the </w:t>
      </w:r>
      <w:r w:rsidRPr="007B2699">
        <w:t>API</w:t>
      </w:r>
      <w:r w:rsidRPr="000822E5">
        <w:t xml:space="preserve"> </w:t>
      </w:r>
      <w:r>
        <w:t>"</w:t>
      </w:r>
      <w:r w:rsidRPr="000822E5">
        <w:t>Clinicians patient data analysis</w:t>
      </w:r>
      <w:r>
        <w:t>"</w:t>
      </w:r>
      <w:r w:rsidRPr="000822E5">
        <w:t xml:space="preserve"> </w:t>
      </w:r>
      <w:r w:rsidRPr="007B2699">
        <w:t>or</w:t>
      </w:r>
      <w:r w:rsidRPr="000822E5">
        <w:t xml:space="preserve"> the </w:t>
      </w:r>
      <w:r w:rsidRPr="007B2699">
        <w:t>M2M</w:t>
      </w:r>
      <w:r w:rsidRPr="000822E5">
        <w:t xml:space="preserve"> Service Provider 3) can start to employ the devices based on the Advanced Semantic Discovery Query sent to the </w:t>
      </w:r>
      <w:r w:rsidRPr="007B2699">
        <w:t>M2M</w:t>
      </w:r>
      <w:r w:rsidRPr="000822E5">
        <w:t xml:space="preserve"> Service Provider 1 </w:t>
      </w:r>
      <w:r w:rsidRPr="007B2699">
        <w:t>or</w:t>
      </w:r>
      <w:r w:rsidRPr="000822E5">
        <w:t xml:space="preserve"> 2.</w:t>
      </w:r>
    </w:p>
    <w:p w:rsidR="003049CA" w:rsidRPr="000822E5" w:rsidRDefault="003049CA" w:rsidP="003049CA">
      <w:pPr>
        <w:pStyle w:val="Heading2"/>
      </w:pPr>
      <w:bookmarkStart w:id="214" w:name="_Toc45372097"/>
      <w:bookmarkStart w:id="215" w:name="_Toc45700599"/>
      <w:bookmarkStart w:id="216" w:name="_Toc45876110"/>
      <w:bookmarkStart w:id="217" w:name="_Toc46306221"/>
      <w:bookmarkStart w:id="218" w:name="_Toc46320978"/>
      <w:r>
        <w:rPr>
          <w:lang w:val="en-US"/>
        </w:rPr>
        <w:lastRenderedPageBreak/>
        <w:t>12.25</w:t>
      </w:r>
      <w:r w:rsidRPr="000822E5">
        <w:t>.9</w:t>
      </w:r>
      <w:r w:rsidRPr="000822E5">
        <w:tab/>
        <w:t>High level illustration</w:t>
      </w:r>
      <w:bookmarkEnd w:id="214"/>
      <w:bookmarkEnd w:id="215"/>
      <w:bookmarkEnd w:id="216"/>
      <w:bookmarkEnd w:id="217"/>
      <w:bookmarkEnd w:id="218"/>
    </w:p>
    <w:p w:rsidR="003049CA" w:rsidRPr="000822E5" w:rsidRDefault="003049CA" w:rsidP="003049CA">
      <w:pPr>
        <w:pStyle w:val="FL"/>
        <w:jc w:val="left"/>
      </w:pPr>
      <w:r w:rsidRPr="000822E5">
        <w:rPr>
          <w:noProof/>
          <w:lang w:val="de-DE" w:eastAsia="de-DE"/>
        </w:rPr>
        <w:drawing>
          <wp:inline distT="0" distB="0" distL="0" distR="0" wp14:anchorId="3DFEFF0F" wp14:editId="7A8BA4E8">
            <wp:extent cx="6120765" cy="3447185"/>
            <wp:effectExtent l="0" t="0" r="0" b="1270"/>
            <wp:docPr id="1" name="Grafik 1" descr="Pictures for 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 for UC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447185"/>
                    </a:xfrm>
                    <a:prstGeom prst="rect">
                      <a:avLst/>
                    </a:prstGeom>
                    <a:noFill/>
                    <a:ln>
                      <a:noFill/>
                    </a:ln>
                  </pic:spPr>
                </pic:pic>
              </a:graphicData>
            </a:graphic>
          </wp:inline>
        </w:drawing>
      </w:r>
    </w:p>
    <w:p w:rsidR="003049CA" w:rsidRPr="000822E5" w:rsidRDefault="003049CA" w:rsidP="003049CA">
      <w:pPr>
        <w:pStyle w:val="TF"/>
      </w:pPr>
      <w:r w:rsidRPr="000822E5">
        <w:t>Figure 8.9-1: Healthcare network and clinical knowledge administration</w:t>
      </w:r>
    </w:p>
    <w:p w:rsidR="003049CA" w:rsidRPr="000822E5" w:rsidRDefault="003049CA" w:rsidP="003049CA">
      <w:pPr>
        <w:pStyle w:val="Heading2"/>
      </w:pPr>
      <w:bookmarkStart w:id="219" w:name="_Toc45372098"/>
      <w:bookmarkStart w:id="220" w:name="_Toc45700600"/>
      <w:bookmarkStart w:id="221" w:name="_Toc45876111"/>
      <w:bookmarkStart w:id="222" w:name="_Toc46306222"/>
      <w:bookmarkStart w:id="223" w:name="_Toc46320979"/>
      <w:r>
        <w:rPr>
          <w:lang w:val="en-US"/>
        </w:rPr>
        <w:t>12.25</w:t>
      </w:r>
      <w:r w:rsidRPr="000822E5">
        <w:t>.10</w:t>
      </w:r>
      <w:r w:rsidRPr="000822E5">
        <w:tab/>
      </w:r>
      <w:r w:rsidRPr="007B2699">
        <w:t>Potential Requirements fo</w:t>
      </w:r>
      <w:r>
        <w:t>r the oneM2M system</w:t>
      </w:r>
      <w:bookmarkEnd w:id="219"/>
      <w:bookmarkEnd w:id="220"/>
      <w:bookmarkEnd w:id="221"/>
      <w:bookmarkEnd w:id="222"/>
      <w:bookmarkEnd w:id="223"/>
    </w:p>
    <w:p w:rsidR="003049CA" w:rsidRPr="00C96515" w:rsidRDefault="003049CA" w:rsidP="003049CA">
      <w:pPr>
        <w:keepNext/>
        <w:rPr>
          <w:i/>
          <w:iCs/>
        </w:rPr>
      </w:pPr>
      <w:r w:rsidRPr="00C96515">
        <w:rPr>
          <w:i/>
          <w:iCs/>
        </w:rPr>
        <w:t xml:space="preserve">The following potential requirements are additional to the ones already identified in clause </w:t>
      </w:r>
      <w:r w:rsidR="0053393B">
        <w:rPr>
          <w:i/>
          <w:iCs/>
        </w:rPr>
        <w:t>12.22</w:t>
      </w:r>
      <w:r w:rsidRPr="00C96515">
        <w:rPr>
          <w:i/>
          <w:iCs/>
        </w:rPr>
        <w:t xml:space="preserve">, </w:t>
      </w:r>
      <w:r w:rsidR="0053393B">
        <w:rPr>
          <w:i/>
          <w:iCs/>
        </w:rPr>
        <w:t>12.23</w:t>
      </w:r>
      <w:r w:rsidRPr="00C96515">
        <w:rPr>
          <w:i/>
          <w:iCs/>
        </w:rPr>
        <w:t xml:space="preserve"> and </w:t>
      </w:r>
      <w:r w:rsidR="0053393B">
        <w:rPr>
          <w:i/>
          <w:iCs/>
        </w:rPr>
        <w:t>12.24</w:t>
      </w:r>
      <w:r w:rsidRPr="00C96515">
        <w:rPr>
          <w:i/>
          <w:iCs/>
        </w:rPr>
        <w:t>:</w:t>
      </w:r>
    </w:p>
    <w:p w:rsidR="003049CA" w:rsidRPr="00C96515" w:rsidRDefault="003049CA" w:rsidP="003049CA">
      <w:pPr>
        <w:pStyle w:val="BN"/>
        <w:numPr>
          <w:ilvl w:val="0"/>
          <w:numId w:val="58"/>
        </w:numPr>
        <w:rPr>
          <w:i/>
          <w:iCs/>
        </w:rPr>
      </w:pPr>
      <w:r w:rsidRPr="00C96515">
        <w:rPr>
          <w:i/>
          <w:iCs/>
        </w:rPr>
        <w:t>Advanced Semantic Discovery</w:t>
      </w:r>
      <w:r w:rsidRPr="00C96515" w:rsidDel="006A4941">
        <w:rPr>
          <w:i/>
          <w:iCs/>
        </w:rPr>
        <w:t xml:space="preserve"> </w:t>
      </w:r>
      <w:r w:rsidRPr="00C96515">
        <w:rPr>
          <w:i/>
          <w:iCs/>
        </w:rPr>
        <w:t xml:space="preserve">shall prioritize queries, </w:t>
      </w:r>
      <w:proofErr w:type="gramStart"/>
      <w:r w:rsidRPr="00C96515">
        <w:rPr>
          <w:i/>
          <w:iCs/>
        </w:rPr>
        <w:t>e.g.</w:t>
      </w:r>
      <w:proofErr w:type="gramEnd"/>
      <w:r w:rsidRPr="00C96515">
        <w:rPr>
          <w:i/>
          <w:iCs/>
        </w:rPr>
        <w:t xml:space="preserve"> to ensure a quick response to urgent situations.</w:t>
      </w:r>
    </w:p>
    <w:p w:rsidR="003049CA" w:rsidRPr="00C96515" w:rsidRDefault="003049CA" w:rsidP="003049CA">
      <w:pPr>
        <w:pStyle w:val="BN"/>
        <w:numPr>
          <w:ilvl w:val="0"/>
          <w:numId w:val="58"/>
        </w:numPr>
        <w:rPr>
          <w:i/>
          <w:iCs/>
        </w:rPr>
      </w:pPr>
      <w:r w:rsidRPr="00C96515">
        <w:rPr>
          <w:i/>
          <w:iCs/>
        </w:rPr>
        <w:t>Advanced Semantic Discovery shall minimize complexity to avoid impacting negatively the oneM2M system performance.</w:t>
      </w:r>
    </w:p>
    <w:p w:rsidR="005C0172" w:rsidRDefault="005C0172" w:rsidP="005C0172">
      <w:pPr>
        <w:pStyle w:val="Heading3"/>
      </w:pPr>
      <w:r>
        <w:t>-----------------------End of change 1---------------------------------------------</w:t>
      </w:r>
    </w:p>
    <w:p w:rsidR="005C0172" w:rsidRDefault="005C0172" w:rsidP="005C0172">
      <w:pPr>
        <w:pStyle w:val="Heading3"/>
      </w:pPr>
      <w:r>
        <w:t xml:space="preserve">-----------------------Start of Changes to References </w:t>
      </w:r>
      <w:r w:rsidR="001416EC">
        <w:rPr>
          <w:lang w:val="en-GB"/>
        </w:rPr>
        <w:t>Clause</w:t>
      </w:r>
      <w:r w:rsidR="001416EC">
        <w:t xml:space="preserve"> </w:t>
      </w:r>
      <w:r>
        <w:t>-------------</w:t>
      </w:r>
    </w:p>
    <w:p w:rsidR="00653A3B" w:rsidRDefault="00653A3B" w:rsidP="00D7365C">
      <w:pPr>
        <w:pStyle w:val="Heading2"/>
        <w:keepNext w:val="0"/>
      </w:pPr>
      <w:bookmarkStart w:id="224" w:name="_Toc300919387"/>
      <w:bookmarkStart w:id="225" w:name="_Toc338862364"/>
      <w:bookmarkEnd w:id="2"/>
      <w:bookmarkEnd w:id="3"/>
      <w:r w:rsidRPr="00C116CA">
        <w:t>2.2</w:t>
      </w:r>
      <w:r w:rsidRPr="00C116CA">
        <w:tab/>
        <w:t>Informative references</w:t>
      </w:r>
      <w:bookmarkEnd w:id="224"/>
      <w:bookmarkEnd w:id="225"/>
    </w:p>
    <w:p w:rsidR="00BD37B3" w:rsidRPr="000822E5" w:rsidRDefault="00BD37B3" w:rsidP="00BD37B3">
      <w:pPr>
        <w:keepNext/>
      </w:pPr>
      <w:r w:rsidRPr="000822E5">
        <w:rPr>
          <w:lang w:eastAsia="en-GB"/>
        </w:rPr>
        <w:t xml:space="preserve">The following referenced documents are </w:t>
      </w:r>
      <w:r w:rsidRPr="000822E5">
        <w:t xml:space="preserve">not necessary for the application of the present </w:t>
      </w:r>
      <w:r>
        <w:t>change request</w:t>
      </w:r>
      <w:r w:rsidRPr="000822E5">
        <w:t xml:space="preserve"> but they assist the user with regard to a particular subject area.</w:t>
      </w:r>
    </w:p>
    <w:p w:rsidR="00BD37B3" w:rsidRPr="000822E5" w:rsidRDefault="00BD37B3" w:rsidP="00BD37B3">
      <w:pPr>
        <w:pStyle w:val="EX"/>
      </w:pPr>
      <w:r>
        <w:t>[</w:t>
      </w:r>
      <w:bookmarkStart w:id="226" w:name="REF_TR103714"/>
      <w:r>
        <w:t>i.</w:t>
      </w:r>
      <w:r>
        <w:fldChar w:fldCharType="begin"/>
      </w:r>
      <w:r>
        <w:instrText>SEQ REFI</w:instrText>
      </w:r>
      <w:r>
        <w:fldChar w:fldCharType="separate"/>
      </w:r>
      <w:r>
        <w:rPr>
          <w:noProof/>
        </w:rPr>
        <w:t>1</w:t>
      </w:r>
      <w:r>
        <w:fldChar w:fldCharType="end"/>
      </w:r>
      <w:bookmarkEnd w:id="226"/>
      <w:r>
        <w:t>]</w:t>
      </w:r>
      <w:r>
        <w:tab/>
      </w:r>
      <w:r w:rsidRPr="00904F60">
        <w:t>ETSI TR 103 714</w:t>
      </w:r>
      <w:r>
        <w:t>: "SmartM2M; Study for oneM2M Discovery and Query use cases and requirements".</w:t>
      </w:r>
    </w:p>
    <w:p w:rsidR="00BD37B3" w:rsidRPr="000822E5" w:rsidRDefault="00BD37B3" w:rsidP="00BD37B3">
      <w:pPr>
        <w:pStyle w:val="EX"/>
        <w:rPr>
          <w:rFonts w:eastAsia="Helvetica"/>
        </w:rPr>
      </w:pPr>
      <w:r>
        <w:t>[</w:t>
      </w:r>
      <w:bookmarkStart w:id="227" w:name="REF_TR103715"/>
      <w:r>
        <w:t>i.</w:t>
      </w:r>
      <w:r>
        <w:fldChar w:fldCharType="begin"/>
      </w:r>
      <w:r>
        <w:instrText>SEQ REFI</w:instrText>
      </w:r>
      <w:r>
        <w:fldChar w:fldCharType="separate"/>
      </w:r>
      <w:r>
        <w:rPr>
          <w:noProof/>
        </w:rPr>
        <w:t>2</w:t>
      </w:r>
      <w:r>
        <w:fldChar w:fldCharType="end"/>
      </w:r>
      <w:bookmarkEnd w:id="227"/>
      <w:r>
        <w:t>]</w:t>
      </w:r>
      <w:r>
        <w:tab/>
      </w:r>
      <w:r w:rsidRPr="00904F60">
        <w:t>ETSI TR 103 715</w:t>
      </w:r>
      <w:r>
        <w:t>: "SmartM2M; Study for oneM2M Discovery and Query solutions analysis &amp; selection".</w:t>
      </w:r>
    </w:p>
    <w:p w:rsidR="00BD37B3" w:rsidRPr="000822E5" w:rsidRDefault="00BD37B3" w:rsidP="00BD37B3">
      <w:pPr>
        <w:pStyle w:val="EX"/>
        <w:rPr>
          <w:rFonts w:eastAsia="Helvetica"/>
        </w:rPr>
      </w:pPr>
      <w:r>
        <w:rPr>
          <w:rFonts w:eastAsia="Helvetica"/>
        </w:rPr>
        <w:t>[</w:t>
      </w:r>
      <w:bookmarkStart w:id="228" w:name="REF_TR103716"/>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3</w:t>
      </w:r>
      <w:r>
        <w:rPr>
          <w:rFonts w:eastAsia="Helvetica"/>
        </w:rPr>
        <w:fldChar w:fldCharType="end"/>
      </w:r>
      <w:bookmarkEnd w:id="228"/>
      <w:r>
        <w:rPr>
          <w:rFonts w:eastAsia="Helvetica"/>
        </w:rPr>
        <w:t>]</w:t>
      </w:r>
      <w:r>
        <w:rPr>
          <w:rFonts w:eastAsia="Helvetica"/>
        </w:rPr>
        <w:tab/>
      </w:r>
      <w:r w:rsidRPr="00904F60">
        <w:rPr>
          <w:rFonts w:eastAsia="Helvetica"/>
        </w:rPr>
        <w:t>ETSI TR 103 716</w:t>
      </w:r>
      <w:r>
        <w:rPr>
          <w:rFonts w:eastAsia="Helvetica"/>
        </w:rPr>
        <w:t>: "SmartM2M; oneM2M Discovery and Query solution(s) simulation and performance evaluation".</w:t>
      </w:r>
    </w:p>
    <w:p w:rsidR="00BD37B3" w:rsidRPr="000822E5" w:rsidRDefault="00BD37B3" w:rsidP="00BD37B3">
      <w:pPr>
        <w:pStyle w:val="EX"/>
      </w:pPr>
      <w:r>
        <w:rPr>
          <w:rFonts w:eastAsia="Helvetica"/>
        </w:rPr>
        <w:lastRenderedPageBreak/>
        <w:t>[</w:t>
      </w:r>
      <w:bookmarkStart w:id="229" w:name="REF_TR103717"/>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4</w:t>
      </w:r>
      <w:r>
        <w:rPr>
          <w:rFonts w:eastAsia="Helvetica"/>
        </w:rPr>
        <w:fldChar w:fldCharType="end"/>
      </w:r>
      <w:bookmarkEnd w:id="229"/>
      <w:r>
        <w:rPr>
          <w:rFonts w:eastAsia="Helvetica"/>
        </w:rPr>
        <w:t>]</w:t>
      </w:r>
      <w:r>
        <w:rPr>
          <w:rFonts w:eastAsia="Helvetica"/>
        </w:rPr>
        <w:tab/>
      </w:r>
      <w:r w:rsidRPr="00904F60">
        <w:rPr>
          <w:rFonts w:eastAsia="Helvetica"/>
        </w:rPr>
        <w:t>ETSI TR 103 717</w:t>
      </w:r>
      <w:r>
        <w:rPr>
          <w:rFonts w:eastAsia="Helvetica"/>
        </w:rPr>
        <w:t>: "SmartM2M; Study for oneM2M Discovery and Query specification development".</w:t>
      </w:r>
    </w:p>
    <w:p w:rsidR="00BD37B3" w:rsidRDefault="00BD37B3" w:rsidP="00BD37B3">
      <w:pPr>
        <w:pStyle w:val="EX"/>
        <w:keepNext/>
        <w:keepLines w:val="0"/>
        <w:rPr>
          <w:rFonts w:eastAsia="Helvetica"/>
        </w:rPr>
      </w:pPr>
      <w:r>
        <w:t>[</w:t>
      </w:r>
      <w:bookmarkStart w:id="230" w:name="REF_ONEM2MTS_0001"/>
      <w:r>
        <w:t>i.</w:t>
      </w:r>
      <w:r>
        <w:fldChar w:fldCharType="begin"/>
      </w:r>
      <w:r>
        <w:instrText>SEQ REFI</w:instrText>
      </w:r>
      <w:r>
        <w:fldChar w:fldCharType="separate"/>
      </w:r>
      <w:r>
        <w:rPr>
          <w:noProof/>
        </w:rPr>
        <w:t>5</w:t>
      </w:r>
      <w:r>
        <w:fldChar w:fldCharType="end"/>
      </w:r>
      <w:bookmarkEnd w:id="230"/>
      <w:r>
        <w:t>]</w:t>
      </w:r>
      <w:r>
        <w:tab/>
      </w:r>
      <w:r w:rsidRPr="00904F60">
        <w:t>oneM2M TS-0001</w:t>
      </w:r>
      <w:r>
        <w:t xml:space="preserve"> (V4.6.0): "Functional Architecture".</w:t>
      </w:r>
    </w:p>
    <w:p w:rsidR="00BD37B3" w:rsidRPr="000822E5" w:rsidRDefault="00BD37B3" w:rsidP="00BD37B3">
      <w:pPr>
        <w:pStyle w:val="NO"/>
        <w:keepNext/>
        <w:keepLines w:val="0"/>
        <w:rPr>
          <w:rFonts w:cs="Arial"/>
        </w:rPr>
      </w:pPr>
      <w:r>
        <w:rPr>
          <w:rFonts w:eastAsia="Helvetica"/>
        </w:rPr>
        <w:t>NOTE:</w:t>
      </w:r>
      <w:r>
        <w:rPr>
          <w:rFonts w:eastAsia="Helvetica"/>
        </w:rPr>
        <w:tab/>
      </w:r>
      <w:r>
        <w:t>A</w:t>
      </w:r>
      <w:r w:rsidRPr="000822E5">
        <w:t xml:space="preserve">vailable at </w:t>
      </w:r>
      <w:hyperlink r:id="rId14" w:history="1">
        <w:r w:rsidRPr="00196B9F">
          <w:rPr>
            <w:rStyle w:val="Hyperlink"/>
          </w:rPr>
          <w:t>http://member.onem2m.org/Application/documentapp/downloadLatestRevision/default.aspx?docID=31496</w:t>
        </w:r>
      </w:hyperlink>
      <w:r w:rsidRPr="007B2699">
        <w:rPr>
          <w:rStyle w:val="Hyperlink"/>
        </w:rPr>
        <w:t>.</w:t>
      </w:r>
    </w:p>
    <w:p w:rsidR="00BD37B3" w:rsidRPr="000822E5" w:rsidRDefault="00BD37B3" w:rsidP="00BD37B3">
      <w:pPr>
        <w:pStyle w:val="EX"/>
      </w:pPr>
      <w:r>
        <w:t>[</w:t>
      </w:r>
      <w:bookmarkStart w:id="231" w:name="REF_TS118101"/>
      <w:r>
        <w:t>i.</w:t>
      </w:r>
      <w:r>
        <w:fldChar w:fldCharType="begin"/>
      </w:r>
      <w:r>
        <w:instrText>SEQ REFI</w:instrText>
      </w:r>
      <w:r>
        <w:fldChar w:fldCharType="separate"/>
      </w:r>
      <w:r>
        <w:rPr>
          <w:noProof/>
        </w:rPr>
        <w:t>6</w:t>
      </w:r>
      <w:r>
        <w:fldChar w:fldCharType="end"/>
      </w:r>
      <w:bookmarkEnd w:id="231"/>
      <w:r>
        <w:t>]</w:t>
      </w:r>
      <w:r>
        <w:tab/>
      </w:r>
      <w:r w:rsidRPr="00904F60">
        <w:t>ETSI TS 118 101</w:t>
      </w:r>
      <w:r>
        <w:t>: "oneM2M; Functional Architecture (oneM2M TS-0001 version 3.9.0 Release 3)".</w:t>
      </w:r>
    </w:p>
    <w:p w:rsidR="00BD37B3" w:rsidRDefault="00BD37B3" w:rsidP="00BD37B3">
      <w:pPr>
        <w:pStyle w:val="EX"/>
        <w:rPr>
          <w:rFonts w:cs="Arial"/>
        </w:rPr>
      </w:pPr>
      <w:r>
        <w:t>[</w:t>
      </w:r>
      <w:bookmarkStart w:id="232" w:name="REF_ONEM2MTS_0034"/>
      <w:r>
        <w:t>i.</w:t>
      </w:r>
      <w:r>
        <w:fldChar w:fldCharType="begin"/>
      </w:r>
      <w:r>
        <w:instrText>SEQ REFI</w:instrText>
      </w:r>
      <w:r>
        <w:fldChar w:fldCharType="separate"/>
      </w:r>
      <w:r>
        <w:rPr>
          <w:noProof/>
        </w:rPr>
        <w:t>7</w:t>
      </w:r>
      <w:r>
        <w:fldChar w:fldCharType="end"/>
      </w:r>
      <w:bookmarkEnd w:id="232"/>
      <w:r>
        <w:t>]</w:t>
      </w:r>
      <w:r>
        <w:tab/>
      </w:r>
      <w:r w:rsidRPr="00904F60">
        <w:t>oneM2M TS-0034</w:t>
      </w:r>
      <w:r>
        <w:t xml:space="preserve"> (V4.2.0): "Semantics Support".</w:t>
      </w:r>
    </w:p>
    <w:p w:rsidR="00BD37B3" w:rsidRPr="000822E5" w:rsidRDefault="00BD37B3" w:rsidP="00BD37B3">
      <w:pPr>
        <w:pStyle w:val="NO"/>
        <w:rPr>
          <w:rFonts w:cs="Arial"/>
        </w:rPr>
      </w:pPr>
      <w:r>
        <w:rPr>
          <w:rFonts w:cs="Arial"/>
        </w:rPr>
        <w:t>NOTE:</w:t>
      </w:r>
      <w:r>
        <w:rPr>
          <w:rFonts w:cs="Arial"/>
        </w:rPr>
        <w:tab/>
        <w:t>A</w:t>
      </w:r>
      <w:r w:rsidRPr="000822E5">
        <w:t xml:space="preserve">vailable at </w:t>
      </w:r>
      <w:hyperlink r:id="rId15" w:history="1">
        <w:r w:rsidRPr="00196B9F">
          <w:rPr>
            <w:rStyle w:val="Hyperlink"/>
          </w:rPr>
          <w:t>http://member.onem2m.org/Application/documentapp/downloadLatestRevision/default.aspx?docID=31425</w:t>
        </w:r>
      </w:hyperlink>
      <w:r w:rsidRPr="007B2699">
        <w:rPr>
          <w:rStyle w:val="Hyperlink"/>
        </w:rPr>
        <w:t>.</w:t>
      </w:r>
    </w:p>
    <w:p w:rsidR="00BD37B3" w:rsidRPr="000822E5" w:rsidRDefault="00BD37B3" w:rsidP="00BD37B3">
      <w:pPr>
        <w:pStyle w:val="EX"/>
        <w:rPr>
          <w:rFonts w:eastAsia="Helvetica"/>
        </w:rPr>
      </w:pPr>
      <w:r>
        <w:t>[</w:t>
      </w:r>
      <w:bookmarkStart w:id="233" w:name="REF_TS103264"/>
      <w:r>
        <w:t>i.</w:t>
      </w:r>
      <w:r>
        <w:fldChar w:fldCharType="begin"/>
      </w:r>
      <w:r>
        <w:instrText>SEQ REFI</w:instrText>
      </w:r>
      <w:r>
        <w:fldChar w:fldCharType="separate"/>
      </w:r>
      <w:r>
        <w:rPr>
          <w:noProof/>
        </w:rPr>
        <w:t>8</w:t>
      </w:r>
      <w:r>
        <w:fldChar w:fldCharType="end"/>
      </w:r>
      <w:bookmarkEnd w:id="233"/>
      <w:r>
        <w:t>]</w:t>
      </w:r>
      <w:r>
        <w:tab/>
      </w:r>
      <w:r w:rsidRPr="00904F60">
        <w:t>ETSI TS 103 264</w:t>
      </w:r>
      <w:r>
        <w:t>: "SmartM2M; Smart Applications; Reference Ontology and oneM2M Mapping".</w:t>
      </w:r>
    </w:p>
    <w:p w:rsidR="00BD37B3" w:rsidRPr="000822E5" w:rsidRDefault="00BD37B3" w:rsidP="00BD37B3">
      <w:pPr>
        <w:pStyle w:val="EX"/>
        <w:rPr>
          <w:rFonts w:eastAsia="Helvetica"/>
        </w:rPr>
      </w:pPr>
      <w:r>
        <w:rPr>
          <w:rFonts w:eastAsia="Helvetica"/>
        </w:rPr>
        <w:t>[</w:t>
      </w:r>
      <w:bookmarkStart w:id="234" w:name="REF_TS103410_1"/>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9</w:t>
      </w:r>
      <w:r>
        <w:rPr>
          <w:rFonts w:eastAsia="Helvetica"/>
        </w:rPr>
        <w:fldChar w:fldCharType="end"/>
      </w:r>
      <w:bookmarkEnd w:id="234"/>
      <w:r>
        <w:rPr>
          <w:rFonts w:eastAsia="Helvetica"/>
        </w:rPr>
        <w:t>]</w:t>
      </w:r>
      <w:r>
        <w:rPr>
          <w:rFonts w:eastAsia="Helvetica"/>
        </w:rPr>
        <w:tab/>
      </w:r>
      <w:r w:rsidRPr="00904F60">
        <w:rPr>
          <w:rFonts w:eastAsia="Helvetica"/>
        </w:rPr>
        <w:t>ETSI TS 103 410-1</w:t>
      </w:r>
      <w:r>
        <w:rPr>
          <w:rFonts w:eastAsia="Helvetica"/>
        </w:rPr>
        <w:t>: "SmartM2M; Extension to SAREF; Part 1: Energy Domain".</w:t>
      </w:r>
    </w:p>
    <w:p w:rsidR="00BD37B3" w:rsidRPr="000822E5" w:rsidRDefault="00BD37B3" w:rsidP="00BD37B3">
      <w:pPr>
        <w:pStyle w:val="EX"/>
        <w:rPr>
          <w:rFonts w:eastAsia="Helvetica"/>
        </w:rPr>
      </w:pPr>
      <w:r>
        <w:rPr>
          <w:rFonts w:eastAsia="Helvetica"/>
        </w:rPr>
        <w:t>[</w:t>
      </w:r>
      <w:bookmarkStart w:id="235" w:name="REF_TS103410_2"/>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10</w:t>
      </w:r>
      <w:r>
        <w:rPr>
          <w:rFonts w:eastAsia="Helvetica"/>
        </w:rPr>
        <w:fldChar w:fldCharType="end"/>
      </w:r>
      <w:bookmarkEnd w:id="235"/>
      <w:r>
        <w:rPr>
          <w:rFonts w:eastAsia="Helvetica"/>
        </w:rPr>
        <w:t>]</w:t>
      </w:r>
      <w:r>
        <w:rPr>
          <w:rFonts w:eastAsia="Helvetica"/>
        </w:rPr>
        <w:tab/>
      </w:r>
      <w:r w:rsidRPr="00904F60">
        <w:rPr>
          <w:rFonts w:eastAsia="Helvetica"/>
        </w:rPr>
        <w:t>ETSI TS 103 410-2</w:t>
      </w:r>
      <w:r>
        <w:rPr>
          <w:rFonts w:eastAsia="Helvetica"/>
        </w:rPr>
        <w:t>: "SmartM2M; Extension to SAREF; Part 2: Environment Domain".</w:t>
      </w:r>
    </w:p>
    <w:p w:rsidR="00BD37B3" w:rsidRPr="000822E5" w:rsidRDefault="00BD37B3" w:rsidP="00BD37B3">
      <w:pPr>
        <w:pStyle w:val="EX"/>
        <w:rPr>
          <w:rFonts w:eastAsia="Helvetica"/>
        </w:rPr>
      </w:pPr>
      <w:r>
        <w:rPr>
          <w:rFonts w:eastAsia="Helvetica"/>
        </w:rPr>
        <w:t>[</w:t>
      </w:r>
      <w:bookmarkStart w:id="236" w:name="REF_TS103410_3"/>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11</w:t>
      </w:r>
      <w:r>
        <w:rPr>
          <w:rFonts w:eastAsia="Helvetica"/>
        </w:rPr>
        <w:fldChar w:fldCharType="end"/>
      </w:r>
      <w:bookmarkEnd w:id="236"/>
      <w:r>
        <w:rPr>
          <w:rFonts w:eastAsia="Helvetica"/>
        </w:rPr>
        <w:t>]</w:t>
      </w:r>
      <w:r>
        <w:rPr>
          <w:rFonts w:eastAsia="Helvetica"/>
        </w:rPr>
        <w:tab/>
      </w:r>
      <w:r w:rsidRPr="00904F60">
        <w:rPr>
          <w:rFonts w:eastAsia="Helvetica"/>
        </w:rPr>
        <w:t>ETSI TS 103 410-3</w:t>
      </w:r>
      <w:r>
        <w:rPr>
          <w:rFonts w:eastAsia="Helvetica"/>
        </w:rPr>
        <w:t>: "SmartM2M; Extension to SAREF; Part 3: Building Domain".</w:t>
      </w:r>
    </w:p>
    <w:p w:rsidR="00BD37B3" w:rsidRPr="000822E5" w:rsidRDefault="00BD37B3" w:rsidP="00BD37B3">
      <w:pPr>
        <w:pStyle w:val="EX"/>
        <w:rPr>
          <w:rFonts w:eastAsia="Helvetica"/>
        </w:rPr>
      </w:pPr>
      <w:r>
        <w:rPr>
          <w:rFonts w:eastAsia="Helvetica"/>
        </w:rPr>
        <w:t>[</w:t>
      </w:r>
      <w:bookmarkStart w:id="237" w:name="REF_TS103410_4"/>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12</w:t>
      </w:r>
      <w:r>
        <w:rPr>
          <w:rFonts w:eastAsia="Helvetica"/>
        </w:rPr>
        <w:fldChar w:fldCharType="end"/>
      </w:r>
      <w:bookmarkEnd w:id="237"/>
      <w:r>
        <w:rPr>
          <w:rFonts w:eastAsia="Helvetica"/>
        </w:rPr>
        <w:t>]</w:t>
      </w:r>
      <w:r>
        <w:rPr>
          <w:rFonts w:eastAsia="Helvetica"/>
        </w:rPr>
        <w:tab/>
      </w:r>
      <w:r w:rsidRPr="00904F60">
        <w:rPr>
          <w:rFonts w:eastAsia="Helvetica"/>
        </w:rPr>
        <w:t>ETSI TS 103 410-4</w:t>
      </w:r>
      <w:r>
        <w:rPr>
          <w:rFonts w:eastAsia="Helvetica"/>
        </w:rPr>
        <w:t>: "SmartM2M Extension to SAREF Part 4: Smart Cities Domain".</w:t>
      </w:r>
    </w:p>
    <w:p w:rsidR="00BD37B3" w:rsidRPr="000822E5" w:rsidRDefault="00BD37B3" w:rsidP="00BD37B3">
      <w:pPr>
        <w:pStyle w:val="EX"/>
        <w:rPr>
          <w:rFonts w:eastAsia="Helvetica"/>
        </w:rPr>
      </w:pPr>
      <w:r>
        <w:rPr>
          <w:rFonts w:eastAsia="Helvetica"/>
        </w:rPr>
        <w:t>[</w:t>
      </w:r>
      <w:bookmarkStart w:id="238" w:name="REF_TS103410_5"/>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13</w:t>
      </w:r>
      <w:r>
        <w:rPr>
          <w:rFonts w:eastAsia="Helvetica"/>
        </w:rPr>
        <w:fldChar w:fldCharType="end"/>
      </w:r>
      <w:bookmarkEnd w:id="238"/>
      <w:r>
        <w:rPr>
          <w:rFonts w:eastAsia="Helvetica"/>
        </w:rPr>
        <w:t>]</w:t>
      </w:r>
      <w:r>
        <w:rPr>
          <w:rFonts w:eastAsia="Helvetica"/>
        </w:rPr>
        <w:tab/>
      </w:r>
      <w:r w:rsidRPr="00904F60">
        <w:rPr>
          <w:rFonts w:eastAsia="Helvetica"/>
        </w:rPr>
        <w:t>ETSI TS 103 410-5</w:t>
      </w:r>
      <w:r>
        <w:rPr>
          <w:rFonts w:eastAsia="Helvetica"/>
        </w:rPr>
        <w:t>: "SmartM2M; Extension to SAREF Part 5: Industry and Manufacturing Domains".</w:t>
      </w:r>
    </w:p>
    <w:p w:rsidR="00BD37B3" w:rsidRPr="000822E5" w:rsidRDefault="00BD37B3" w:rsidP="00BD37B3">
      <w:pPr>
        <w:pStyle w:val="EX"/>
        <w:rPr>
          <w:rFonts w:eastAsia="Helvetica"/>
        </w:rPr>
      </w:pPr>
      <w:r>
        <w:rPr>
          <w:rFonts w:eastAsia="Helvetica"/>
        </w:rPr>
        <w:t>[</w:t>
      </w:r>
      <w:bookmarkStart w:id="239" w:name="REF_TS103410_6"/>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14</w:t>
      </w:r>
      <w:r>
        <w:rPr>
          <w:rFonts w:eastAsia="Helvetica"/>
        </w:rPr>
        <w:fldChar w:fldCharType="end"/>
      </w:r>
      <w:bookmarkEnd w:id="239"/>
      <w:r>
        <w:rPr>
          <w:rFonts w:eastAsia="Helvetica"/>
        </w:rPr>
        <w:t>]</w:t>
      </w:r>
      <w:r>
        <w:rPr>
          <w:rFonts w:eastAsia="Helvetica"/>
        </w:rPr>
        <w:tab/>
      </w:r>
      <w:r w:rsidRPr="00904F60">
        <w:rPr>
          <w:rFonts w:eastAsia="Helvetica"/>
        </w:rPr>
        <w:t>ETSI TS 103 410-6</w:t>
      </w:r>
      <w:r>
        <w:rPr>
          <w:rFonts w:eastAsia="Helvetica"/>
        </w:rPr>
        <w:t>: "SmartM2M; Extension to SAREF; Part 6: Smart Agriculture and Food Chain Domain".</w:t>
      </w:r>
    </w:p>
    <w:p w:rsidR="00BD37B3" w:rsidRPr="000822E5" w:rsidRDefault="00BD37B3" w:rsidP="00BD37B3">
      <w:pPr>
        <w:pStyle w:val="EX"/>
        <w:rPr>
          <w:rFonts w:cs="Arial"/>
        </w:rPr>
      </w:pPr>
      <w:r>
        <w:rPr>
          <w:rFonts w:eastAsia="Helvetica"/>
        </w:rPr>
        <w:t>[</w:t>
      </w:r>
      <w:bookmarkStart w:id="240" w:name="REF_GSCIM009"/>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15</w:t>
      </w:r>
      <w:r>
        <w:rPr>
          <w:rFonts w:eastAsia="Helvetica"/>
        </w:rPr>
        <w:fldChar w:fldCharType="end"/>
      </w:r>
      <w:bookmarkEnd w:id="240"/>
      <w:r>
        <w:rPr>
          <w:rFonts w:eastAsia="Helvetica"/>
        </w:rPr>
        <w:t>]</w:t>
      </w:r>
      <w:r>
        <w:rPr>
          <w:rFonts w:eastAsia="Helvetica"/>
        </w:rPr>
        <w:tab/>
      </w:r>
      <w:r w:rsidRPr="00904F60">
        <w:rPr>
          <w:rFonts w:eastAsia="Helvetica"/>
        </w:rPr>
        <w:t>ETSI GS CIM 009</w:t>
      </w:r>
      <w:r>
        <w:rPr>
          <w:rFonts w:eastAsia="Helvetica"/>
        </w:rPr>
        <w:t>: "Context Information Management (CIM); NGSI-LD API".</w:t>
      </w:r>
    </w:p>
    <w:p w:rsidR="00BD37B3" w:rsidRPr="000822E5" w:rsidRDefault="00BD37B3" w:rsidP="00BD37B3">
      <w:pPr>
        <w:pStyle w:val="EX"/>
      </w:pPr>
      <w:r>
        <w:t>[</w:t>
      </w:r>
      <w:bookmarkStart w:id="241" w:name="REF_SR003680"/>
      <w:r>
        <w:t>i.</w:t>
      </w:r>
      <w:r>
        <w:fldChar w:fldCharType="begin"/>
      </w:r>
      <w:r>
        <w:instrText>SEQ REFI</w:instrText>
      </w:r>
      <w:r>
        <w:fldChar w:fldCharType="separate"/>
      </w:r>
      <w:r>
        <w:rPr>
          <w:noProof/>
        </w:rPr>
        <w:t>16</w:t>
      </w:r>
      <w:r>
        <w:fldChar w:fldCharType="end"/>
      </w:r>
      <w:bookmarkEnd w:id="241"/>
      <w:r>
        <w:t>]</w:t>
      </w:r>
      <w:r>
        <w:tab/>
      </w:r>
      <w:r w:rsidRPr="00904F60">
        <w:t>ETSI SR 003 680</w:t>
      </w:r>
      <w:r>
        <w:t>: "SmartM2M; Guidelines for Security, Privacy and Interoperability in IoT System Definition; A Concrete Approach".</w:t>
      </w:r>
    </w:p>
    <w:p w:rsidR="00BD37B3" w:rsidRPr="000822E5" w:rsidRDefault="00BD37B3" w:rsidP="00BD37B3">
      <w:pPr>
        <w:pStyle w:val="EX"/>
      </w:pPr>
      <w:r>
        <w:t>[</w:t>
      </w:r>
      <w:bookmarkStart w:id="242" w:name="REF_TR102732"/>
      <w:r>
        <w:t>i.</w:t>
      </w:r>
      <w:r>
        <w:fldChar w:fldCharType="begin"/>
      </w:r>
      <w:r>
        <w:instrText>SEQ REFI</w:instrText>
      </w:r>
      <w:r>
        <w:fldChar w:fldCharType="separate"/>
      </w:r>
      <w:r>
        <w:rPr>
          <w:noProof/>
        </w:rPr>
        <w:t>17</w:t>
      </w:r>
      <w:r>
        <w:fldChar w:fldCharType="end"/>
      </w:r>
      <w:bookmarkEnd w:id="242"/>
      <w:r>
        <w:t>]</w:t>
      </w:r>
      <w:r>
        <w:tab/>
      </w:r>
      <w:r w:rsidRPr="00904F60">
        <w:t>ETSI TR 102 732</w:t>
      </w:r>
      <w:r>
        <w:t>: "Machine-to-Machine Communications (M2M); Use Cases of M2M applications for eHealth".</w:t>
      </w:r>
    </w:p>
    <w:p w:rsidR="00BD37B3" w:rsidRDefault="00BD37B3" w:rsidP="00BD37B3">
      <w:pPr>
        <w:pStyle w:val="EX"/>
      </w:pPr>
      <w:r>
        <w:t>[</w:t>
      </w:r>
      <w:bookmarkStart w:id="243" w:name="REF_AIOTIREPORT"/>
      <w:r>
        <w:t>i.</w:t>
      </w:r>
      <w:r>
        <w:fldChar w:fldCharType="begin"/>
      </w:r>
      <w:r>
        <w:instrText>SEQ REFI</w:instrText>
      </w:r>
      <w:r>
        <w:fldChar w:fldCharType="separate"/>
      </w:r>
      <w:r>
        <w:rPr>
          <w:noProof/>
        </w:rPr>
        <w:t>18</w:t>
      </w:r>
      <w:r>
        <w:fldChar w:fldCharType="end"/>
      </w:r>
      <w:bookmarkEnd w:id="243"/>
      <w:r>
        <w:t>]</w:t>
      </w:r>
      <w:r>
        <w:tab/>
      </w:r>
      <w:r w:rsidRPr="00904F60">
        <w:t>AIOTI Report</w:t>
      </w:r>
      <w:r>
        <w:t>: "IoT Relation and Impact on 5G, Release 3.0".</w:t>
      </w:r>
    </w:p>
    <w:p w:rsidR="00BD37B3" w:rsidRPr="000822E5" w:rsidRDefault="00BD37B3" w:rsidP="00BD37B3">
      <w:pPr>
        <w:pStyle w:val="NO"/>
      </w:pPr>
      <w:r>
        <w:t>NOTE:</w:t>
      </w:r>
      <w:r>
        <w:tab/>
        <w:t>A</w:t>
      </w:r>
      <w:r w:rsidRPr="000822E5">
        <w:t xml:space="preserve">vailable at </w:t>
      </w:r>
      <w:hyperlink r:id="rId16" w:history="1">
        <w:r w:rsidRPr="00196B9F">
          <w:rPr>
            <w:rStyle w:val="Hyperlink"/>
          </w:rPr>
          <w:t>https://aioti.eu/wp-content/uploads/2020/05/AIOTI-IoT-relation-and-impact-on-5G-R3-Published.pdf.</w:t>
        </w:r>
      </w:hyperlink>
    </w:p>
    <w:p w:rsidR="00BD37B3" w:rsidRDefault="00BD37B3" w:rsidP="00BD37B3">
      <w:pPr>
        <w:pStyle w:val="EX"/>
      </w:pPr>
      <w:r>
        <w:t>[</w:t>
      </w:r>
      <w:bookmarkStart w:id="244" w:name="REF_ONEM2MTR_0001"/>
      <w:r>
        <w:t>i.</w:t>
      </w:r>
      <w:r>
        <w:fldChar w:fldCharType="begin"/>
      </w:r>
      <w:r>
        <w:instrText>SEQ REFI</w:instrText>
      </w:r>
      <w:r>
        <w:fldChar w:fldCharType="separate"/>
      </w:r>
      <w:r>
        <w:rPr>
          <w:noProof/>
        </w:rPr>
        <w:t>19</w:t>
      </w:r>
      <w:r>
        <w:fldChar w:fldCharType="end"/>
      </w:r>
      <w:bookmarkEnd w:id="244"/>
      <w:r>
        <w:t>]</w:t>
      </w:r>
      <w:r>
        <w:tab/>
      </w:r>
      <w:r w:rsidRPr="00904F60">
        <w:t>oneM2M TR-0001</w:t>
      </w:r>
      <w:r>
        <w:t xml:space="preserve"> (V4.3.0): "Use Cases Collection".</w:t>
      </w:r>
    </w:p>
    <w:p w:rsidR="00BD37B3" w:rsidRPr="000822E5" w:rsidRDefault="00BD37B3" w:rsidP="00BD37B3">
      <w:pPr>
        <w:pStyle w:val="NO"/>
      </w:pPr>
      <w:r>
        <w:t>NOTE:</w:t>
      </w:r>
      <w:r>
        <w:tab/>
        <w:t>A</w:t>
      </w:r>
      <w:r w:rsidRPr="000822E5">
        <w:t>vailable at</w:t>
      </w:r>
      <w:r>
        <w:t xml:space="preserve"> </w:t>
      </w:r>
      <w:hyperlink r:id="rId17" w:history="1">
        <w:r w:rsidRPr="00196B9F">
          <w:rPr>
            <w:rStyle w:val="Hyperlink"/>
          </w:rPr>
          <w:t>http://member.onem2m.org/Application/documentapp/downloadLatestRevision/default.aspx?docID=28153</w:t>
        </w:r>
      </w:hyperlink>
    </w:p>
    <w:p w:rsidR="00BD37B3" w:rsidRDefault="00BD37B3" w:rsidP="00BD37B3">
      <w:pPr>
        <w:pStyle w:val="EX"/>
        <w:rPr>
          <w:rFonts w:cs="Arial"/>
        </w:rPr>
      </w:pPr>
      <w:r>
        <w:t>[</w:t>
      </w:r>
      <w:bookmarkStart w:id="245" w:name="REF_ONEM2MTS_0012"/>
      <w:r>
        <w:t>i.</w:t>
      </w:r>
      <w:r>
        <w:fldChar w:fldCharType="begin"/>
      </w:r>
      <w:r>
        <w:instrText>SEQ REFI</w:instrText>
      </w:r>
      <w:r>
        <w:fldChar w:fldCharType="separate"/>
      </w:r>
      <w:r>
        <w:rPr>
          <w:noProof/>
        </w:rPr>
        <w:t>20</w:t>
      </w:r>
      <w:r>
        <w:fldChar w:fldCharType="end"/>
      </w:r>
      <w:bookmarkEnd w:id="245"/>
      <w:r>
        <w:t>]</w:t>
      </w:r>
      <w:r>
        <w:tab/>
      </w:r>
      <w:r w:rsidRPr="00904F60">
        <w:t>oneM2M TS-0012</w:t>
      </w:r>
      <w:r>
        <w:t xml:space="preserve"> (V3.7.3): "oneM2M Base Ontology".</w:t>
      </w:r>
    </w:p>
    <w:p w:rsidR="00BD37B3" w:rsidRPr="000822E5" w:rsidRDefault="00BD37B3" w:rsidP="00BD37B3">
      <w:pPr>
        <w:pStyle w:val="NO"/>
      </w:pPr>
      <w:r>
        <w:rPr>
          <w:rFonts w:cs="Arial"/>
        </w:rPr>
        <w:t>NOTE:</w:t>
      </w:r>
      <w:r>
        <w:rPr>
          <w:rFonts w:cs="Arial"/>
        </w:rPr>
        <w:tab/>
      </w:r>
      <w:r>
        <w:t>A</w:t>
      </w:r>
      <w:r w:rsidRPr="000822E5">
        <w:t>vailable</w:t>
      </w:r>
      <w:r>
        <w:t xml:space="preserve"> </w:t>
      </w:r>
      <w:r w:rsidRPr="000822E5">
        <w:t>at</w:t>
      </w:r>
      <w:r>
        <w:t xml:space="preserve"> </w:t>
      </w:r>
      <w:hyperlink r:id="rId18" w:history="1">
        <w:r w:rsidRPr="00196B9F">
          <w:rPr>
            <w:rStyle w:val="Hyperlink"/>
          </w:rPr>
          <w:t>http://member.onem2m.org/Application/documentapp/downloadLatestRevision/default.aspx?docID=29554</w:t>
        </w:r>
      </w:hyperlink>
    </w:p>
    <w:p w:rsidR="00BD37B3" w:rsidRDefault="00BD37B3" w:rsidP="00BD37B3">
      <w:pPr>
        <w:pStyle w:val="EX"/>
        <w:rPr>
          <w:rFonts w:cs="Arial"/>
        </w:rPr>
      </w:pPr>
      <w:r>
        <w:t>[</w:t>
      </w:r>
      <w:bookmarkStart w:id="246" w:name="REF_ONEM2MTR_0045"/>
      <w:r>
        <w:t>i.</w:t>
      </w:r>
      <w:r>
        <w:fldChar w:fldCharType="begin"/>
      </w:r>
      <w:r>
        <w:instrText>SEQ REFI</w:instrText>
      </w:r>
      <w:r>
        <w:fldChar w:fldCharType="separate"/>
      </w:r>
      <w:r>
        <w:rPr>
          <w:noProof/>
        </w:rPr>
        <w:t>21</w:t>
      </w:r>
      <w:r>
        <w:fldChar w:fldCharType="end"/>
      </w:r>
      <w:bookmarkEnd w:id="246"/>
      <w:r>
        <w:t>]</w:t>
      </w:r>
      <w:r>
        <w:tab/>
      </w:r>
      <w:r w:rsidRPr="00904F60">
        <w:t>oneM2M TR-0045</w:t>
      </w:r>
      <w:r>
        <w:t xml:space="preserve"> (V0.3.1): "Developer Guide Implementing Semantics".</w:t>
      </w:r>
    </w:p>
    <w:p w:rsidR="00BD37B3" w:rsidRPr="000822E5" w:rsidRDefault="00BD37B3" w:rsidP="00BD37B3">
      <w:pPr>
        <w:pStyle w:val="NO"/>
      </w:pPr>
      <w:r>
        <w:t>NOTE:</w:t>
      </w:r>
      <w:r>
        <w:tab/>
        <w:t>A</w:t>
      </w:r>
      <w:r w:rsidRPr="000822E5">
        <w:t>vailable at</w:t>
      </w:r>
      <w:r>
        <w:t xml:space="preserve"> </w:t>
      </w:r>
      <w:hyperlink r:id="rId19" w:history="1">
        <w:r w:rsidRPr="00196B9F">
          <w:rPr>
            <w:rStyle w:val="Hyperlink"/>
          </w:rPr>
          <w:t>https://www.onem2m.org/component/rsfiles/download-file/files?path=Draft_TR%5CTR-0045-Developer_Guide_Implementing_Semantics-V0_3_1.docx</w:t>
        </w:r>
      </w:hyperlink>
      <w:r>
        <w:t>.</w:t>
      </w:r>
    </w:p>
    <w:p w:rsidR="00BD37B3" w:rsidRDefault="00BD37B3" w:rsidP="00BD37B3">
      <w:pPr>
        <w:pStyle w:val="EX"/>
        <w:rPr>
          <w:rFonts w:ascii="Times" w:hAnsi="Times"/>
        </w:rPr>
      </w:pPr>
      <w:r>
        <w:lastRenderedPageBreak/>
        <w:t>[</w:t>
      </w:r>
      <w:bookmarkStart w:id="247" w:name="REF_IEEEACMTRANSNETW9"/>
      <w:r>
        <w:t>i.</w:t>
      </w:r>
      <w:r>
        <w:fldChar w:fldCharType="begin"/>
      </w:r>
      <w:r>
        <w:instrText>SEQ REFI</w:instrText>
      </w:r>
      <w:r>
        <w:fldChar w:fldCharType="separate"/>
      </w:r>
      <w:r>
        <w:rPr>
          <w:noProof/>
        </w:rPr>
        <w:t>22</w:t>
      </w:r>
      <w:r>
        <w:fldChar w:fldCharType="end"/>
      </w:r>
      <w:bookmarkEnd w:id="247"/>
      <w:r>
        <w:t>]</w:t>
      </w:r>
      <w:r>
        <w:tab/>
      </w:r>
      <w:proofErr w:type="spellStart"/>
      <w:r>
        <w:t>Lixin</w:t>
      </w:r>
      <w:proofErr w:type="spellEnd"/>
      <w:r>
        <w:t xml:space="preserve"> Gao: "On inferring autonomous system relationships in the internet. </w:t>
      </w:r>
      <w:r w:rsidRPr="00904F60">
        <w:t xml:space="preserve">IEEE/ACM Trans. </w:t>
      </w:r>
      <w:proofErr w:type="spellStart"/>
      <w:r w:rsidRPr="00904F60">
        <w:t>Netw</w:t>
      </w:r>
      <w:proofErr w:type="spellEnd"/>
      <w:r w:rsidRPr="00904F60">
        <w:t>. 9</w:t>
      </w:r>
      <w:r>
        <w:t>(6): 733-745 (2001).</w:t>
      </w:r>
    </w:p>
    <w:p w:rsidR="00BD37B3" w:rsidRPr="000822E5" w:rsidRDefault="00BD37B3" w:rsidP="00BD37B3">
      <w:pPr>
        <w:pStyle w:val="NO"/>
      </w:pPr>
      <w:r>
        <w:t>NOTE:</w:t>
      </w:r>
      <w:r>
        <w:tab/>
      </w:r>
      <w:r w:rsidRPr="000822E5">
        <w:t>Available at</w:t>
      </w:r>
      <w:r w:rsidRPr="007B2699">
        <w:rPr>
          <w:rStyle w:val="Hyperlink"/>
          <w:rFonts w:ascii="Times" w:hAnsi="Times"/>
        </w:rPr>
        <w:t xml:space="preserve"> </w:t>
      </w:r>
      <w:hyperlink r:id="rId20" w:history="1">
        <w:r w:rsidRPr="00196B9F">
          <w:rPr>
            <w:rStyle w:val="Hyperlink"/>
            <w:rFonts w:ascii="Times" w:hAnsi="Times"/>
          </w:rPr>
          <w:t>http://dl.acm.org/doi/10.1109/90.974527</w:t>
        </w:r>
      </w:hyperlink>
      <w:r w:rsidRPr="000822E5">
        <w:rPr>
          <w:rFonts w:ascii="Times" w:hAnsi="Times"/>
        </w:rPr>
        <w:t>.</w:t>
      </w:r>
    </w:p>
    <w:p w:rsidR="00BD37B3" w:rsidRDefault="00BD37B3" w:rsidP="00BD37B3">
      <w:pPr>
        <w:pStyle w:val="EX"/>
        <w:rPr>
          <w:rFonts w:ascii="Times" w:hAnsi="Times"/>
        </w:rPr>
      </w:pPr>
      <w:r>
        <w:t>[</w:t>
      </w:r>
      <w:bookmarkStart w:id="248" w:name="REF_LUIGILIQUORIROSSANOGAETAANDMATTEOSER"/>
      <w:r>
        <w:t>i.</w:t>
      </w:r>
      <w:r>
        <w:fldChar w:fldCharType="begin"/>
      </w:r>
      <w:r>
        <w:instrText>SEQ REFI</w:instrText>
      </w:r>
      <w:r>
        <w:fldChar w:fldCharType="separate"/>
      </w:r>
      <w:r>
        <w:rPr>
          <w:noProof/>
        </w:rPr>
        <w:t>23</w:t>
      </w:r>
      <w:r>
        <w:fldChar w:fldCharType="end"/>
      </w:r>
      <w:bookmarkEnd w:id="248"/>
      <w:r>
        <w:t>]</w:t>
      </w:r>
      <w:r>
        <w:tab/>
      </w:r>
      <w:r w:rsidRPr="00904F60">
        <w:t xml:space="preserve">Luigi Liquori, </w:t>
      </w:r>
      <w:proofErr w:type="spellStart"/>
      <w:r w:rsidRPr="00904F60">
        <w:t>Rossano</w:t>
      </w:r>
      <w:proofErr w:type="spellEnd"/>
      <w:r w:rsidRPr="00904F60">
        <w:t xml:space="preserve"> Gaeta, and Matteo Sereno</w:t>
      </w:r>
      <w:r>
        <w:t>: "A Network Aware Resource Discovery Service", EPEW 2019 - 16</w:t>
      </w:r>
      <w:r w:rsidRPr="00E6770D">
        <w:rPr>
          <w:vertAlign w:val="superscript"/>
        </w:rPr>
        <w:t>th</w:t>
      </w:r>
      <w:r>
        <w:t xml:space="preserve"> European Performance Engineering Workshop, Nov 2019, Milano, Italy, Volume 12039 of Lecture Notes in Computer Science, Springer Verlag, pages 84-99, 2019.</w:t>
      </w:r>
    </w:p>
    <w:p w:rsidR="00BD37B3" w:rsidRPr="000822E5" w:rsidRDefault="00BD37B3" w:rsidP="00BD37B3">
      <w:pPr>
        <w:pStyle w:val="NO"/>
      </w:pPr>
      <w:r>
        <w:rPr>
          <w:rFonts w:ascii="Times" w:hAnsi="Times"/>
        </w:rPr>
        <w:t>NOTE:</w:t>
      </w:r>
      <w:r>
        <w:rPr>
          <w:rFonts w:ascii="Times" w:hAnsi="Times"/>
        </w:rPr>
        <w:tab/>
      </w:r>
      <w:r w:rsidRPr="000822E5">
        <w:rPr>
          <w:rFonts w:ascii="Times" w:hAnsi="Times"/>
        </w:rPr>
        <w:t xml:space="preserve">Available at </w:t>
      </w:r>
      <w:hyperlink r:id="rId21" w:history="1">
        <w:r w:rsidRPr="00196B9F">
          <w:rPr>
            <w:rStyle w:val="Hyperlink"/>
            <w:rFonts w:ascii="Times" w:hAnsi="Times"/>
          </w:rPr>
          <w:t>https://hal.inria.fr/hal-01895452</w:t>
        </w:r>
      </w:hyperlink>
      <w:r>
        <w:rPr>
          <w:rFonts w:ascii="Times" w:hAnsi="Times"/>
        </w:rPr>
        <w:t>.</w:t>
      </w:r>
    </w:p>
    <w:p w:rsidR="00BD37B3" w:rsidRDefault="00BD37B3" w:rsidP="00BD37B3">
      <w:pPr>
        <w:pStyle w:val="EX"/>
      </w:pPr>
      <w:r>
        <w:t>[</w:t>
      </w:r>
      <w:bookmarkStart w:id="249" w:name="REF_ONEM2MREQ_2014_0005R01"/>
      <w:r>
        <w:t>i.</w:t>
      </w:r>
      <w:r>
        <w:fldChar w:fldCharType="begin"/>
      </w:r>
      <w:r>
        <w:instrText>SEQ REFI</w:instrText>
      </w:r>
      <w:r>
        <w:fldChar w:fldCharType="separate"/>
      </w:r>
      <w:r>
        <w:rPr>
          <w:noProof/>
        </w:rPr>
        <w:t>24</w:t>
      </w:r>
      <w:r>
        <w:fldChar w:fldCharType="end"/>
      </w:r>
      <w:bookmarkEnd w:id="249"/>
      <w:r>
        <w:t>]</w:t>
      </w:r>
      <w:r>
        <w:tab/>
      </w:r>
      <w:r w:rsidRPr="00904F60">
        <w:t>oneM2M REQ-2014-0005R01</w:t>
      </w:r>
      <w:r>
        <w:t>: "Semantics-query-for-device-discovery-on-Inter-M2M-SP".</w:t>
      </w:r>
    </w:p>
    <w:p w:rsidR="00BD37B3" w:rsidRPr="000822E5" w:rsidRDefault="00BD37B3" w:rsidP="00BD37B3">
      <w:pPr>
        <w:pStyle w:val="NO"/>
      </w:pPr>
      <w:r>
        <w:t>NOTE:</w:t>
      </w:r>
      <w:r>
        <w:tab/>
        <w:t>A</w:t>
      </w:r>
      <w:r w:rsidRPr="000822E5">
        <w:t>vailable at</w:t>
      </w:r>
      <w:r>
        <w:t xml:space="preserve"> </w:t>
      </w:r>
      <w:hyperlink r:id="rId22" w:history="1">
        <w:r w:rsidRPr="00196B9F">
          <w:rPr>
            <w:rStyle w:val="Hyperlink"/>
          </w:rPr>
          <w:t>http://ftp.onem2m.org/Meetings/REQ/2014%20meetings/20140407_REQ10.0_Berlin/REQ-2014-0005R01-Semantics_query_for_device_discovery_on_Inter-M2M_SP.DOC</w:t>
        </w:r>
      </w:hyperlink>
      <w:r w:rsidRPr="000822E5">
        <w:t>.</w:t>
      </w:r>
    </w:p>
    <w:p w:rsidR="00BD37B3" w:rsidRDefault="00BD37B3" w:rsidP="00BD37B3">
      <w:pPr>
        <w:pStyle w:val="EX"/>
      </w:pPr>
      <w:r>
        <w:t>[</w:t>
      </w:r>
      <w:bookmarkStart w:id="250" w:name="REF_RAPHAELCHANDANDMICHELCOSNARDANDLUIGI"/>
      <w:r>
        <w:t>i.</w:t>
      </w:r>
      <w:r>
        <w:fldChar w:fldCharType="begin"/>
      </w:r>
      <w:r>
        <w:instrText>SEQ REFI</w:instrText>
      </w:r>
      <w:r>
        <w:fldChar w:fldCharType="separate"/>
      </w:r>
      <w:r>
        <w:rPr>
          <w:noProof/>
        </w:rPr>
        <w:t>25</w:t>
      </w:r>
      <w:r>
        <w:fldChar w:fldCharType="end"/>
      </w:r>
      <w:bookmarkEnd w:id="250"/>
      <w:r>
        <w:t>]</w:t>
      </w:r>
      <w:r>
        <w:tab/>
      </w:r>
      <w:r w:rsidRPr="00904F60">
        <w:t xml:space="preserve">Raphael Chand and Michel </w:t>
      </w:r>
      <w:proofErr w:type="spellStart"/>
      <w:r w:rsidRPr="00904F60">
        <w:t>Cosnard</w:t>
      </w:r>
      <w:proofErr w:type="spellEnd"/>
      <w:r w:rsidRPr="00904F60">
        <w:t xml:space="preserve"> and Luigi Liquori</w:t>
      </w:r>
      <w:r>
        <w:t xml:space="preserve">: "Powerful Resource Discovery for </w:t>
      </w:r>
      <w:proofErr w:type="spellStart"/>
      <w:r>
        <w:t>Arigatoni</w:t>
      </w:r>
      <w:proofErr w:type="spellEnd"/>
      <w:r>
        <w:t xml:space="preserve"> Overlay Network", Future Generation Computing System, volume 23, number 1, pages 31-38, 2008.</w:t>
      </w:r>
    </w:p>
    <w:p w:rsidR="00BD37B3" w:rsidRPr="000822E5" w:rsidRDefault="00BD37B3" w:rsidP="00BD37B3">
      <w:pPr>
        <w:pStyle w:val="NO"/>
      </w:pPr>
      <w:r>
        <w:t>NOTE:</w:t>
      </w:r>
      <w:r>
        <w:tab/>
      </w:r>
      <w:r w:rsidRPr="000822E5">
        <w:t xml:space="preserve">Available at </w:t>
      </w:r>
      <w:hyperlink r:id="rId23" w:history="1">
        <w:r w:rsidRPr="00196B9F">
          <w:rPr>
            <w:rStyle w:val="Hyperlink"/>
          </w:rPr>
          <w:t>https://hal.inria.fr/hal-00909630</w:t>
        </w:r>
      </w:hyperlink>
      <w:r w:rsidRPr="007B2699">
        <w:rPr>
          <w:rStyle w:val="Hyperlink"/>
        </w:rPr>
        <w:t>.</w:t>
      </w:r>
    </w:p>
    <w:p w:rsidR="00BD37B3" w:rsidRDefault="00BD37B3" w:rsidP="00BD37B3">
      <w:pPr>
        <w:pStyle w:val="EX"/>
      </w:pPr>
      <w:r>
        <w:t>[</w:t>
      </w:r>
      <w:bookmarkStart w:id="251" w:name="REF_ONEM2M_TEMPLATE_USE_CASE"/>
      <w:r>
        <w:t>i.</w:t>
      </w:r>
      <w:r>
        <w:fldChar w:fldCharType="begin"/>
      </w:r>
      <w:r>
        <w:instrText>SEQ REFI</w:instrText>
      </w:r>
      <w:r>
        <w:fldChar w:fldCharType="separate"/>
      </w:r>
      <w:r>
        <w:rPr>
          <w:noProof/>
        </w:rPr>
        <w:t>26</w:t>
      </w:r>
      <w:r>
        <w:fldChar w:fldCharType="end"/>
      </w:r>
      <w:bookmarkEnd w:id="251"/>
      <w:r>
        <w:t>]</w:t>
      </w:r>
      <w:r>
        <w:tab/>
      </w:r>
      <w:r w:rsidRPr="00904F60">
        <w:t>oneM2M-Template-Use-Case.</w:t>
      </w:r>
    </w:p>
    <w:p w:rsidR="00BD37B3" w:rsidRPr="007B2699" w:rsidRDefault="00BD37B3" w:rsidP="00BD37B3">
      <w:pPr>
        <w:pStyle w:val="NO"/>
        <w:rPr>
          <w:rStyle w:val="Hyperlink"/>
        </w:rPr>
      </w:pPr>
      <w:r>
        <w:t>NOTE:</w:t>
      </w:r>
      <w:r>
        <w:tab/>
        <w:t>A</w:t>
      </w:r>
      <w:r w:rsidRPr="000822E5">
        <w:t>vailable at</w:t>
      </w:r>
      <w:r>
        <w:t xml:space="preserve"> </w:t>
      </w:r>
      <w:hyperlink r:id="rId24" w:history="1">
        <w:r w:rsidRPr="00196B9F">
          <w:rPr>
            <w:rStyle w:val="Hyperlink"/>
          </w:rPr>
          <w:t>http://ftp.onem2m.org/Templates/oneM2M-Template-Use-Case.doc</w:t>
        </w:r>
      </w:hyperlink>
      <w:r w:rsidRPr="007B2699">
        <w:rPr>
          <w:rStyle w:val="Hyperlink"/>
        </w:rPr>
        <w:t>.</w:t>
      </w:r>
    </w:p>
    <w:p w:rsidR="00BD37B3" w:rsidRPr="000822E5" w:rsidRDefault="00BD37B3" w:rsidP="00BD37B3">
      <w:pPr>
        <w:pStyle w:val="EX"/>
        <w:rPr>
          <w:rFonts w:eastAsia="Helvetica"/>
        </w:rPr>
      </w:pPr>
      <w:r>
        <w:rPr>
          <w:rFonts w:eastAsia="Helvetica"/>
        </w:rPr>
        <w:t>[</w:t>
      </w:r>
      <w:bookmarkStart w:id="252" w:name="REF_TS103410_10"/>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27</w:t>
      </w:r>
      <w:r>
        <w:rPr>
          <w:rFonts w:eastAsia="Helvetica"/>
        </w:rPr>
        <w:fldChar w:fldCharType="end"/>
      </w:r>
      <w:bookmarkEnd w:id="252"/>
      <w:r>
        <w:rPr>
          <w:rFonts w:eastAsia="Helvetica"/>
        </w:rPr>
        <w:t>]</w:t>
      </w:r>
      <w:r>
        <w:rPr>
          <w:rFonts w:eastAsia="Helvetica"/>
        </w:rPr>
        <w:tab/>
      </w:r>
      <w:r w:rsidRPr="00904F60">
        <w:rPr>
          <w:rFonts w:eastAsia="Helvetica"/>
        </w:rPr>
        <w:t>ETSI TS 103 410-10</w:t>
      </w:r>
      <w:r>
        <w:rPr>
          <w:rFonts w:eastAsia="Helvetica"/>
        </w:rPr>
        <w:t>: "SmartM2M; Extension to SAREF; Part 10: Water Domain".</w:t>
      </w:r>
    </w:p>
    <w:p w:rsidR="00BD37B3" w:rsidRDefault="00BD37B3" w:rsidP="00BD37B3">
      <w:pPr>
        <w:pStyle w:val="EX"/>
      </w:pPr>
      <w:r>
        <w:t>[</w:t>
      </w:r>
      <w:bookmarkStart w:id="253" w:name="REF_ONEM2MTS_0002_V460"/>
      <w:r>
        <w:t>i.</w:t>
      </w:r>
      <w:r>
        <w:fldChar w:fldCharType="begin"/>
      </w:r>
      <w:r>
        <w:instrText>SEQ REFI</w:instrText>
      </w:r>
      <w:r>
        <w:fldChar w:fldCharType="separate"/>
      </w:r>
      <w:r>
        <w:rPr>
          <w:noProof/>
        </w:rPr>
        <w:t>28</w:t>
      </w:r>
      <w:r>
        <w:fldChar w:fldCharType="end"/>
      </w:r>
      <w:bookmarkEnd w:id="253"/>
      <w:r>
        <w:t>]</w:t>
      </w:r>
      <w:r>
        <w:tab/>
      </w:r>
      <w:r w:rsidRPr="00904F60">
        <w:t>oneM2M TS-0002-V4.6.0</w:t>
      </w:r>
      <w:r>
        <w:t>: "Requirements".</w:t>
      </w:r>
    </w:p>
    <w:p w:rsidR="00BD37B3" w:rsidRDefault="00BD37B3" w:rsidP="00BD37B3">
      <w:pPr>
        <w:pStyle w:val="NO"/>
      </w:pPr>
      <w:r>
        <w:t>NOTE:</w:t>
      </w:r>
      <w:r>
        <w:tab/>
        <w:t xml:space="preserve">Available at </w:t>
      </w:r>
      <w:hyperlink r:id="rId25" w:history="1">
        <w:r w:rsidRPr="00196B9F">
          <w:rPr>
            <w:rStyle w:val="Hyperlink"/>
          </w:rPr>
          <w:t>http://member.onem2m.org/Application/documentapp/downloadLatestRevision/default.aspx?docID=29274</w:t>
        </w:r>
      </w:hyperlink>
      <w:r>
        <w:t>.</w:t>
      </w:r>
    </w:p>
    <w:p w:rsidR="00BD37B3" w:rsidRPr="007B2699" w:rsidRDefault="00BD37B3" w:rsidP="00BD37B3">
      <w:pPr>
        <w:pStyle w:val="EX"/>
      </w:pPr>
      <w:r>
        <w:t>[</w:t>
      </w:r>
      <w:bookmarkStart w:id="254" w:name="REF_IETFRFC4271"/>
      <w:r>
        <w:t>i.</w:t>
      </w:r>
      <w:r>
        <w:fldChar w:fldCharType="begin"/>
      </w:r>
      <w:r>
        <w:instrText>SEQ REFI</w:instrText>
      </w:r>
      <w:r>
        <w:fldChar w:fldCharType="separate"/>
      </w:r>
      <w:r>
        <w:rPr>
          <w:noProof/>
        </w:rPr>
        <w:t>29</w:t>
      </w:r>
      <w:r>
        <w:fldChar w:fldCharType="end"/>
      </w:r>
      <w:bookmarkEnd w:id="254"/>
      <w:r>
        <w:t>]</w:t>
      </w:r>
      <w:r>
        <w:tab/>
      </w:r>
      <w:r w:rsidRPr="00904F60">
        <w:t>IETF RFC</w:t>
      </w:r>
      <w:r>
        <w:t xml:space="preserve"> </w:t>
      </w:r>
      <w:r w:rsidRPr="00904F60">
        <w:t>4271</w:t>
      </w:r>
      <w:r>
        <w:t>: "Border Gateway Protocol 4 (BGP4)", January 2006.</w:t>
      </w:r>
    </w:p>
    <w:p w:rsidR="00BD37B3" w:rsidRPr="00793517" w:rsidRDefault="00BD37B3" w:rsidP="00BD37B3">
      <w:pPr>
        <w:pStyle w:val="NO"/>
        <w:rPr>
          <w:rStyle w:val="Hyperlink"/>
        </w:rPr>
      </w:pPr>
      <w:r w:rsidRPr="007B2699">
        <w:t>NOTE:</w:t>
      </w:r>
      <w:r w:rsidRPr="007B2699">
        <w:tab/>
        <w:t xml:space="preserve">Available at </w:t>
      </w:r>
      <w:hyperlink r:id="rId26" w:history="1">
        <w:r w:rsidRPr="00196B9F">
          <w:rPr>
            <w:rStyle w:val="Hyperlink"/>
          </w:rPr>
          <w:t>https://tools.ietf.org/html/rfc4271</w:t>
        </w:r>
      </w:hyperlink>
      <w:r w:rsidRPr="00904F60">
        <w:rPr>
          <w:rStyle w:val="Hyperlink"/>
        </w:rPr>
        <w:t>.</w:t>
      </w:r>
    </w:p>
    <w:p w:rsidR="005C0172" w:rsidRDefault="005C0172" w:rsidP="005C0172">
      <w:pPr>
        <w:pStyle w:val="Heading3"/>
      </w:pPr>
      <w:r>
        <w:t>-----------------------End of Changes to References  -------------</w:t>
      </w:r>
    </w:p>
    <w:p w:rsidR="005C0172" w:rsidRDefault="005C0172" w:rsidP="005C0172">
      <w:pPr>
        <w:pStyle w:val="Heading3"/>
      </w:pPr>
      <w:r>
        <w:t>-Start of changes to Definition</w:t>
      </w:r>
      <w:r w:rsidR="001416EC">
        <w:rPr>
          <w:lang w:val="en-GB"/>
        </w:rPr>
        <w:t xml:space="preserve"> of term</w:t>
      </w:r>
      <w:r>
        <w:t xml:space="preserve">s </w:t>
      </w:r>
      <w:proofErr w:type="spellStart"/>
      <w:r w:rsidR="001416EC">
        <w:rPr>
          <w:lang w:val="en-GB"/>
        </w:rPr>
        <w:t>s</w:t>
      </w:r>
      <w:r w:rsidR="001416EC">
        <w:t>ymbols</w:t>
      </w:r>
      <w:proofErr w:type="spellEnd"/>
      <w:r w:rsidR="001416EC">
        <w:rPr>
          <w:lang w:val="en-GB"/>
        </w:rPr>
        <w:t xml:space="preserve"> and</w:t>
      </w:r>
      <w:r>
        <w:t xml:space="preserve"> </w:t>
      </w:r>
      <w:r w:rsidR="001416EC">
        <w:rPr>
          <w:lang w:val="en-GB"/>
        </w:rPr>
        <w:t>a</w:t>
      </w:r>
      <w:proofErr w:type="spellStart"/>
      <w:r>
        <w:t>bbreviations</w:t>
      </w:r>
      <w:proofErr w:type="spellEnd"/>
      <w:r>
        <w:t>-</w:t>
      </w:r>
    </w:p>
    <w:p w:rsidR="0053393B" w:rsidRDefault="00BB6418" w:rsidP="00551579">
      <w:pPr>
        <w:pStyle w:val="Heading1"/>
      </w:pPr>
      <w:bookmarkStart w:id="255" w:name="_Toc300919388"/>
      <w:bookmarkStart w:id="256" w:name="_Toc338862365"/>
      <w:r>
        <w:t>3</w:t>
      </w:r>
      <w:r>
        <w:tab/>
        <w:t>Definition</w:t>
      </w:r>
      <w:r w:rsidR="001416EC">
        <w:t xml:space="preserve"> of term</w:t>
      </w:r>
      <w:r>
        <w:t>s, symbols</w:t>
      </w:r>
      <w:r w:rsidR="001416EC">
        <w:t xml:space="preserve"> and</w:t>
      </w:r>
      <w:r>
        <w:t xml:space="preserve"> abbreviations</w:t>
      </w:r>
      <w:bookmarkEnd w:id="255"/>
      <w:r w:rsidR="00DF3717">
        <w:t xml:space="preserve">  </w:t>
      </w:r>
      <w:bookmarkStart w:id="257" w:name="_Toc300919389"/>
      <w:bookmarkStart w:id="258" w:name="_Toc338862366"/>
      <w:bookmarkEnd w:id="256"/>
    </w:p>
    <w:p w:rsidR="00787554" w:rsidRDefault="00787554" w:rsidP="00551579">
      <w:pPr>
        <w:pStyle w:val="Heading1"/>
      </w:pPr>
      <w:r>
        <w:t>3.1</w:t>
      </w:r>
      <w:r>
        <w:tab/>
      </w:r>
      <w:bookmarkEnd w:id="257"/>
      <w:bookmarkEnd w:id="258"/>
      <w:r w:rsidR="001416EC">
        <w:t>Terms</w:t>
      </w:r>
    </w:p>
    <w:p w:rsidR="00BD37B3" w:rsidRPr="000822E5" w:rsidRDefault="00BD37B3" w:rsidP="00BD37B3">
      <w:bookmarkStart w:id="259" w:name="_Toc300919390"/>
      <w:bookmarkStart w:id="260" w:name="_Toc338862367"/>
      <w:r w:rsidRPr="000822E5">
        <w:rPr>
          <w:b/>
          <w:bCs/>
        </w:rPr>
        <w:t>Advanced Semantic Discovery (</w:t>
      </w:r>
      <w:r w:rsidRPr="007B2699">
        <w:rPr>
          <w:b/>
          <w:bCs/>
        </w:rPr>
        <w:t>ASD</w:t>
      </w:r>
      <w:r w:rsidRPr="000822E5">
        <w:rPr>
          <w:b/>
          <w:bCs/>
        </w:rPr>
        <w:t>)</w:t>
      </w:r>
      <w:r>
        <w:rPr>
          <w:b/>
          <w:bCs/>
        </w:rPr>
        <w:t>:</w:t>
      </w:r>
      <w:r w:rsidRPr="000822E5">
        <w:t xml:space="preserve"> an extension of the present oneM2M semantic discovery across a network of CSEs statically connected among them in a </w:t>
      </w:r>
      <w:r w:rsidRPr="000822E5">
        <w:rPr>
          <w:i/>
          <w:iCs/>
        </w:rPr>
        <w:t>tree-like</w:t>
      </w:r>
      <w:r w:rsidRPr="000822E5">
        <w:t xml:space="preserve"> topology inside a single </w:t>
      </w:r>
      <w:r w:rsidRPr="007B2699">
        <w:t>or</w:t>
      </w:r>
      <w:r w:rsidRPr="000822E5">
        <w:t xml:space="preserve"> multiple Service Provider (</w:t>
      </w:r>
      <w:r w:rsidRPr="007B2699">
        <w:t>SP</w:t>
      </w:r>
      <w:r w:rsidRPr="000822E5">
        <w:t xml:space="preserve">), including non oneM2M ones and in a </w:t>
      </w:r>
      <w:r w:rsidRPr="000822E5">
        <w:rPr>
          <w:i/>
          <w:iCs/>
        </w:rPr>
        <w:t>mesh-like</w:t>
      </w:r>
      <w:r w:rsidRPr="000822E5">
        <w:t xml:space="preserve"> topology between the root of the different SPs</w:t>
      </w:r>
    </w:p>
    <w:p w:rsidR="00BD37B3" w:rsidRPr="000822E5" w:rsidRDefault="00BD37B3" w:rsidP="00BD37B3">
      <w:r w:rsidRPr="000822E5">
        <w:rPr>
          <w:b/>
          <w:bCs/>
        </w:rPr>
        <w:t>Advanced Semantic Discovery Query (</w:t>
      </w:r>
      <w:r w:rsidRPr="007B2699">
        <w:rPr>
          <w:b/>
          <w:bCs/>
        </w:rPr>
        <w:t>ASDQ</w:t>
      </w:r>
      <w:r w:rsidRPr="000822E5">
        <w:rPr>
          <w:b/>
          <w:bCs/>
        </w:rPr>
        <w:t>)</w:t>
      </w:r>
      <w:r>
        <w:rPr>
          <w:b/>
          <w:bCs/>
        </w:rPr>
        <w:t>:</w:t>
      </w:r>
      <w:r w:rsidRPr="000822E5">
        <w:t xml:space="preserve"> word in the Advanced Semantic Discovery Query Language (</w:t>
      </w:r>
      <w:r w:rsidRPr="007B2699">
        <w:t>ASDQL</w:t>
      </w:r>
      <w:r w:rsidRPr="000822E5">
        <w:t>)</w:t>
      </w:r>
      <w:r w:rsidRPr="00C77500">
        <w:t xml:space="preserve"> </w:t>
      </w:r>
      <w:r>
        <w:t>a</w:t>
      </w:r>
      <w:r w:rsidRPr="000822E5">
        <w:t>ccording to the Theory of Formal Languages</w:t>
      </w:r>
    </w:p>
    <w:p w:rsidR="00BD37B3" w:rsidRDefault="00BD37B3" w:rsidP="00BD37B3">
      <w:r w:rsidRPr="000822E5">
        <w:rPr>
          <w:b/>
          <w:bCs/>
        </w:rPr>
        <w:t>Advanced Semantic Discovery Query Language (</w:t>
      </w:r>
      <w:r w:rsidRPr="007B2699">
        <w:rPr>
          <w:b/>
          <w:bCs/>
        </w:rPr>
        <w:t>ASDQL</w:t>
      </w:r>
      <w:r w:rsidRPr="000822E5">
        <w:rPr>
          <w:b/>
          <w:bCs/>
        </w:rPr>
        <w:t>)</w:t>
      </w:r>
      <w:r>
        <w:rPr>
          <w:b/>
          <w:bCs/>
        </w:rPr>
        <w:t>:</w:t>
      </w:r>
      <w:r w:rsidRPr="000822E5">
        <w:t xml:space="preserve"> extension of the actual oneM2M Semantic Discovery Query Language (</w:t>
      </w:r>
      <w:r w:rsidRPr="007B2699">
        <w:t>SDQL</w:t>
      </w:r>
      <w:r w:rsidRPr="000822E5">
        <w:t xml:space="preserve">), which has to be suitable enough to describe queries that will be resolved in a </w:t>
      </w:r>
      <w:r w:rsidRPr="000822E5">
        <w:rPr>
          <w:i/>
        </w:rPr>
        <w:t>cooperative</w:t>
      </w:r>
      <w:r w:rsidRPr="000822E5">
        <w:t xml:space="preserve"> way by a distributed network of CSEs</w:t>
      </w:r>
    </w:p>
    <w:p w:rsidR="00BD37B3" w:rsidRPr="000822E5" w:rsidRDefault="00BD37B3" w:rsidP="00BD37B3">
      <w:pPr>
        <w:pStyle w:val="NO"/>
      </w:pPr>
      <w:r>
        <w:lastRenderedPageBreak/>
        <w:t>NOTE:</w:t>
      </w:r>
      <w:r>
        <w:tab/>
      </w:r>
      <w:r w:rsidRPr="000822E5">
        <w:t xml:space="preserve">Each </w:t>
      </w:r>
      <w:r w:rsidRPr="007B2699">
        <w:t>CSE</w:t>
      </w:r>
      <w:r w:rsidRPr="000822E5">
        <w:t xml:space="preserve"> involved in the resolution participates in resolving subqueries and aggregating results by coordinating and cooperating among each other</w:t>
      </w:r>
      <w:r>
        <w:t>'</w:t>
      </w:r>
      <w:r w:rsidRPr="000822E5">
        <w:t>s.</w:t>
      </w:r>
    </w:p>
    <w:p w:rsidR="00BD37B3" w:rsidRDefault="00BD37B3" w:rsidP="00BD37B3">
      <w:r w:rsidRPr="000822E5">
        <w:rPr>
          <w:b/>
          <w:bCs/>
        </w:rPr>
        <w:t>Semantic Discovery Agreement (</w:t>
      </w:r>
      <w:r w:rsidRPr="007B2699">
        <w:rPr>
          <w:b/>
          <w:bCs/>
        </w:rPr>
        <w:t>SDA</w:t>
      </w:r>
      <w:r w:rsidRPr="000822E5">
        <w:rPr>
          <w:b/>
          <w:bCs/>
        </w:rPr>
        <w:t>)</w:t>
      </w:r>
      <w:r w:rsidRPr="00C77500">
        <w:rPr>
          <w:b/>
          <w:bCs/>
        </w:rPr>
        <w:t>:</w:t>
      </w:r>
      <w:r>
        <w:t xml:space="preserve"> </w:t>
      </w:r>
      <w:r w:rsidRPr="000822E5">
        <w:t>aims at adding a semantic registering information for the cooperation between CSEs</w:t>
      </w:r>
    </w:p>
    <w:p w:rsidR="00BD37B3" w:rsidRPr="000822E5" w:rsidRDefault="00BD37B3" w:rsidP="00BD37B3">
      <w:pPr>
        <w:pStyle w:val="NO"/>
      </w:pPr>
      <w:r>
        <w:t>NOTE 1:</w:t>
      </w:r>
      <w:r>
        <w:tab/>
      </w:r>
      <w:r w:rsidRPr="000822E5">
        <w:t>With an analogy with th</w:t>
      </w:r>
      <w:r w:rsidRPr="00683E1E">
        <w:t>e Border Gateway Protocol 4</w:t>
      </w:r>
      <w:r>
        <w:t xml:space="preserve"> </w:t>
      </w:r>
      <w:r w:rsidRPr="00904F60">
        <w:t>[</w:t>
      </w:r>
      <w:r w:rsidRPr="00904F60">
        <w:fldChar w:fldCharType="begin"/>
      </w:r>
      <w:r w:rsidRPr="00904F60">
        <w:instrText xml:space="preserve">REF REF_IETFRFC4271 \h </w:instrText>
      </w:r>
      <w:r w:rsidRPr="00904F60">
        <w:fldChar w:fldCharType="separate"/>
      </w:r>
      <w:r>
        <w:t>i.</w:t>
      </w:r>
      <w:r>
        <w:rPr>
          <w:noProof/>
        </w:rPr>
        <w:t>29</w:t>
      </w:r>
      <w:r w:rsidRPr="00904F60">
        <w:fldChar w:fldCharType="end"/>
      </w:r>
      <w:r w:rsidRPr="00904F60">
        <w:t>]</w:t>
      </w:r>
      <w:r w:rsidRPr="00683E1E">
        <w:t>, 2 kin</w:t>
      </w:r>
      <w:r w:rsidRPr="000822E5">
        <w:t xml:space="preserve">ds of </w:t>
      </w:r>
      <w:proofErr w:type="spellStart"/>
      <w:r w:rsidRPr="000822E5">
        <w:t>cooperations</w:t>
      </w:r>
      <w:proofErr w:type="spellEnd"/>
      <w:r w:rsidRPr="000822E5">
        <w:t xml:space="preserve"> are set:</w:t>
      </w:r>
    </w:p>
    <w:p w:rsidR="00BD37B3" w:rsidRPr="000822E5" w:rsidRDefault="00BD37B3" w:rsidP="00BD37B3">
      <w:pPr>
        <w:pStyle w:val="B20"/>
      </w:pPr>
      <w:r w:rsidRPr="000822E5">
        <w:t xml:space="preserve">CSE1 to CSE2 meaning that CSE1 takes advantage of the infrastructure, </w:t>
      </w:r>
      <w:r w:rsidRPr="007B2699">
        <w:t>MN-CSE</w:t>
      </w:r>
      <w:r w:rsidRPr="000822E5">
        <w:t>s, and AEs registered in CSE2, and also shares security policies of CSE2. CSE1 is a</w:t>
      </w:r>
      <w:r w:rsidRPr="000822E5">
        <w:rPr>
          <w:i/>
          <w:iCs/>
        </w:rPr>
        <w:t xml:space="preserve"> CUSTOMER </w:t>
      </w:r>
      <w:r w:rsidRPr="000822E5">
        <w:t>and CSE2 is a</w:t>
      </w:r>
      <w:r w:rsidRPr="000822E5">
        <w:rPr>
          <w:i/>
          <w:iCs/>
        </w:rPr>
        <w:t xml:space="preserve"> PROVIDER.</w:t>
      </w:r>
      <w:r w:rsidRPr="000822E5">
        <w:t xml:space="preserve"> </w:t>
      </w:r>
    </w:p>
    <w:p w:rsidR="00BD37B3" w:rsidRPr="00A72581" w:rsidRDefault="00BD37B3" w:rsidP="00BD37B3">
      <w:pPr>
        <w:pStyle w:val="B20"/>
      </w:pPr>
      <w:r w:rsidRPr="000822E5">
        <w:t xml:space="preserve">CSE1 to CSE2 means that CSE1 and CSE2 mutually share infrastructure, </w:t>
      </w:r>
      <w:r w:rsidRPr="007B2699">
        <w:t>MN-CSE</w:t>
      </w:r>
      <w:r w:rsidRPr="000822E5">
        <w:t xml:space="preserve">s, and AEs and common security policies. CSE1 and CSE2 are </w:t>
      </w:r>
      <w:r w:rsidRPr="00A72581">
        <w:rPr>
          <w:i/>
          <w:iCs/>
        </w:rPr>
        <w:t>PEERS.</w:t>
      </w:r>
      <w:r w:rsidRPr="000822E5">
        <w:t xml:space="preserve"> </w:t>
      </w:r>
    </w:p>
    <w:p w:rsidR="00BD37B3" w:rsidRPr="000822E5" w:rsidRDefault="00BD37B3" w:rsidP="00BD37B3">
      <w:pPr>
        <w:pStyle w:val="NO"/>
      </w:pPr>
      <w:r w:rsidRPr="00A72581">
        <w:rPr>
          <w:bCs/>
        </w:rPr>
        <w:t>N</w:t>
      </w:r>
      <w:r>
        <w:rPr>
          <w:bCs/>
        </w:rPr>
        <w:t>OTE</w:t>
      </w:r>
      <w:r w:rsidRPr="00A72581">
        <w:rPr>
          <w:bCs/>
        </w:rPr>
        <w:t xml:space="preserve"> </w:t>
      </w:r>
      <w:r>
        <w:rPr>
          <w:bCs/>
        </w:rPr>
        <w:t>2:</w:t>
      </w:r>
      <w:r>
        <w:rPr>
          <w:bCs/>
        </w:rPr>
        <w:tab/>
      </w:r>
      <w:r w:rsidRPr="00A72581">
        <w:rPr>
          <w:bCs/>
        </w:rPr>
        <w:t>CUSTOMER</w:t>
      </w:r>
      <w:r w:rsidRPr="000822E5">
        <w:t xml:space="preserve"> and PROVIDER are roles that conform an </w:t>
      </w:r>
      <w:r w:rsidRPr="00A72581">
        <w:rPr>
          <w:i/>
          <w:iCs/>
        </w:rPr>
        <w:t>asymmetric relationship</w:t>
      </w:r>
      <w:r w:rsidRPr="000822E5">
        <w:t xml:space="preserve">, while </w:t>
      </w:r>
      <w:r w:rsidRPr="007B2699">
        <w:t>PEER</w:t>
      </w:r>
      <w:r w:rsidRPr="000822E5">
        <w:t xml:space="preserve"> is a role conforming a </w:t>
      </w:r>
      <w:r w:rsidRPr="00A72581">
        <w:rPr>
          <w:i/>
          <w:iCs/>
        </w:rPr>
        <w:t>symmetric</w:t>
      </w:r>
      <w:r w:rsidRPr="000822E5">
        <w:t xml:space="preserve"> </w:t>
      </w:r>
      <w:r w:rsidRPr="00A72581">
        <w:rPr>
          <w:i/>
          <w:iCs/>
        </w:rPr>
        <w:t>relationship</w:t>
      </w:r>
      <w:r w:rsidRPr="000822E5">
        <w:t>.</w:t>
      </w:r>
    </w:p>
    <w:p w:rsidR="00BD37B3" w:rsidRPr="000822E5" w:rsidRDefault="00BD37B3" w:rsidP="00BD37B3">
      <w:pPr>
        <w:pStyle w:val="NO"/>
        <w:rPr>
          <w:b/>
          <w:bCs/>
        </w:rPr>
      </w:pPr>
      <w:r w:rsidRPr="000822E5">
        <w:rPr>
          <w:bCs/>
        </w:rPr>
        <w:t>N</w:t>
      </w:r>
      <w:r>
        <w:rPr>
          <w:bCs/>
        </w:rPr>
        <w:t>OTE</w:t>
      </w:r>
      <w:r w:rsidRPr="000822E5">
        <w:rPr>
          <w:bCs/>
        </w:rPr>
        <w:t xml:space="preserve"> </w:t>
      </w:r>
      <w:r>
        <w:rPr>
          <w:bCs/>
        </w:rPr>
        <w:t>3:</w:t>
      </w:r>
      <w:r>
        <w:rPr>
          <w:bCs/>
        </w:rPr>
        <w:tab/>
      </w:r>
      <w:r w:rsidRPr="000822E5">
        <w:t xml:space="preserve">Inside a single Service Provider, the </w:t>
      </w:r>
      <w:r w:rsidRPr="007B2699">
        <w:t>SDA</w:t>
      </w:r>
      <w:r w:rsidRPr="000822E5">
        <w:t xml:space="preserve"> is not mandatory since it can be considered as </w:t>
      </w:r>
      <w:r w:rsidRPr="007B2699">
        <w:t>PEER</w:t>
      </w:r>
      <w:r w:rsidRPr="000822E5">
        <w:t>.</w:t>
      </w:r>
    </w:p>
    <w:p w:rsidR="00BD37B3" w:rsidRPr="000822E5" w:rsidRDefault="00BD37B3" w:rsidP="00BD37B3">
      <w:r w:rsidRPr="000822E5">
        <w:rPr>
          <w:b/>
          <w:bCs/>
        </w:rPr>
        <w:t>Semantic Discovery Routing (</w:t>
      </w:r>
      <w:r w:rsidRPr="007B2699">
        <w:rPr>
          <w:b/>
          <w:bCs/>
        </w:rPr>
        <w:t>SDR</w:t>
      </w:r>
      <w:r w:rsidRPr="000822E5">
        <w:rPr>
          <w:b/>
          <w:bCs/>
        </w:rPr>
        <w:t>)</w:t>
      </w:r>
      <w:r>
        <w:rPr>
          <w:b/>
          <w:bCs/>
        </w:rPr>
        <w:t>:</w:t>
      </w:r>
      <w:r w:rsidRPr="000822E5">
        <w:t xml:space="preserve"> CSEs support a distributed Semantic Discovery Routing that listens for Advanced Semantic Discovery Query (</w:t>
      </w:r>
      <w:r w:rsidRPr="007B2699">
        <w:t>ASDQ</w:t>
      </w:r>
      <w:r w:rsidRPr="000822E5">
        <w:t xml:space="preserve">) and: </w:t>
      </w:r>
    </w:p>
    <w:p w:rsidR="00BD37B3" w:rsidRPr="000822E5" w:rsidRDefault="00BD37B3" w:rsidP="00BD37B3">
      <w:pPr>
        <w:pStyle w:val="B1"/>
      </w:pPr>
      <w:r>
        <w:t>i)</w:t>
      </w:r>
      <w:r>
        <w:tab/>
      </w:r>
      <w:r w:rsidRPr="000822E5">
        <w:t>reduces the Advanced Semantic Discovery Query (</w:t>
      </w:r>
      <w:r w:rsidRPr="007B2699">
        <w:t>ASDQ</w:t>
      </w:r>
      <w:r w:rsidRPr="000822E5">
        <w:t>) by means of the Semantic Query Resolution (</w:t>
      </w:r>
      <w:r w:rsidRPr="007B2699">
        <w:t>SQR</w:t>
      </w:r>
      <w:r w:rsidRPr="000822E5">
        <w:t>);</w:t>
      </w:r>
    </w:p>
    <w:p w:rsidR="00BD37B3" w:rsidRPr="000822E5" w:rsidRDefault="00BD37B3" w:rsidP="00BD37B3">
      <w:pPr>
        <w:pStyle w:val="B1"/>
      </w:pPr>
      <w:r>
        <w:t>ii)</w:t>
      </w:r>
      <w:r>
        <w:tab/>
      </w:r>
      <w:r w:rsidRPr="000822E5">
        <w:t>solves and forwards in a distributed way the queries;</w:t>
      </w:r>
    </w:p>
    <w:p w:rsidR="00BD37B3" w:rsidRPr="000822E5" w:rsidRDefault="00BD37B3" w:rsidP="00BD37B3">
      <w:pPr>
        <w:pStyle w:val="B1"/>
      </w:pPr>
      <w:r>
        <w:t>iii)</w:t>
      </w:r>
      <w:r>
        <w:tab/>
      </w:r>
      <w:r w:rsidRPr="000822E5">
        <w:t>reconstructs the partial results, sending back to the originator of the Advanced Semantic Discovery Query (</w:t>
      </w:r>
      <w:r w:rsidRPr="007B2699">
        <w:t>ASDQ</w:t>
      </w:r>
      <w:r w:rsidRPr="000822E5">
        <w:t>).</w:t>
      </w:r>
    </w:p>
    <w:p w:rsidR="00BD37B3" w:rsidRPr="000822E5" w:rsidRDefault="00BD37B3" w:rsidP="00BD37B3">
      <w:pPr>
        <w:pStyle w:val="NO"/>
      </w:pPr>
      <w:r w:rsidRPr="000822E5">
        <w:t>N</w:t>
      </w:r>
      <w:r>
        <w:t>OTE:</w:t>
      </w:r>
      <w:r>
        <w:tab/>
      </w:r>
      <w:r w:rsidRPr="000822E5">
        <w:t xml:space="preserve">Generally, as described in </w:t>
      </w:r>
      <w:r w:rsidRPr="00904F60">
        <w:t>[</w:t>
      </w:r>
      <w:r w:rsidRPr="00904F60">
        <w:fldChar w:fldCharType="begin"/>
      </w:r>
      <w:r w:rsidRPr="00904F60">
        <w:instrText xml:space="preserve">REF REF_ONEM2MREQ_2014_0005R01 \h </w:instrText>
      </w:r>
      <w:r w:rsidRPr="00904F60">
        <w:fldChar w:fldCharType="separate"/>
      </w:r>
      <w:r>
        <w:t>i.</w:t>
      </w:r>
      <w:r>
        <w:rPr>
          <w:noProof/>
        </w:rPr>
        <w:t>24</w:t>
      </w:r>
      <w:r w:rsidRPr="00904F60">
        <w:fldChar w:fldCharType="end"/>
      </w:r>
      <w:r w:rsidRPr="00904F60">
        <w:t>]</w:t>
      </w:r>
      <w:r w:rsidRPr="000822E5">
        <w:t xml:space="preserve"> two kinds of routing are discriminated, namely:</w:t>
      </w:r>
    </w:p>
    <w:p w:rsidR="00BD37B3" w:rsidRPr="000822E5" w:rsidRDefault="00BD37B3" w:rsidP="00BD37B3">
      <w:pPr>
        <w:pStyle w:val="B2"/>
      </w:pPr>
      <w:r>
        <w:tab/>
        <w:t>1)</w:t>
      </w:r>
      <w:r>
        <w:tab/>
        <w:t>"</w:t>
      </w:r>
      <w:r w:rsidRPr="000822E5">
        <w:t>Exhaustive</w:t>
      </w:r>
      <w:r>
        <w:t>"</w:t>
      </w:r>
      <w:r w:rsidRPr="000822E5">
        <w:t xml:space="preserve">. As example, in the case that a semantic resource exists somewhere in the CSEs network, then the system will explore the entire distributed network until it will </w:t>
      </w:r>
      <w:proofErr w:type="gramStart"/>
      <w:r w:rsidRPr="000822E5">
        <w:t>found</w:t>
      </w:r>
      <w:proofErr w:type="gramEnd"/>
      <w:r w:rsidRPr="000822E5">
        <w:t xml:space="preserve"> it.</w:t>
      </w:r>
    </w:p>
    <w:p w:rsidR="00BD37B3" w:rsidRPr="000822E5" w:rsidRDefault="00BD37B3" w:rsidP="00BD37B3">
      <w:pPr>
        <w:pStyle w:val="B2"/>
      </w:pPr>
      <w:r>
        <w:tab/>
        <w:t>2)</w:t>
      </w:r>
      <w:r>
        <w:tab/>
        <w:t>"</w:t>
      </w:r>
      <w:r w:rsidRPr="000822E5">
        <w:t>Non-exhaustive</w:t>
      </w:r>
      <w:r>
        <w:t>"</w:t>
      </w:r>
      <w:r w:rsidRPr="000822E5">
        <w:t>. As example, even in the case a semantic resource that exists somewhere in the CSEs network, the system will explore part of the distributed network until it will be stopped.</w:t>
      </w:r>
    </w:p>
    <w:p w:rsidR="00BD37B3" w:rsidRPr="000822E5" w:rsidRDefault="00BD37B3" w:rsidP="00BD37B3">
      <w:r w:rsidRPr="000822E5">
        <w:rPr>
          <w:b/>
          <w:bCs/>
        </w:rPr>
        <w:t>Semantic Query Resolution (</w:t>
      </w:r>
      <w:r w:rsidRPr="005A661C">
        <w:rPr>
          <w:b/>
          <w:bCs/>
        </w:rPr>
        <w:t>SQR</w:t>
      </w:r>
      <w:r w:rsidRPr="000822E5">
        <w:rPr>
          <w:b/>
          <w:bCs/>
        </w:rPr>
        <w:t>)</w:t>
      </w:r>
      <w:r>
        <w:rPr>
          <w:b/>
          <w:bCs/>
        </w:rPr>
        <w:t>:</w:t>
      </w:r>
      <w:r w:rsidRPr="000822E5">
        <w:t xml:space="preserve"> </w:t>
      </w:r>
      <w:r>
        <w:t>e</w:t>
      </w:r>
      <w:r w:rsidRPr="000822E5">
        <w:t xml:space="preserve">ach </w:t>
      </w:r>
      <w:r w:rsidRPr="005A661C">
        <w:t>CSE</w:t>
      </w:r>
      <w:r w:rsidRPr="000822E5">
        <w:t xml:space="preserve"> contains a Semantic Query Resolution capability that takes as input an Advanced Semantic Discovery Query (</w:t>
      </w:r>
      <w:r w:rsidRPr="005A661C">
        <w:t>ASDQ</w:t>
      </w:r>
      <w:r w:rsidRPr="000822E5">
        <w:t>) and</w:t>
      </w:r>
      <w:r>
        <w:t>:</w:t>
      </w:r>
    </w:p>
    <w:p w:rsidR="00BD37B3" w:rsidRPr="000822E5" w:rsidRDefault="00BD37B3" w:rsidP="00BD37B3">
      <w:pPr>
        <w:pStyle w:val="B1"/>
        <w:rPr>
          <w:bCs/>
        </w:rPr>
      </w:pPr>
      <w:r>
        <w:t>i)</w:t>
      </w:r>
      <w:r>
        <w:tab/>
      </w:r>
      <w:r w:rsidRPr="000822E5">
        <w:t xml:space="preserve">as output, produces a </w:t>
      </w:r>
      <w:r w:rsidRPr="000822E5">
        <w:rPr>
          <w:i/>
        </w:rPr>
        <w:t>normalized</w:t>
      </w:r>
      <w:r w:rsidRPr="000822E5">
        <w:t xml:space="preserve"> Advanced Semantic Discovery Query (</w:t>
      </w:r>
      <w:r w:rsidRPr="005A661C">
        <w:t>ASDQ</w:t>
      </w:r>
      <w:r w:rsidRPr="000822E5">
        <w:t>)</w:t>
      </w:r>
      <w:r w:rsidRPr="00BD37B3">
        <w:rPr>
          <w:color w:val="000000"/>
        </w:rPr>
        <w:t>;</w:t>
      </w:r>
    </w:p>
    <w:p w:rsidR="00BD37B3" w:rsidRPr="000822E5" w:rsidRDefault="00BD37B3" w:rsidP="00BD37B3">
      <w:pPr>
        <w:pStyle w:val="B1"/>
        <w:rPr>
          <w:bCs/>
        </w:rPr>
      </w:pPr>
      <w:r w:rsidRPr="00BD37B3">
        <w:rPr>
          <w:color w:val="000000"/>
        </w:rPr>
        <w:t>ii)</w:t>
      </w:r>
      <w:r w:rsidRPr="00BD37B3">
        <w:rPr>
          <w:color w:val="000000"/>
        </w:rPr>
        <w:tab/>
        <w:t xml:space="preserve">produces a set of ordinary oneM2M </w:t>
      </w:r>
      <w:r w:rsidRPr="000822E5">
        <w:t>Semantic Discovery Query (</w:t>
      </w:r>
      <w:r w:rsidRPr="005A661C">
        <w:t>SDQ</w:t>
      </w:r>
      <w:r w:rsidRPr="000822E5">
        <w:t>) from the normalized Advanced Semantic Discovery Query (</w:t>
      </w:r>
      <w:r w:rsidRPr="005A661C">
        <w:t>ASDQ</w:t>
      </w:r>
      <w:r w:rsidRPr="000822E5">
        <w:t>) one.</w:t>
      </w:r>
    </w:p>
    <w:p w:rsidR="00BD37B3" w:rsidRDefault="00BD37B3" w:rsidP="00BD37B3">
      <w:r w:rsidRPr="000822E5">
        <w:rPr>
          <w:b/>
          <w:bCs/>
        </w:rPr>
        <w:t>Semantic Recommendation (</w:t>
      </w:r>
      <w:r w:rsidRPr="007B2699">
        <w:rPr>
          <w:b/>
          <w:bCs/>
        </w:rPr>
        <w:t>SR</w:t>
      </w:r>
      <w:r w:rsidRPr="000822E5">
        <w:rPr>
          <w:b/>
          <w:bCs/>
        </w:rPr>
        <w:t>)</w:t>
      </w:r>
      <w:r w:rsidRPr="000822E5">
        <w:rPr>
          <w:b/>
        </w:rPr>
        <w:t>:</w:t>
      </w:r>
      <w:r w:rsidRPr="000822E5">
        <w:t xml:space="preserve"> capability in the </w:t>
      </w:r>
      <w:r w:rsidRPr="007B2699">
        <w:t>CSE</w:t>
      </w:r>
      <w:r w:rsidRPr="000822E5">
        <w:t xml:space="preserve"> that takes routing decisions for forwarding a received Advanced Semantic Discovery Query (</w:t>
      </w:r>
      <w:r w:rsidRPr="007B2699">
        <w:t>ASDQ</w:t>
      </w:r>
      <w:r w:rsidRPr="000822E5">
        <w:t>)</w:t>
      </w:r>
    </w:p>
    <w:p w:rsidR="00BD37B3" w:rsidRPr="000822E5" w:rsidRDefault="00BD37B3" w:rsidP="00BD37B3">
      <w:pPr>
        <w:pStyle w:val="NO"/>
      </w:pPr>
      <w:r>
        <w:t>NOTE:</w:t>
      </w:r>
      <w:r>
        <w:tab/>
      </w:r>
      <w:r w:rsidRPr="000822E5">
        <w:t>This capability uses the Semantic Routing Tables (</w:t>
      </w:r>
      <w:r w:rsidRPr="007B2699">
        <w:t>SRT</w:t>
      </w:r>
      <w:r w:rsidRPr="000822E5">
        <w:t>) and the Semantics Discovery Agreement (</w:t>
      </w:r>
      <w:r w:rsidRPr="007B2699">
        <w:t>SDA</w:t>
      </w:r>
      <w:r w:rsidRPr="000822E5">
        <w:t>)</w:t>
      </w:r>
      <w:r>
        <w:t>.</w:t>
      </w:r>
    </w:p>
    <w:p w:rsidR="00BD37B3" w:rsidRPr="000822E5" w:rsidRDefault="00BD37B3" w:rsidP="00BD37B3">
      <w:r w:rsidRPr="000822E5">
        <w:rPr>
          <w:b/>
          <w:bCs/>
        </w:rPr>
        <w:t>Semantic Routing Table (</w:t>
      </w:r>
      <w:r w:rsidRPr="007B2699">
        <w:rPr>
          <w:b/>
          <w:bCs/>
        </w:rPr>
        <w:t>SRT</w:t>
      </w:r>
      <w:r w:rsidRPr="000822E5">
        <w:rPr>
          <w:b/>
          <w:bCs/>
        </w:rPr>
        <w:t>)</w:t>
      </w:r>
      <w:r>
        <w:rPr>
          <w:b/>
          <w:bCs/>
        </w:rPr>
        <w:t xml:space="preserve">: </w:t>
      </w:r>
      <w:r w:rsidRPr="000822E5">
        <w:t xml:space="preserve">contained in each </w:t>
      </w:r>
      <w:r w:rsidRPr="007B2699">
        <w:t>CSE</w:t>
      </w:r>
      <w:r w:rsidRPr="000822E5">
        <w:t xml:space="preserve"> provides suitable routes to propagate the discovery queries according to the </w:t>
      </w:r>
      <w:r w:rsidRPr="007B2699">
        <w:t>SDA</w:t>
      </w:r>
      <w:r w:rsidR="0053393B">
        <w:t>.</w:t>
      </w:r>
    </w:p>
    <w:p w:rsidR="00BB6418" w:rsidRDefault="00BB6418">
      <w:pPr>
        <w:pStyle w:val="Heading2"/>
      </w:pPr>
      <w:r>
        <w:t>3.2</w:t>
      </w:r>
      <w:r>
        <w:tab/>
        <w:t>Symbols</w:t>
      </w:r>
      <w:bookmarkEnd w:id="259"/>
      <w:bookmarkEnd w:id="260"/>
    </w:p>
    <w:p w:rsidR="00BB6418" w:rsidRDefault="00BD37B3">
      <w:pPr>
        <w:pStyle w:val="EW"/>
      </w:pPr>
      <w:r>
        <w:t>void</w:t>
      </w:r>
    </w:p>
    <w:p w:rsidR="00BB6418" w:rsidRDefault="00BB6418" w:rsidP="00CD386D">
      <w:pPr>
        <w:pStyle w:val="Heading2"/>
      </w:pPr>
      <w:bookmarkStart w:id="261" w:name="_Toc300919391"/>
      <w:bookmarkStart w:id="262" w:name="_Toc338862368"/>
      <w:r>
        <w:lastRenderedPageBreak/>
        <w:t>3.3</w:t>
      </w:r>
      <w:r>
        <w:tab/>
        <w:t>Abbreviations</w:t>
      </w:r>
      <w:bookmarkEnd w:id="261"/>
      <w:bookmarkEnd w:id="262"/>
      <w:r w:rsidR="00E62C9A">
        <w:t xml:space="preserve"> </w:t>
      </w:r>
    </w:p>
    <w:p w:rsidR="00BD37B3" w:rsidRPr="000822E5" w:rsidRDefault="00BD37B3" w:rsidP="00BD37B3">
      <w:pPr>
        <w:keepNext/>
      </w:pPr>
      <w:bookmarkStart w:id="263" w:name="_Toc300919392"/>
      <w:r w:rsidRPr="000822E5">
        <w:t xml:space="preserve">For the purposes of the present </w:t>
      </w:r>
      <w:r>
        <w:t>change request</w:t>
      </w:r>
      <w:r w:rsidRPr="000822E5">
        <w:t>, the following abbreviations apply:</w:t>
      </w:r>
    </w:p>
    <w:p w:rsidR="00BD37B3" w:rsidRPr="000822E5" w:rsidRDefault="00BD37B3" w:rsidP="00BD37B3">
      <w:pPr>
        <w:pStyle w:val="EW"/>
        <w:keepLines w:val="0"/>
      </w:pPr>
      <w:r w:rsidRPr="007B2699">
        <w:t>ADN</w:t>
      </w:r>
      <w:r w:rsidRPr="000822E5">
        <w:tab/>
      </w:r>
      <w:r w:rsidRPr="000822E5">
        <w:rPr>
          <w:rStyle w:val="st"/>
        </w:rPr>
        <w:t>Application Dedicated Node</w:t>
      </w:r>
    </w:p>
    <w:p w:rsidR="00BD37B3" w:rsidRPr="000822E5" w:rsidRDefault="00BD37B3" w:rsidP="00BD37B3">
      <w:pPr>
        <w:pStyle w:val="EW"/>
        <w:keepLines w:val="0"/>
      </w:pPr>
      <w:r w:rsidRPr="007B2699">
        <w:t>AE</w:t>
      </w:r>
      <w:r w:rsidRPr="000822E5">
        <w:tab/>
        <w:t>Application Entity</w:t>
      </w:r>
    </w:p>
    <w:p w:rsidR="00BD37B3" w:rsidRPr="007B2699" w:rsidRDefault="00BD37B3" w:rsidP="00BD37B3">
      <w:pPr>
        <w:pStyle w:val="EW"/>
      </w:pPr>
      <w:r w:rsidRPr="007B2699">
        <w:t>AIOTI</w:t>
      </w:r>
      <w:r w:rsidRPr="007B2699">
        <w:tab/>
        <w:t xml:space="preserve">Alliance for Internet </w:t>
      </w:r>
      <w:proofErr w:type="gramStart"/>
      <w:r w:rsidRPr="007B2699">
        <w:t>Of</w:t>
      </w:r>
      <w:proofErr w:type="gramEnd"/>
      <w:r w:rsidRPr="007B2699">
        <w:t xml:space="preserve"> Things Innovation</w:t>
      </w:r>
    </w:p>
    <w:p w:rsidR="00BD37B3" w:rsidRPr="000822E5" w:rsidRDefault="00BD37B3" w:rsidP="00BD37B3">
      <w:pPr>
        <w:pStyle w:val="EW"/>
        <w:keepLines w:val="0"/>
        <w:rPr>
          <w:lang w:eastAsia="en-GB"/>
        </w:rPr>
      </w:pPr>
      <w:r w:rsidRPr="007B2699">
        <w:rPr>
          <w:lang w:eastAsia="en-GB"/>
        </w:rPr>
        <w:t>API</w:t>
      </w:r>
      <w:r w:rsidRPr="000822E5">
        <w:rPr>
          <w:lang w:eastAsia="en-GB"/>
        </w:rPr>
        <w:tab/>
      </w:r>
      <w:r w:rsidRPr="000822E5">
        <w:t>Application Program Interface</w:t>
      </w:r>
    </w:p>
    <w:p w:rsidR="00BD37B3" w:rsidRPr="000822E5" w:rsidRDefault="00BD37B3" w:rsidP="00BD37B3">
      <w:pPr>
        <w:pStyle w:val="EW"/>
        <w:keepLines w:val="0"/>
        <w:rPr>
          <w:lang w:eastAsia="en-GB"/>
        </w:rPr>
      </w:pPr>
      <w:r w:rsidRPr="007B2699">
        <w:t>ASD</w:t>
      </w:r>
      <w:r w:rsidRPr="000822E5">
        <w:tab/>
        <w:t>Advanced Semantic Discovery</w:t>
      </w:r>
    </w:p>
    <w:p w:rsidR="00BD37B3" w:rsidRPr="000822E5" w:rsidRDefault="00BD37B3" w:rsidP="00BD37B3">
      <w:pPr>
        <w:pStyle w:val="EW"/>
        <w:keepLines w:val="0"/>
      </w:pPr>
      <w:r w:rsidRPr="007B2699">
        <w:rPr>
          <w:lang w:eastAsia="en-GB"/>
        </w:rPr>
        <w:t>ASDQ</w:t>
      </w:r>
      <w:r w:rsidRPr="000822E5">
        <w:rPr>
          <w:lang w:eastAsia="en-GB"/>
        </w:rPr>
        <w:tab/>
      </w:r>
      <w:r w:rsidRPr="000822E5">
        <w:t>Advanced Semantic Discovery Query</w:t>
      </w:r>
    </w:p>
    <w:p w:rsidR="00BD37B3" w:rsidRPr="000822E5" w:rsidRDefault="00BD37B3" w:rsidP="00BD37B3">
      <w:pPr>
        <w:pStyle w:val="EW"/>
        <w:keepLines w:val="0"/>
        <w:rPr>
          <w:lang w:eastAsia="en-GB"/>
        </w:rPr>
      </w:pPr>
      <w:r w:rsidRPr="007B2699">
        <w:t>ASDQL</w:t>
      </w:r>
      <w:r w:rsidRPr="000822E5">
        <w:tab/>
        <w:t xml:space="preserve">Advanced </w:t>
      </w:r>
      <w:r w:rsidRPr="000822E5">
        <w:rPr>
          <w:bCs/>
        </w:rPr>
        <w:t>Semantic Discovery Query Language</w:t>
      </w:r>
    </w:p>
    <w:p w:rsidR="00BD37B3" w:rsidRPr="000822E5" w:rsidRDefault="00BD37B3" w:rsidP="00BD37B3">
      <w:pPr>
        <w:pStyle w:val="EW"/>
        <w:keepLines w:val="0"/>
        <w:rPr>
          <w:lang w:eastAsia="en-GB"/>
        </w:rPr>
      </w:pPr>
      <w:r w:rsidRPr="007B2699">
        <w:rPr>
          <w:lang w:eastAsia="en-GB"/>
        </w:rPr>
        <w:t>BG</w:t>
      </w:r>
      <w:r>
        <w:rPr>
          <w:lang w:eastAsia="en-GB"/>
        </w:rPr>
        <w:t>P</w:t>
      </w:r>
      <w:r w:rsidRPr="007B2699">
        <w:rPr>
          <w:lang w:eastAsia="en-GB"/>
        </w:rPr>
        <w:t>4</w:t>
      </w:r>
      <w:r w:rsidRPr="000822E5">
        <w:rPr>
          <w:lang w:eastAsia="en-GB"/>
        </w:rPr>
        <w:tab/>
      </w:r>
      <w:r w:rsidRPr="000822E5">
        <w:t>Border Gateway Protocol 4</w:t>
      </w:r>
    </w:p>
    <w:p w:rsidR="00BD37B3" w:rsidRPr="000822E5" w:rsidRDefault="00BD37B3" w:rsidP="00BD37B3">
      <w:pPr>
        <w:pStyle w:val="EW"/>
        <w:keepLines w:val="0"/>
        <w:rPr>
          <w:lang w:eastAsia="en-GB"/>
        </w:rPr>
      </w:pPr>
      <w:r w:rsidRPr="007B2699">
        <w:rPr>
          <w:lang w:eastAsia="en-GB"/>
        </w:rPr>
        <w:t>CNF</w:t>
      </w:r>
      <w:r w:rsidRPr="000822E5">
        <w:rPr>
          <w:lang w:eastAsia="en-GB"/>
        </w:rPr>
        <w:tab/>
      </w:r>
      <w:r w:rsidRPr="00BD37B3">
        <w:rPr>
          <w:color w:val="000000"/>
        </w:rPr>
        <w:t>Conjunctive Normal Form</w:t>
      </w:r>
    </w:p>
    <w:p w:rsidR="00BD37B3" w:rsidRPr="000822E5" w:rsidRDefault="00BD37B3" w:rsidP="00BD37B3">
      <w:pPr>
        <w:pStyle w:val="EW"/>
        <w:keepLines w:val="0"/>
        <w:rPr>
          <w:lang w:eastAsia="en-GB"/>
        </w:rPr>
      </w:pPr>
      <w:r w:rsidRPr="007B2699">
        <w:rPr>
          <w:lang w:eastAsia="en-GB"/>
        </w:rPr>
        <w:t>CSE</w:t>
      </w:r>
      <w:r w:rsidRPr="000822E5">
        <w:rPr>
          <w:lang w:eastAsia="en-GB"/>
        </w:rPr>
        <w:tab/>
      </w:r>
      <w:r w:rsidRPr="000822E5">
        <w:t>Common Services Entity</w:t>
      </w:r>
    </w:p>
    <w:p w:rsidR="00BD37B3" w:rsidRPr="000822E5" w:rsidRDefault="00BD37B3" w:rsidP="00BD37B3">
      <w:pPr>
        <w:pStyle w:val="EW"/>
        <w:keepLines w:val="0"/>
        <w:rPr>
          <w:lang w:eastAsia="en-GB"/>
        </w:rPr>
      </w:pPr>
      <w:r w:rsidRPr="007B2699">
        <w:rPr>
          <w:lang w:eastAsia="en-GB"/>
        </w:rPr>
        <w:t>DNF</w:t>
      </w:r>
      <w:r w:rsidRPr="000822E5">
        <w:rPr>
          <w:lang w:eastAsia="en-GB"/>
        </w:rPr>
        <w:tab/>
      </w:r>
      <w:r w:rsidRPr="00BD37B3">
        <w:rPr>
          <w:color w:val="000000"/>
        </w:rPr>
        <w:t>Disjunctive Normal Form</w:t>
      </w:r>
    </w:p>
    <w:p w:rsidR="00BD37B3" w:rsidRPr="000822E5" w:rsidRDefault="00BD37B3" w:rsidP="00BD37B3">
      <w:pPr>
        <w:pStyle w:val="EW"/>
        <w:keepLines w:val="0"/>
        <w:rPr>
          <w:lang w:eastAsia="en-GB"/>
        </w:rPr>
      </w:pPr>
      <w:r w:rsidRPr="007B2699">
        <w:rPr>
          <w:lang w:eastAsia="en-GB"/>
        </w:rPr>
        <w:t>ETSI</w:t>
      </w:r>
      <w:r w:rsidRPr="000822E5">
        <w:rPr>
          <w:lang w:eastAsia="en-GB"/>
        </w:rPr>
        <w:tab/>
        <w:t>European Telecommunications Standards Institute</w:t>
      </w:r>
    </w:p>
    <w:p w:rsidR="00BD37B3" w:rsidRPr="000822E5" w:rsidRDefault="00BD37B3" w:rsidP="00BD37B3">
      <w:pPr>
        <w:pStyle w:val="EW"/>
        <w:keepLines w:val="0"/>
      </w:pPr>
      <w:r w:rsidRPr="007B2699">
        <w:t>FGT</w:t>
      </w:r>
      <w:r w:rsidRPr="000822E5">
        <w:tab/>
        <w:t>Formal Graph Topology</w:t>
      </w:r>
    </w:p>
    <w:p w:rsidR="00BD37B3" w:rsidRPr="000822E5" w:rsidRDefault="00BD37B3" w:rsidP="00BD37B3">
      <w:pPr>
        <w:pStyle w:val="EW"/>
        <w:keepLines w:val="0"/>
      </w:pPr>
      <w:r w:rsidRPr="007B2699">
        <w:t>IN-CSE</w:t>
      </w:r>
      <w:r w:rsidRPr="000822E5">
        <w:tab/>
        <w:t>Infrastructure Node - Common Services Entity</w:t>
      </w:r>
    </w:p>
    <w:p w:rsidR="00BD37B3" w:rsidRPr="000822E5" w:rsidRDefault="00BD37B3" w:rsidP="00BD37B3">
      <w:pPr>
        <w:pStyle w:val="EW"/>
        <w:keepLines w:val="0"/>
      </w:pPr>
      <w:r w:rsidRPr="007B2699">
        <w:t>IoT</w:t>
      </w:r>
      <w:r w:rsidRPr="000822E5">
        <w:tab/>
        <w:t>Internet of Things</w:t>
      </w:r>
    </w:p>
    <w:p w:rsidR="00BD37B3" w:rsidRPr="000822E5" w:rsidRDefault="00BD37B3" w:rsidP="00BD37B3">
      <w:pPr>
        <w:pStyle w:val="EW"/>
        <w:keepLines w:val="0"/>
      </w:pPr>
      <w:r w:rsidRPr="007B2699">
        <w:t>M2M</w:t>
      </w:r>
      <w:r w:rsidRPr="000822E5">
        <w:tab/>
        <w:t>Machine-to-Machine</w:t>
      </w:r>
    </w:p>
    <w:p w:rsidR="00BD37B3" w:rsidRPr="000822E5" w:rsidRDefault="00BD37B3" w:rsidP="00BD37B3">
      <w:pPr>
        <w:pStyle w:val="EW"/>
        <w:keepLines w:val="0"/>
      </w:pPr>
      <w:r w:rsidRPr="007B2699">
        <w:t>M2MSP</w:t>
      </w:r>
      <w:r w:rsidRPr="000822E5">
        <w:tab/>
        <w:t>M2M Service Provider</w:t>
      </w:r>
    </w:p>
    <w:p w:rsidR="00BD37B3" w:rsidRPr="000822E5" w:rsidRDefault="00BD37B3" w:rsidP="00BD37B3">
      <w:pPr>
        <w:pStyle w:val="EW"/>
        <w:keepLines w:val="0"/>
      </w:pPr>
      <w:proofErr w:type="spellStart"/>
      <w:r w:rsidRPr="007B2699">
        <w:t>Mca</w:t>
      </w:r>
      <w:proofErr w:type="spellEnd"/>
      <w:r w:rsidRPr="000822E5">
        <w:tab/>
        <w:t>Reference Point for M2M Communication with AE</w:t>
      </w:r>
    </w:p>
    <w:p w:rsidR="00BD37B3" w:rsidRPr="000822E5" w:rsidRDefault="00BD37B3" w:rsidP="00BD37B3">
      <w:pPr>
        <w:pStyle w:val="EW"/>
        <w:keepLines w:val="0"/>
      </w:pPr>
      <w:proofErr w:type="spellStart"/>
      <w:r w:rsidRPr="007B2699">
        <w:t>Mcc</w:t>
      </w:r>
      <w:proofErr w:type="spellEnd"/>
      <w:r w:rsidRPr="000822E5">
        <w:tab/>
        <w:t>Reference Point for M2M Communication with CSE</w:t>
      </w:r>
    </w:p>
    <w:p w:rsidR="00BD37B3" w:rsidRPr="000822E5" w:rsidRDefault="00BD37B3" w:rsidP="00BD37B3">
      <w:pPr>
        <w:pStyle w:val="EW"/>
        <w:keepLines w:val="0"/>
      </w:pPr>
      <w:r w:rsidRPr="007B2699">
        <w:t>MN-CSE</w:t>
      </w:r>
      <w:r w:rsidRPr="000822E5">
        <w:tab/>
        <w:t>Middle Node - Common Services Entity</w:t>
      </w:r>
    </w:p>
    <w:p w:rsidR="00BD37B3" w:rsidRPr="000822E5" w:rsidRDefault="00BD37B3" w:rsidP="00BD37B3">
      <w:pPr>
        <w:pStyle w:val="EW"/>
        <w:keepLines w:val="0"/>
      </w:pPr>
      <w:r w:rsidRPr="007B2699">
        <w:t>RDF</w:t>
      </w:r>
      <w:r w:rsidRPr="000822E5">
        <w:tab/>
      </w:r>
      <w:r w:rsidRPr="000822E5">
        <w:rPr>
          <w:rStyle w:val="st"/>
        </w:rPr>
        <w:t>Resource Description Framework</w:t>
      </w:r>
    </w:p>
    <w:p w:rsidR="00BD37B3" w:rsidRPr="007B2699" w:rsidRDefault="00BD37B3" w:rsidP="00BD37B3">
      <w:pPr>
        <w:pStyle w:val="EW"/>
      </w:pPr>
      <w:r w:rsidRPr="007B2699">
        <w:t>RDM</w:t>
      </w:r>
      <w:r w:rsidRPr="007B2699">
        <w:tab/>
      </w:r>
      <w:r w:rsidRPr="00A83531">
        <w:t>Requirements and Domain Models</w:t>
      </w:r>
    </w:p>
    <w:p w:rsidR="00BD37B3" w:rsidRPr="000822E5" w:rsidRDefault="00BD37B3" w:rsidP="00BD37B3">
      <w:pPr>
        <w:pStyle w:val="EW"/>
        <w:keepLines w:val="0"/>
      </w:pPr>
      <w:r w:rsidRPr="007B2699">
        <w:t>SAREF</w:t>
      </w:r>
      <w:r w:rsidRPr="000822E5">
        <w:tab/>
        <w:t>Smart Applications</w:t>
      </w:r>
      <w:r w:rsidRPr="000822E5" w:rsidDel="002B2482">
        <w:t xml:space="preserve"> </w:t>
      </w:r>
      <w:proofErr w:type="spellStart"/>
      <w:r w:rsidRPr="000822E5">
        <w:t>REFerence</w:t>
      </w:r>
      <w:proofErr w:type="spellEnd"/>
      <w:r w:rsidRPr="000822E5">
        <w:t xml:space="preserve"> ontology</w:t>
      </w:r>
    </w:p>
    <w:p w:rsidR="00BD37B3" w:rsidRPr="000822E5" w:rsidRDefault="00BD37B3" w:rsidP="00BD37B3">
      <w:pPr>
        <w:pStyle w:val="EW"/>
        <w:keepLines w:val="0"/>
      </w:pPr>
      <w:r w:rsidRPr="007B2699">
        <w:t>SDA</w:t>
      </w:r>
      <w:r w:rsidRPr="000822E5">
        <w:tab/>
        <w:t>Semantics Discovery Agreement</w:t>
      </w:r>
    </w:p>
    <w:p w:rsidR="00BD37B3" w:rsidRPr="007B2699" w:rsidRDefault="00BD37B3" w:rsidP="00BD37B3">
      <w:pPr>
        <w:pStyle w:val="EW"/>
      </w:pPr>
      <w:r w:rsidRPr="007B2699">
        <w:t>SDQ</w:t>
      </w:r>
      <w:r w:rsidRPr="007B2699">
        <w:tab/>
      </w:r>
      <w:r w:rsidRPr="000822E5">
        <w:t>Advanced Discovery</w:t>
      </w:r>
      <w:r>
        <w:t xml:space="preserve"> Query</w:t>
      </w:r>
    </w:p>
    <w:p w:rsidR="00BD37B3" w:rsidRPr="000822E5" w:rsidRDefault="00BD37B3" w:rsidP="00BD37B3">
      <w:pPr>
        <w:pStyle w:val="EW"/>
        <w:keepLines w:val="0"/>
        <w:rPr>
          <w:bCs/>
        </w:rPr>
      </w:pPr>
      <w:r w:rsidRPr="007B2699">
        <w:t>SDQL</w:t>
      </w:r>
      <w:r w:rsidRPr="000822E5">
        <w:tab/>
      </w:r>
      <w:r w:rsidRPr="000822E5">
        <w:rPr>
          <w:bCs/>
        </w:rPr>
        <w:t>Semantic Discovery Query Language</w:t>
      </w:r>
    </w:p>
    <w:p w:rsidR="00BD37B3" w:rsidRPr="000822E5" w:rsidRDefault="00BD37B3" w:rsidP="00BD37B3">
      <w:pPr>
        <w:pStyle w:val="EW"/>
        <w:keepLines w:val="0"/>
      </w:pPr>
      <w:r w:rsidRPr="007B2699">
        <w:rPr>
          <w:bCs/>
        </w:rPr>
        <w:t>SDQM</w:t>
      </w:r>
      <w:r w:rsidRPr="000822E5">
        <w:rPr>
          <w:bCs/>
        </w:rPr>
        <w:tab/>
        <w:t xml:space="preserve">Semantic Discovery </w:t>
      </w:r>
      <w:r>
        <w:t>r</w:t>
      </w:r>
      <w:r w:rsidRPr="000822E5">
        <w:t>esolution Query Mechanism</w:t>
      </w:r>
    </w:p>
    <w:p w:rsidR="00BD37B3" w:rsidRPr="000822E5" w:rsidRDefault="00BD37B3" w:rsidP="00BD37B3">
      <w:pPr>
        <w:pStyle w:val="EW"/>
        <w:keepLines w:val="0"/>
      </w:pPr>
      <w:r w:rsidRPr="007B2699">
        <w:t>SDR</w:t>
      </w:r>
      <w:r w:rsidRPr="000822E5">
        <w:tab/>
      </w:r>
      <w:r w:rsidRPr="000822E5">
        <w:rPr>
          <w:bCs/>
        </w:rPr>
        <w:t>Semantic Discovery Routing</w:t>
      </w:r>
    </w:p>
    <w:p w:rsidR="00BD37B3" w:rsidRPr="000822E5" w:rsidRDefault="00BD37B3" w:rsidP="00BD37B3">
      <w:pPr>
        <w:pStyle w:val="EW"/>
        <w:keepLines w:val="0"/>
      </w:pPr>
      <w:r w:rsidRPr="007B2699">
        <w:t>SDREQ</w:t>
      </w:r>
      <w:r w:rsidRPr="000822E5">
        <w:tab/>
        <w:t xml:space="preserve">Semantic Discovery </w:t>
      </w:r>
      <w:proofErr w:type="spellStart"/>
      <w:r w:rsidRPr="000822E5">
        <w:t>R</w:t>
      </w:r>
      <w:r>
        <w:t>EQ</w:t>
      </w:r>
      <w:r w:rsidRPr="000822E5">
        <w:t>uest</w:t>
      </w:r>
      <w:proofErr w:type="spellEnd"/>
    </w:p>
    <w:p w:rsidR="00BD37B3" w:rsidRPr="000822E5" w:rsidRDefault="00BD37B3" w:rsidP="00BD37B3">
      <w:pPr>
        <w:pStyle w:val="EW"/>
        <w:keepLines w:val="0"/>
      </w:pPr>
      <w:r w:rsidRPr="007B2699">
        <w:t>SDRM</w:t>
      </w:r>
      <w:r w:rsidRPr="000822E5">
        <w:tab/>
        <w:t>Semantic Discovery Routing Mechanism</w:t>
      </w:r>
    </w:p>
    <w:p w:rsidR="00BD37B3" w:rsidRPr="007B2699" w:rsidRDefault="00BD37B3" w:rsidP="00BD37B3">
      <w:pPr>
        <w:pStyle w:val="EW"/>
      </w:pPr>
      <w:r w:rsidRPr="007B2699">
        <w:t>SDRP</w:t>
      </w:r>
      <w:r w:rsidRPr="007B2699">
        <w:tab/>
      </w:r>
      <w:r w:rsidRPr="000822E5">
        <w:t xml:space="preserve">Semantic Discovery Routing </w:t>
      </w:r>
      <w:r w:rsidRPr="000822E5">
        <w:rPr>
          <w:iCs/>
        </w:rPr>
        <w:t>Protocol</w:t>
      </w:r>
    </w:p>
    <w:p w:rsidR="00BD37B3" w:rsidRPr="000822E5" w:rsidRDefault="00BD37B3" w:rsidP="00BD37B3">
      <w:pPr>
        <w:pStyle w:val="EW"/>
        <w:keepLines w:val="0"/>
      </w:pPr>
      <w:r w:rsidRPr="007B2699">
        <w:t>SP</w:t>
      </w:r>
      <w:r w:rsidRPr="000822E5">
        <w:tab/>
        <w:t>Service Provider</w:t>
      </w:r>
    </w:p>
    <w:p w:rsidR="00BD37B3" w:rsidRPr="000822E5" w:rsidRDefault="00BD37B3" w:rsidP="00BD37B3">
      <w:pPr>
        <w:pStyle w:val="EW"/>
        <w:keepLines w:val="0"/>
      </w:pPr>
      <w:r w:rsidRPr="007B2699">
        <w:t>SPARQL</w:t>
      </w:r>
      <w:r w:rsidRPr="000822E5">
        <w:tab/>
      </w:r>
      <w:r w:rsidRPr="000822E5">
        <w:rPr>
          <w:rStyle w:val="st"/>
        </w:rPr>
        <w:t xml:space="preserve">Simple Protocol and </w:t>
      </w:r>
      <w:r w:rsidRPr="000822E5">
        <w:rPr>
          <w:rStyle w:val="Emphasis"/>
        </w:rPr>
        <w:t>RDF</w:t>
      </w:r>
      <w:r w:rsidRPr="000822E5">
        <w:rPr>
          <w:rStyle w:val="st"/>
        </w:rPr>
        <w:t xml:space="preserve"> Query Language</w:t>
      </w:r>
    </w:p>
    <w:p w:rsidR="00BD37B3" w:rsidRPr="000822E5" w:rsidRDefault="00BD37B3" w:rsidP="00BD37B3">
      <w:pPr>
        <w:pStyle w:val="EW"/>
        <w:keepLines w:val="0"/>
      </w:pPr>
      <w:r w:rsidRPr="007B2699">
        <w:t>SQR</w:t>
      </w:r>
      <w:r w:rsidRPr="000822E5">
        <w:tab/>
      </w:r>
      <w:r w:rsidRPr="000822E5">
        <w:rPr>
          <w:bCs/>
        </w:rPr>
        <w:t>Semantic Query Resolution</w:t>
      </w:r>
    </w:p>
    <w:p w:rsidR="00BD37B3" w:rsidRPr="007B2699" w:rsidRDefault="00BD37B3" w:rsidP="00BD37B3">
      <w:pPr>
        <w:pStyle w:val="EW"/>
      </w:pPr>
      <w:r w:rsidRPr="007B2699">
        <w:t>SQRS</w:t>
      </w:r>
      <w:r w:rsidRPr="007B2699">
        <w:tab/>
      </w:r>
      <w:r w:rsidRPr="000822E5">
        <w:t>Semantic Query Resolution System</w:t>
      </w:r>
    </w:p>
    <w:p w:rsidR="00BD37B3" w:rsidRPr="000822E5" w:rsidRDefault="00BD37B3" w:rsidP="00BD37B3">
      <w:pPr>
        <w:pStyle w:val="EW"/>
        <w:keepLines w:val="0"/>
      </w:pPr>
      <w:r w:rsidRPr="007B2699">
        <w:t>SR</w:t>
      </w:r>
      <w:r w:rsidRPr="000822E5">
        <w:tab/>
      </w:r>
      <w:r w:rsidRPr="000822E5">
        <w:rPr>
          <w:bCs/>
        </w:rPr>
        <w:t>Semantic Recommendation</w:t>
      </w:r>
    </w:p>
    <w:p w:rsidR="00BD37B3" w:rsidRPr="000822E5" w:rsidRDefault="00BD37B3" w:rsidP="00BD37B3">
      <w:pPr>
        <w:pStyle w:val="EW"/>
        <w:keepLines w:val="0"/>
      </w:pPr>
      <w:r w:rsidRPr="007B2699">
        <w:t>SRQM</w:t>
      </w:r>
      <w:r w:rsidRPr="000822E5">
        <w:tab/>
        <w:t>Semantic Resolution Query Mechanism</w:t>
      </w:r>
    </w:p>
    <w:p w:rsidR="00BD37B3" w:rsidRPr="007B2699" w:rsidRDefault="00BD37B3" w:rsidP="00BD37B3">
      <w:pPr>
        <w:pStyle w:val="EW"/>
      </w:pPr>
      <w:r w:rsidRPr="007B2699">
        <w:t>SRS</w:t>
      </w:r>
      <w:r w:rsidRPr="007B2699">
        <w:tab/>
      </w:r>
      <w:r w:rsidRPr="00EA583C">
        <w:t>Semantic Recommendation System</w:t>
      </w:r>
    </w:p>
    <w:p w:rsidR="00BD37B3" w:rsidRPr="000822E5" w:rsidRDefault="00BD37B3" w:rsidP="00BD37B3">
      <w:pPr>
        <w:pStyle w:val="EW"/>
        <w:keepLines w:val="0"/>
      </w:pPr>
      <w:r w:rsidRPr="007B2699">
        <w:t>SRT</w:t>
      </w:r>
      <w:r w:rsidRPr="000822E5">
        <w:tab/>
        <w:t>Semantic Routing Tables</w:t>
      </w:r>
    </w:p>
    <w:p w:rsidR="00BD37B3" w:rsidRPr="000822E5" w:rsidRDefault="00BD37B3" w:rsidP="00BD37B3">
      <w:pPr>
        <w:pStyle w:val="EW"/>
        <w:keepLines w:val="0"/>
      </w:pPr>
      <w:r w:rsidRPr="007B2699">
        <w:t>SW</w:t>
      </w:r>
      <w:r w:rsidRPr="000822E5">
        <w:tab/>
      </w:r>
      <w:proofErr w:type="spellStart"/>
      <w:r w:rsidRPr="000822E5">
        <w:t>Soft</w:t>
      </w:r>
      <w:r>
        <w:t>W</w:t>
      </w:r>
      <w:r w:rsidRPr="000822E5">
        <w:t>are</w:t>
      </w:r>
      <w:proofErr w:type="spellEnd"/>
    </w:p>
    <w:p w:rsidR="00BD37B3" w:rsidRPr="007B2699" w:rsidRDefault="00BD37B3" w:rsidP="00BD37B3">
      <w:pPr>
        <w:pStyle w:val="EW"/>
      </w:pPr>
      <w:r w:rsidRPr="007B2699">
        <w:t>TC</w:t>
      </w:r>
      <w:r w:rsidRPr="007B2699">
        <w:tab/>
        <w:t>Technical Committee</w:t>
      </w:r>
    </w:p>
    <w:p w:rsidR="005C0172" w:rsidRDefault="00BD37B3" w:rsidP="00BD37B3">
      <w:pPr>
        <w:pStyle w:val="EX"/>
      </w:pPr>
      <w:r w:rsidRPr="00196B9F">
        <w:t>TR</w:t>
      </w:r>
      <w:r>
        <w:tab/>
        <w:t>Technical Report</w:t>
      </w:r>
    </w:p>
    <w:p w:rsidR="005C0172" w:rsidRDefault="005C0172" w:rsidP="005C0172">
      <w:pPr>
        <w:pStyle w:val="Heading3"/>
      </w:pPr>
      <w:r>
        <w:t>---End of changes to Definition</w:t>
      </w:r>
      <w:r w:rsidR="001416EC">
        <w:rPr>
          <w:lang w:val="en-GB"/>
        </w:rPr>
        <w:t xml:space="preserve"> of term</w:t>
      </w:r>
      <w:r>
        <w:t xml:space="preserve">s, </w:t>
      </w:r>
      <w:r w:rsidR="001416EC">
        <w:rPr>
          <w:lang w:val="en-GB"/>
        </w:rPr>
        <w:t>s</w:t>
      </w:r>
      <w:proofErr w:type="spellStart"/>
      <w:r>
        <w:t>ymbols</w:t>
      </w:r>
      <w:proofErr w:type="spellEnd"/>
      <w:r w:rsidR="001416EC">
        <w:rPr>
          <w:lang w:val="en-GB"/>
        </w:rPr>
        <w:t xml:space="preserve"> and</w:t>
      </w:r>
      <w:r>
        <w:t xml:space="preserve"> </w:t>
      </w:r>
      <w:r w:rsidR="001416EC">
        <w:rPr>
          <w:lang w:val="en-GB"/>
        </w:rPr>
        <w:t>a</w:t>
      </w:r>
      <w:proofErr w:type="spellStart"/>
      <w:r>
        <w:t>bbreviations</w:t>
      </w:r>
      <w:proofErr w:type="spellEnd"/>
      <w:r>
        <w:t>---</w:t>
      </w:r>
    </w:p>
    <w:p w:rsidR="005C0172" w:rsidRDefault="005C0172" w:rsidP="00DF3717">
      <w:pPr>
        <w:pStyle w:val="EW"/>
      </w:pPr>
    </w:p>
    <w:p w:rsidR="001B174A" w:rsidRDefault="001B174A" w:rsidP="001B174A">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CHECK LIST</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Does this </w:t>
      </w:r>
      <w:r w:rsidR="00CC79AD">
        <w:rPr>
          <w:rFonts w:eastAsia="MS PGothic"/>
          <w:color w:val="365F91"/>
          <w:kern w:val="24"/>
        </w:rPr>
        <w:t>C</w:t>
      </w:r>
      <w:r>
        <w:rPr>
          <w:rFonts w:eastAsia="MS PGothic"/>
          <w:color w:val="365F91"/>
          <w:kern w:val="24"/>
        </w:rPr>
        <w:t xml:space="preserve">hange </w:t>
      </w:r>
      <w:r w:rsidR="00CC79AD">
        <w:rPr>
          <w:rFonts w:eastAsia="MS PGothic"/>
          <w:color w:val="365F91"/>
          <w:kern w:val="24"/>
        </w:rPr>
        <w:t>R</w:t>
      </w:r>
      <w:r>
        <w:rPr>
          <w:rFonts w:eastAsia="MS PGothic"/>
          <w:color w:val="365F91"/>
          <w:kern w:val="24"/>
        </w:rPr>
        <w:t>equest include an</w:t>
      </w:r>
      <w:r w:rsidRPr="00882215">
        <w:rPr>
          <w:rFonts w:eastAsia="MS PGothic"/>
          <w:color w:val="365F91"/>
          <w:kern w:val="24"/>
        </w:rPr>
        <w:t xml:space="preserve"> informative introduction containing the problem(s) being solved, and a summary list of proposals.</w:t>
      </w:r>
      <w:r>
        <w:rPr>
          <w:rFonts w:eastAsia="MS PGothic"/>
          <w:color w:val="365F91"/>
          <w:kern w:val="24"/>
        </w:rPr>
        <w:t>?</w:t>
      </w:r>
    </w:p>
    <w:p w:rsidR="004F54DF" w:rsidRPr="00883855" w:rsidRDefault="004F54DF"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CR</w:t>
      </w:r>
      <w:r w:rsidRPr="00882215">
        <w:rPr>
          <w:rFonts w:eastAsia="MS PGothic"/>
          <w:color w:val="365F91"/>
          <w:kern w:val="24"/>
        </w:rPr>
        <w:t xml:space="preserve"> contain changes related to only one particular issue/problem</w:t>
      </w:r>
      <w:r>
        <w:rPr>
          <w:rFonts w:eastAsia="MS PGothic"/>
          <w:color w:val="365F91"/>
          <w:kern w:val="24"/>
        </w:rPr>
        <w:t>?</w:t>
      </w:r>
    </w:p>
    <w:p w:rsidR="00EA6547" w:rsidRPr="004F54DF" w:rsidRDefault="00EA6547"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any mirror </w:t>
      </w:r>
      <w:r w:rsidR="00CC79AD">
        <w:rPr>
          <w:rFonts w:eastAsia="MS PGothic"/>
          <w:color w:val="365F91"/>
          <w:kern w:val="24"/>
        </w:rPr>
        <w:t>CR</w:t>
      </w:r>
      <w:r>
        <w:rPr>
          <w:rFonts w:eastAsia="MS PGothic"/>
          <w:color w:val="365F91"/>
          <w:kern w:val="24"/>
        </w:rPr>
        <w:t>s been posted?</w:t>
      </w:r>
    </w:p>
    <w:p w:rsidR="001B174A" w:rsidRPr="002817F7" w:rsidRDefault="001B174A" w:rsidP="00AC5DD5">
      <w:pPr>
        <w:numPr>
          <w:ilvl w:val="0"/>
          <w:numId w:val="38"/>
        </w:numPr>
        <w:pBdr>
          <w:top w:val="single" w:sz="4" w:space="1" w:color="auto"/>
          <w:left w:val="single" w:sz="4" w:space="4" w:color="auto"/>
          <w:bottom w:val="single" w:sz="4" w:space="1" w:color="auto"/>
          <w:right w:val="single" w:sz="4" w:space="4" w:color="auto"/>
        </w:pBdr>
        <w:rPr>
          <w:color w:val="365F91"/>
        </w:rPr>
      </w:pPr>
      <w:r w:rsidRPr="00AC5DD5">
        <w:rPr>
          <w:rFonts w:eastAsia="MS PGothic"/>
          <w:color w:val="365F91"/>
          <w:kern w:val="24"/>
        </w:rPr>
        <w:lastRenderedPageBreak/>
        <w:t xml:space="preserve">Does this </w:t>
      </w:r>
      <w:r w:rsidR="00CC79AD" w:rsidRPr="00AC5DD5">
        <w:rPr>
          <w:rFonts w:eastAsia="MS PGothic"/>
          <w:color w:val="365F91"/>
          <w:kern w:val="24"/>
        </w:rPr>
        <w:t>C</w:t>
      </w:r>
      <w:r w:rsidRPr="00AC5DD5">
        <w:rPr>
          <w:rFonts w:eastAsia="MS PGothic"/>
          <w:color w:val="365F91"/>
          <w:kern w:val="24"/>
        </w:rPr>
        <w:t xml:space="preserve">hange </w:t>
      </w:r>
      <w:proofErr w:type="gramStart"/>
      <w:r w:rsidR="00CC79AD" w:rsidRPr="002817F7">
        <w:rPr>
          <w:rFonts w:eastAsia="MS PGothic"/>
          <w:color w:val="365F91"/>
          <w:kern w:val="24"/>
        </w:rPr>
        <w:t>R</w:t>
      </w:r>
      <w:r w:rsidRPr="002817F7">
        <w:rPr>
          <w:rFonts w:eastAsia="MS PGothic"/>
          <w:color w:val="365F91"/>
          <w:kern w:val="24"/>
        </w:rPr>
        <w:t xml:space="preserve">equest  </w:t>
      </w:r>
      <w:r w:rsidR="004F54DF" w:rsidRPr="002817F7">
        <w:rPr>
          <w:rFonts w:eastAsia="MS PGothic"/>
          <w:color w:val="365F91"/>
          <w:kern w:val="24"/>
        </w:rPr>
        <w:t>make</w:t>
      </w:r>
      <w:proofErr w:type="gramEnd"/>
      <w:r w:rsidR="004F54DF" w:rsidRPr="002817F7">
        <w:rPr>
          <w:rFonts w:eastAsia="MS PGothic"/>
          <w:color w:val="365F91"/>
          <w:kern w:val="24"/>
        </w:rPr>
        <w:t xml:space="preserve"> </w:t>
      </w:r>
      <w:r w:rsidR="004F54DF" w:rsidRPr="002817F7">
        <w:rPr>
          <w:rFonts w:eastAsia="MS PGothic"/>
          <w:b/>
          <w:color w:val="365F91"/>
          <w:kern w:val="24"/>
        </w:rPr>
        <w:t xml:space="preserve">all </w:t>
      </w:r>
      <w:r w:rsidR="004F54DF" w:rsidRPr="002817F7">
        <w:rPr>
          <w:rFonts w:eastAsia="MS PGothic"/>
          <w:color w:val="365F91"/>
          <w:kern w:val="24"/>
        </w:rPr>
        <w:t>the changes necessary to address the issue or problem?</w:t>
      </w:r>
      <w:r w:rsidRPr="002817F7">
        <w:rPr>
          <w:rFonts w:eastAsia="MS PGothic"/>
          <w:color w:val="365F91"/>
          <w:kern w:val="24"/>
        </w:rPr>
        <w:t xml:space="preserve"> </w:t>
      </w:r>
      <w:r w:rsidR="004F54DF" w:rsidRPr="002817F7">
        <w:rPr>
          <w:rFonts w:eastAsia="MS PGothic"/>
          <w:color w:val="365F91"/>
          <w:kern w:val="24"/>
        </w:rPr>
        <w:t xml:space="preserve"> </w:t>
      </w:r>
      <w:r w:rsidRPr="00D36564">
        <w:rPr>
          <w:rFonts w:eastAsia="MS PGothic"/>
          <w:color w:val="365F91"/>
          <w:kern w:val="24"/>
        </w:rPr>
        <w:t xml:space="preserve">E.g. A change impacting 5 tables should not </w:t>
      </w:r>
      <w:r w:rsidRPr="00864E1F">
        <w:rPr>
          <w:rFonts w:eastAsia="MS PGothic"/>
          <w:color w:val="365F91"/>
          <w:kern w:val="24"/>
        </w:rPr>
        <w:t xml:space="preserve">include a proposal to change only 3 </w:t>
      </w:r>
      <w:proofErr w:type="spellStart"/>
      <w:proofErr w:type="gramStart"/>
      <w:r w:rsidRPr="00864E1F">
        <w:rPr>
          <w:rFonts w:eastAsia="MS PGothic"/>
          <w:color w:val="365F91"/>
          <w:kern w:val="24"/>
        </w:rPr>
        <w:t>tables</w:t>
      </w:r>
      <w:r w:rsidR="00AC5DD5">
        <w:rPr>
          <w:rFonts w:eastAsia="MS PGothic"/>
          <w:color w:val="365F91"/>
          <w:kern w:val="24"/>
        </w:rPr>
        <w:t>?</w:t>
      </w:r>
      <w:r w:rsidRPr="00AC5DD5">
        <w:rPr>
          <w:rFonts w:eastAsia="MS PGothic"/>
          <w:color w:val="365F91"/>
          <w:kern w:val="24"/>
        </w:rPr>
        <w:t>Does</w:t>
      </w:r>
      <w:proofErr w:type="spellEnd"/>
      <w:proofErr w:type="gramEnd"/>
      <w:r w:rsidRPr="00AC5DD5">
        <w:rPr>
          <w:rFonts w:eastAsia="MS PGothic"/>
          <w:color w:val="365F91"/>
          <w:kern w:val="24"/>
        </w:rPr>
        <w:t xml:space="preserve"> this </w:t>
      </w:r>
      <w:r w:rsidR="00CC79AD" w:rsidRPr="00AC5DD5">
        <w:rPr>
          <w:rFonts w:eastAsia="MS PGothic"/>
          <w:color w:val="365F91"/>
          <w:kern w:val="24"/>
        </w:rPr>
        <w:t>C</w:t>
      </w:r>
      <w:r w:rsidRPr="00AC5DD5">
        <w:rPr>
          <w:rFonts w:eastAsia="MS PGothic"/>
          <w:color w:val="365F91"/>
          <w:kern w:val="24"/>
        </w:rPr>
        <w:t xml:space="preserve">hange </w:t>
      </w:r>
      <w:r w:rsidR="00CC79AD" w:rsidRPr="002817F7">
        <w:rPr>
          <w:rFonts w:eastAsia="MS PGothic"/>
          <w:color w:val="365F91"/>
          <w:kern w:val="24"/>
        </w:rPr>
        <w:t>R</w:t>
      </w:r>
      <w:r w:rsidRPr="002817F7">
        <w:rPr>
          <w:rFonts w:eastAsia="MS PGothic"/>
          <w:color w:val="365F91"/>
          <w:kern w:val="24"/>
        </w:rPr>
        <w:t>equest follow the drafting rules?</w:t>
      </w:r>
    </w:p>
    <w:p w:rsidR="001B174A" w:rsidRPr="00672A8D" w:rsidRDefault="000F2E4E" w:rsidP="00672A8D">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all pictures editable?</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checked the spelling and</w:t>
      </w:r>
      <w:r w:rsidRPr="00882215">
        <w:rPr>
          <w:rFonts w:eastAsia="MS PGothic"/>
          <w:color w:val="365F91"/>
          <w:kern w:val="24"/>
        </w:rPr>
        <w:t xml:space="preserve"> grammar</w:t>
      </w:r>
      <w:r>
        <w:rPr>
          <w:rFonts w:eastAsia="MS PGothic"/>
          <w:color w:val="365F91"/>
          <w:kern w:val="24"/>
        </w:rPr>
        <w:t>?</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you used </w:t>
      </w:r>
      <w:r w:rsidR="00D218E9">
        <w:rPr>
          <w:rFonts w:eastAsia="MS PGothic"/>
          <w:color w:val="365F91"/>
          <w:kern w:val="24"/>
        </w:rPr>
        <w:t>c</w:t>
      </w:r>
      <w:r w:rsidRPr="00882215">
        <w:rPr>
          <w:rFonts w:eastAsia="MS PGothic"/>
          <w:color w:val="365F91"/>
          <w:kern w:val="24"/>
        </w:rPr>
        <w:t xml:space="preserve">hange bars for </w:t>
      </w:r>
      <w:r w:rsidR="000F2E4E">
        <w:rPr>
          <w:rFonts w:eastAsia="MS PGothic"/>
          <w:color w:val="365F91"/>
          <w:kern w:val="24"/>
        </w:rPr>
        <w:t xml:space="preserve">all </w:t>
      </w:r>
      <w:r w:rsidRPr="00882215">
        <w:rPr>
          <w:rFonts w:eastAsia="MS PGothic"/>
          <w:color w:val="365F91"/>
          <w:kern w:val="24"/>
        </w:rPr>
        <w:t>modifications</w:t>
      </w:r>
      <w:r w:rsidR="00D218E9">
        <w:rPr>
          <w:rFonts w:eastAsia="MS PGothic"/>
          <w:color w:val="365F91"/>
          <w:kern w:val="24"/>
        </w:rPr>
        <w:t>?</w:t>
      </w:r>
    </w:p>
    <w:p w:rsidR="001B174A" w:rsidRPr="004F54DF" w:rsidRDefault="00D218E9" w:rsidP="004F54DF">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w:t>
      </w:r>
      <w:r w:rsidR="00672A8D">
        <w:rPr>
          <w:rFonts w:eastAsia="MS PGothic"/>
          <w:color w:val="365F91"/>
          <w:kern w:val="24"/>
        </w:rPr>
        <w:t>he change</w:t>
      </w:r>
      <w:r w:rsidR="001B174A" w:rsidRPr="00882215">
        <w:rPr>
          <w:rFonts w:eastAsia="MS PGothic"/>
          <w:color w:val="365F91"/>
          <w:kern w:val="24"/>
        </w:rPr>
        <w:t xml:space="preserve"> include the current and surrounding clauses to clearly show where a change is located and to provide technical</w:t>
      </w:r>
      <w:r>
        <w:rPr>
          <w:rFonts w:eastAsia="MS PGothic"/>
          <w:color w:val="365F91"/>
          <w:kern w:val="24"/>
        </w:rPr>
        <w:t xml:space="preserve"> context of the proposed change?</w:t>
      </w:r>
      <w:r w:rsidR="001B174A" w:rsidRPr="00882215">
        <w:rPr>
          <w:rFonts w:eastAsia="MS PGothic"/>
          <w:color w:val="365F91"/>
          <w:kern w:val="24"/>
        </w:rPr>
        <w:t> </w:t>
      </w:r>
      <w:r>
        <w:rPr>
          <w:rFonts w:eastAsia="MS PGothic"/>
          <w:color w:val="365F91"/>
          <w:kern w:val="24"/>
        </w:rPr>
        <w:t>(</w:t>
      </w:r>
      <w:r w:rsidR="001B174A" w:rsidRPr="00882215">
        <w:rPr>
          <w:rFonts w:eastAsia="MS PGothic"/>
          <w:color w:val="365F91"/>
          <w:kern w:val="24"/>
        </w:rPr>
        <w:t xml:space="preserve">Additions of complete </w:t>
      </w:r>
      <w:r w:rsidR="00CC79AD">
        <w:rPr>
          <w:rFonts w:eastAsia="MS PGothic"/>
          <w:color w:val="365F91"/>
          <w:kern w:val="24"/>
        </w:rPr>
        <w:t>clauses</w:t>
      </w:r>
      <w:r w:rsidR="00CC79AD" w:rsidRPr="00882215">
        <w:rPr>
          <w:rFonts w:eastAsia="MS PGothic"/>
          <w:color w:val="365F91"/>
          <w:kern w:val="24"/>
        </w:rPr>
        <w:t xml:space="preserve"> </w:t>
      </w:r>
      <w:r w:rsidR="001B174A" w:rsidRPr="00882215">
        <w:rPr>
          <w:rFonts w:eastAsia="MS PGothic"/>
          <w:color w:val="365F91"/>
          <w:kern w:val="24"/>
        </w:rPr>
        <w:t xml:space="preserve">need not show surrounding clauses as long as the proposed </w:t>
      </w:r>
      <w:r w:rsidR="006A2F4D">
        <w:rPr>
          <w:rFonts w:eastAsia="MS PGothic"/>
          <w:color w:val="365F91"/>
          <w:kern w:val="24"/>
        </w:rPr>
        <w:t>clause</w:t>
      </w:r>
      <w:r w:rsidR="006A2F4D" w:rsidRPr="00882215">
        <w:rPr>
          <w:rFonts w:eastAsia="MS PGothic"/>
          <w:color w:val="365F91"/>
          <w:kern w:val="24"/>
        </w:rPr>
        <w:t xml:space="preserve"> </w:t>
      </w:r>
      <w:r w:rsidR="001B174A" w:rsidRPr="00882215">
        <w:rPr>
          <w:rFonts w:eastAsia="MS PGothic"/>
          <w:color w:val="365F91"/>
          <w:kern w:val="24"/>
        </w:rPr>
        <w:t xml:space="preserve">number clearly shows where the new </w:t>
      </w:r>
      <w:r w:rsidR="006A2F4D">
        <w:rPr>
          <w:rFonts w:eastAsia="MS PGothic"/>
          <w:color w:val="365F91"/>
          <w:kern w:val="24"/>
        </w:rPr>
        <w:t>clause</w:t>
      </w:r>
      <w:r w:rsidR="001B174A" w:rsidRPr="00882215">
        <w:rPr>
          <w:rFonts w:eastAsia="MS PGothic"/>
          <w:color w:val="365F91"/>
          <w:kern w:val="24"/>
        </w:rPr>
        <w:t xml:space="preserve"> is proposed to be located.</w:t>
      </w:r>
      <w:r>
        <w:rPr>
          <w:rFonts w:eastAsia="MS PGothic"/>
          <w:color w:val="365F91"/>
          <w:kern w:val="24"/>
        </w:rPr>
        <w:t>)</w:t>
      </w:r>
    </w:p>
    <w:p w:rsidR="001B174A" w:rsidRPr="00D218E9" w:rsidRDefault="00D218E9" w:rsidP="00D218E9">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m</w:t>
      </w:r>
      <w:r w:rsidR="001B174A" w:rsidRPr="00882215">
        <w:rPr>
          <w:rFonts w:eastAsia="MS PGothic"/>
          <w:color w:val="365F91"/>
          <w:kern w:val="24"/>
        </w:rPr>
        <w:t xml:space="preserve">ultiple changes in </w:t>
      </w:r>
      <w:r>
        <w:rPr>
          <w:rFonts w:eastAsia="MS PGothic"/>
          <w:color w:val="365F91"/>
          <w:kern w:val="24"/>
        </w:rPr>
        <w:t>this</w:t>
      </w:r>
      <w:r w:rsidR="001B174A" w:rsidRPr="00882215">
        <w:rPr>
          <w:rFonts w:eastAsia="MS PGothic"/>
          <w:color w:val="365F91"/>
          <w:kern w:val="24"/>
        </w:rPr>
        <w:t xml:space="preserve"> CR clearly separated by horizontal lines with embedded text such as, start of change 1, end of change 1, start of new clause, end of new clause.</w:t>
      </w:r>
      <w:r>
        <w:rPr>
          <w:rFonts w:eastAsia="MS PGothic"/>
          <w:color w:val="365F91"/>
          <w:kern w:val="24"/>
        </w:rPr>
        <w:t>?</w:t>
      </w:r>
    </w:p>
    <w:bookmarkEnd w:id="263"/>
    <w:p w:rsidR="001B174A" w:rsidRDefault="001B174A" w:rsidP="00DF3717">
      <w:pPr>
        <w:pStyle w:val="EW"/>
      </w:pPr>
    </w:p>
    <w:sectPr w:rsidR="001B174A" w:rsidSect="009D66FE">
      <w:headerReference w:type="default" r:id="rId27"/>
      <w:footerReference w:type="default" r:id="rId28"/>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612F" w:rsidRDefault="00BB612F">
      <w:r>
        <w:separator/>
      </w:r>
    </w:p>
  </w:endnote>
  <w:endnote w:type="continuationSeparator" w:id="0">
    <w:p w:rsidR="00BB612F" w:rsidRDefault="00BB6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notTrueType/>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00E6" w:rsidRPr="003C00E6" w:rsidRDefault="003C00E6" w:rsidP="00325EA3">
    <w:pPr>
      <w:pStyle w:val="Footer"/>
      <w:tabs>
        <w:tab w:val="center" w:pos="4678"/>
        <w:tab w:val="right" w:pos="9214"/>
      </w:tabs>
      <w:jc w:val="both"/>
      <w:rPr>
        <w:rFonts w:ascii="Times New Roman" w:eastAsia="Calibri" w:hAnsi="Times New Roman"/>
        <w:sz w:val="16"/>
        <w:szCs w:val="16"/>
        <w:lang w:val="en-US"/>
      </w:rPr>
    </w:pPr>
  </w:p>
  <w:p w:rsidR="00294EEF" w:rsidRPr="00861D0F" w:rsidRDefault="00294EEF"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003608C9">
      <w:rPr>
        <w:sz w:val="20"/>
      </w:rPr>
      <w:t>2019</w:t>
    </w:r>
    <w:r w:rsidR="003608C9">
      <w:t xml:space="preserve"> </w:t>
    </w:r>
    <w:r>
      <w:t>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sidR="006B3EC3">
      <w:rPr>
        <w:rStyle w:val="PageNumber"/>
        <w:noProof/>
        <w:szCs w:val="20"/>
      </w:rPr>
      <w:t>2</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sidR="006B3EC3">
      <w:rPr>
        <w:rStyle w:val="PageNumber"/>
        <w:noProof/>
        <w:szCs w:val="20"/>
      </w:rPr>
      <w:t>4</w:t>
    </w:r>
    <w:r w:rsidRPr="00861D0F">
      <w:rPr>
        <w:rStyle w:val="PageNumber"/>
        <w:szCs w:val="20"/>
      </w:rPr>
      <w:fldChar w:fldCharType="end"/>
    </w:r>
    <w:r w:rsidRPr="00861D0F">
      <w:rPr>
        <w:rStyle w:val="PageNumber"/>
        <w:szCs w:val="20"/>
      </w:rPr>
      <w:t>)</w:t>
    </w:r>
    <w:r w:rsidRPr="00861D0F">
      <w:tab/>
    </w:r>
  </w:p>
  <w:p w:rsidR="003C00E6" w:rsidRPr="00424964" w:rsidRDefault="003C00E6"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612F" w:rsidRDefault="00BB612F">
      <w:r>
        <w:separator/>
      </w:r>
    </w:p>
  </w:footnote>
  <w:footnote w:type="continuationSeparator" w:id="0">
    <w:p w:rsidR="00BB612F" w:rsidRDefault="00BB6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294EEF" w:rsidRPr="009B635D" w:rsidTr="00294EEF">
      <w:trPr>
        <w:trHeight w:val="831"/>
      </w:trPr>
      <w:tc>
        <w:tcPr>
          <w:tcW w:w="8068" w:type="dxa"/>
        </w:tcPr>
        <w:p w:rsidR="00294EEF" w:rsidRPr="00DC2BD3" w:rsidRDefault="00294EEF" w:rsidP="00410253">
          <w:pPr>
            <w:pStyle w:val="oneM2M-PageHead"/>
          </w:pPr>
          <w:r w:rsidRPr="00DC2BD3">
            <w:t xml:space="preserve">Doc# </w:t>
          </w:r>
          <w:r w:rsidRPr="00DC2BD3">
            <w:fldChar w:fldCharType="begin"/>
          </w:r>
          <w:r w:rsidRPr="00DC2BD3">
            <w:instrText xml:space="preserve"> FILENAME </w:instrText>
          </w:r>
          <w:r w:rsidRPr="00DC2BD3">
            <w:fldChar w:fldCharType="separate"/>
          </w:r>
          <w:r w:rsidR="00551579">
            <w:rPr>
              <w:noProof/>
            </w:rPr>
            <w:t>oneM2M-Template-ChangeRequest.DOC</w:t>
          </w:r>
          <w:r w:rsidRPr="00DC2BD3">
            <w:fldChar w:fldCharType="end"/>
          </w:r>
        </w:p>
        <w:p w:rsidR="00294EEF" w:rsidRPr="00A9388B" w:rsidRDefault="00294EEF" w:rsidP="00410253">
          <w:pPr>
            <w:pStyle w:val="oneM2M-PageHead"/>
          </w:pPr>
          <w:r>
            <w:t>Change Request</w:t>
          </w:r>
        </w:p>
      </w:tc>
      <w:tc>
        <w:tcPr>
          <w:tcW w:w="1569" w:type="dxa"/>
        </w:tcPr>
        <w:p w:rsidR="00294EEF" w:rsidRPr="009B635D" w:rsidRDefault="00D40627" w:rsidP="00410253">
          <w:pPr>
            <w:pStyle w:val="Header"/>
            <w:jc w:val="right"/>
          </w:pPr>
          <w:r w:rsidRPr="009B635D">
            <w:drawing>
              <wp:inline distT="0" distB="0" distL="0" distR="0">
                <wp:extent cx="852170" cy="578485"/>
                <wp:effectExtent l="0" t="0" r="0" b="0"/>
                <wp:docPr id="6"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70" cy="578485"/>
                        </a:xfrm>
                        <a:prstGeom prst="rect">
                          <a:avLst/>
                        </a:prstGeom>
                        <a:noFill/>
                        <a:ln>
                          <a:noFill/>
                        </a:ln>
                      </pic:spPr>
                    </pic:pic>
                  </a:graphicData>
                </a:graphic>
              </wp:inline>
            </w:drawing>
          </w:r>
        </w:p>
      </w:tc>
    </w:tr>
  </w:tbl>
  <w:p w:rsidR="009D66FE" w:rsidRDefault="009D66FE"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TableofAuthorities"/>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Subtitle"/>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Strong"/>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C15FE7"/>
    <w:multiLevelType w:val="hybridMultilevel"/>
    <w:tmpl w:val="1736DD48"/>
    <w:lvl w:ilvl="0" w:tplc="4E462B14">
      <w:start w:val="1"/>
      <w:numFmt w:val="bullet"/>
      <w:pStyle w:val="BodyTextFirstIndent"/>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A506D1"/>
    <w:multiLevelType w:val="hybridMultilevel"/>
    <w:tmpl w:val="26B410F0"/>
    <w:lvl w:ilvl="0" w:tplc="04070001">
      <w:start w:val="1"/>
      <w:numFmt w:val="bullet"/>
      <w:lvlText w:val=""/>
      <w:lvlJc w:val="left"/>
      <w:pPr>
        <w:ind w:left="1050" w:hanging="360"/>
      </w:pPr>
      <w:rPr>
        <w:rFonts w:ascii="Symbol" w:hAnsi="Symbol"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B065D8"/>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3121A03"/>
    <w:multiLevelType w:val="hybridMultilevel"/>
    <w:tmpl w:val="0060CCDE"/>
    <w:lvl w:ilvl="0" w:tplc="04090003">
      <w:start w:val="1"/>
      <w:numFmt w:val="decimal"/>
      <w:lvlText w:val="%1."/>
      <w:lvlJc w:val="left"/>
      <w:pPr>
        <w:ind w:left="720" w:hanging="360"/>
      </w:pPr>
    </w:lvl>
    <w:lvl w:ilvl="1" w:tplc="E3EEA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F978E9"/>
    <w:multiLevelType w:val="hybridMultilevel"/>
    <w:tmpl w:val="669A7826"/>
    <w:lvl w:ilvl="0" w:tplc="9704FDD4">
      <w:start w:val="1"/>
      <w:numFmt w:val="bullet"/>
      <w:pStyle w:val="BodyTextInden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FF0690"/>
    <w:multiLevelType w:val="hybridMultilevel"/>
    <w:tmpl w:val="F8EE75C4"/>
    <w:lvl w:ilvl="0" w:tplc="79C6031C">
      <w:start w:val="1"/>
      <w:numFmt w:val="bullet"/>
      <w:lvlText w:val="•"/>
      <w:lvlJc w:val="left"/>
      <w:pPr>
        <w:tabs>
          <w:tab w:val="num" w:pos="720"/>
        </w:tabs>
        <w:ind w:left="720" w:hanging="360"/>
      </w:pPr>
      <w:rPr>
        <w:rFonts w:ascii="Arial" w:hAnsi="Arial" w:hint="default"/>
      </w:rPr>
    </w:lvl>
    <w:lvl w:ilvl="1" w:tplc="B8B80AD0" w:tentative="1">
      <w:start w:val="1"/>
      <w:numFmt w:val="bullet"/>
      <w:lvlText w:val="•"/>
      <w:lvlJc w:val="left"/>
      <w:pPr>
        <w:tabs>
          <w:tab w:val="num" w:pos="1440"/>
        </w:tabs>
        <w:ind w:left="1440" w:hanging="360"/>
      </w:pPr>
      <w:rPr>
        <w:rFonts w:ascii="Arial" w:hAnsi="Arial" w:hint="default"/>
      </w:rPr>
    </w:lvl>
    <w:lvl w:ilvl="2" w:tplc="15E8A7A2" w:tentative="1">
      <w:start w:val="1"/>
      <w:numFmt w:val="bullet"/>
      <w:lvlText w:val="•"/>
      <w:lvlJc w:val="left"/>
      <w:pPr>
        <w:tabs>
          <w:tab w:val="num" w:pos="2160"/>
        </w:tabs>
        <w:ind w:left="2160" w:hanging="360"/>
      </w:pPr>
      <w:rPr>
        <w:rFonts w:ascii="Arial" w:hAnsi="Arial" w:hint="default"/>
      </w:rPr>
    </w:lvl>
    <w:lvl w:ilvl="3" w:tplc="75AEF0F2" w:tentative="1">
      <w:start w:val="1"/>
      <w:numFmt w:val="bullet"/>
      <w:lvlText w:val="•"/>
      <w:lvlJc w:val="left"/>
      <w:pPr>
        <w:tabs>
          <w:tab w:val="num" w:pos="2880"/>
        </w:tabs>
        <w:ind w:left="2880" w:hanging="360"/>
      </w:pPr>
      <w:rPr>
        <w:rFonts w:ascii="Arial" w:hAnsi="Arial" w:hint="default"/>
      </w:rPr>
    </w:lvl>
    <w:lvl w:ilvl="4" w:tplc="1896A828" w:tentative="1">
      <w:start w:val="1"/>
      <w:numFmt w:val="bullet"/>
      <w:lvlText w:val="•"/>
      <w:lvlJc w:val="left"/>
      <w:pPr>
        <w:tabs>
          <w:tab w:val="num" w:pos="3600"/>
        </w:tabs>
        <w:ind w:left="3600" w:hanging="360"/>
      </w:pPr>
      <w:rPr>
        <w:rFonts w:ascii="Arial" w:hAnsi="Arial" w:hint="default"/>
      </w:rPr>
    </w:lvl>
    <w:lvl w:ilvl="5" w:tplc="B3400DA0" w:tentative="1">
      <w:start w:val="1"/>
      <w:numFmt w:val="bullet"/>
      <w:lvlText w:val="•"/>
      <w:lvlJc w:val="left"/>
      <w:pPr>
        <w:tabs>
          <w:tab w:val="num" w:pos="4320"/>
        </w:tabs>
        <w:ind w:left="4320" w:hanging="360"/>
      </w:pPr>
      <w:rPr>
        <w:rFonts w:ascii="Arial" w:hAnsi="Arial" w:hint="default"/>
      </w:rPr>
    </w:lvl>
    <w:lvl w:ilvl="6" w:tplc="1C0E9D88" w:tentative="1">
      <w:start w:val="1"/>
      <w:numFmt w:val="bullet"/>
      <w:lvlText w:val="•"/>
      <w:lvlJc w:val="left"/>
      <w:pPr>
        <w:tabs>
          <w:tab w:val="num" w:pos="5040"/>
        </w:tabs>
        <w:ind w:left="5040" w:hanging="360"/>
      </w:pPr>
      <w:rPr>
        <w:rFonts w:ascii="Arial" w:hAnsi="Arial" w:hint="default"/>
      </w:rPr>
    </w:lvl>
    <w:lvl w:ilvl="7" w:tplc="0B1EECB4" w:tentative="1">
      <w:start w:val="1"/>
      <w:numFmt w:val="bullet"/>
      <w:lvlText w:val="•"/>
      <w:lvlJc w:val="left"/>
      <w:pPr>
        <w:tabs>
          <w:tab w:val="num" w:pos="5760"/>
        </w:tabs>
        <w:ind w:left="5760" w:hanging="360"/>
      </w:pPr>
      <w:rPr>
        <w:rFonts w:ascii="Arial" w:hAnsi="Arial" w:hint="default"/>
      </w:rPr>
    </w:lvl>
    <w:lvl w:ilvl="8" w:tplc="3A8674A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5C80964"/>
    <w:multiLevelType w:val="hybridMultilevel"/>
    <w:tmpl w:val="E9C00184"/>
    <w:lvl w:ilvl="0" w:tplc="3EF48BA0">
      <w:start w:val="1"/>
      <w:numFmt w:val="decimal"/>
      <w:pStyle w:val="Captio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2D3CBA"/>
    <w:multiLevelType w:val="hybridMultilevel"/>
    <w:tmpl w:val="E770663C"/>
    <w:lvl w:ilvl="0" w:tplc="C86A0B8A">
      <w:start w:val="1"/>
      <w:numFmt w:val="lowerLetter"/>
      <w:pStyle w:val="BodyTextIndent3"/>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0A87D7B"/>
    <w:multiLevelType w:val="hybridMultilevel"/>
    <w:tmpl w:val="369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5AD43512"/>
    <w:multiLevelType w:val="hybridMultilevel"/>
    <w:tmpl w:val="776C0EB6"/>
    <w:lvl w:ilvl="0" w:tplc="08090001">
      <w:start w:val="1"/>
      <w:numFmt w:val="bullet"/>
      <w:lvlText w:val=""/>
      <w:lvlJc w:val="left"/>
      <w:pPr>
        <w:ind w:left="803" w:hanging="360"/>
      </w:pPr>
      <w:rPr>
        <w:rFonts w:ascii="Symbol" w:hAnsi="Symbol" w:hint="default"/>
      </w:rPr>
    </w:lvl>
    <w:lvl w:ilvl="1" w:tplc="08090003">
      <w:start w:val="1"/>
      <w:numFmt w:val="bullet"/>
      <w:lvlText w:val="o"/>
      <w:lvlJc w:val="left"/>
      <w:pPr>
        <w:ind w:left="1523" w:hanging="360"/>
      </w:pPr>
      <w:rPr>
        <w:rFonts w:ascii="Courier New" w:hAnsi="Courier New" w:cs="Courier New" w:hint="default"/>
      </w:rPr>
    </w:lvl>
    <w:lvl w:ilvl="2" w:tplc="08090005">
      <w:start w:val="1"/>
      <w:numFmt w:val="bullet"/>
      <w:lvlText w:val=""/>
      <w:lvlJc w:val="left"/>
      <w:pPr>
        <w:ind w:left="2243" w:hanging="360"/>
      </w:pPr>
      <w:rPr>
        <w:rFonts w:ascii="Wingdings" w:hAnsi="Wingdings" w:hint="default"/>
      </w:rPr>
    </w:lvl>
    <w:lvl w:ilvl="3" w:tplc="08090001">
      <w:start w:val="1"/>
      <w:numFmt w:val="bullet"/>
      <w:lvlText w:val=""/>
      <w:lvlJc w:val="left"/>
      <w:pPr>
        <w:ind w:left="2963" w:hanging="360"/>
      </w:pPr>
      <w:rPr>
        <w:rFonts w:ascii="Symbol" w:hAnsi="Symbol" w:hint="default"/>
      </w:rPr>
    </w:lvl>
    <w:lvl w:ilvl="4" w:tplc="08090003">
      <w:start w:val="1"/>
      <w:numFmt w:val="bullet"/>
      <w:lvlText w:val="o"/>
      <w:lvlJc w:val="left"/>
      <w:pPr>
        <w:ind w:left="3683" w:hanging="360"/>
      </w:pPr>
      <w:rPr>
        <w:rFonts w:ascii="Courier New" w:hAnsi="Courier New" w:cs="Courier New" w:hint="default"/>
      </w:rPr>
    </w:lvl>
    <w:lvl w:ilvl="5" w:tplc="08090005">
      <w:start w:val="1"/>
      <w:numFmt w:val="bullet"/>
      <w:lvlText w:val=""/>
      <w:lvlJc w:val="left"/>
      <w:pPr>
        <w:ind w:left="4403" w:hanging="360"/>
      </w:pPr>
      <w:rPr>
        <w:rFonts w:ascii="Wingdings" w:hAnsi="Wingdings" w:hint="default"/>
      </w:rPr>
    </w:lvl>
    <w:lvl w:ilvl="6" w:tplc="08090001">
      <w:start w:val="1"/>
      <w:numFmt w:val="bullet"/>
      <w:lvlText w:val=""/>
      <w:lvlJc w:val="left"/>
      <w:pPr>
        <w:ind w:left="5123" w:hanging="360"/>
      </w:pPr>
      <w:rPr>
        <w:rFonts w:ascii="Symbol" w:hAnsi="Symbol" w:hint="default"/>
      </w:rPr>
    </w:lvl>
    <w:lvl w:ilvl="7" w:tplc="08090003">
      <w:start w:val="1"/>
      <w:numFmt w:val="bullet"/>
      <w:lvlText w:val="o"/>
      <w:lvlJc w:val="left"/>
      <w:pPr>
        <w:ind w:left="5843" w:hanging="360"/>
      </w:pPr>
      <w:rPr>
        <w:rFonts w:ascii="Courier New" w:hAnsi="Courier New" w:cs="Courier New" w:hint="default"/>
      </w:rPr>
    </w:lvl>
    <w:lvl w:ilvl="8" w:tplc="08090005">
      <w:start w:val="1"/>
      <w:numFmt w:val="bullet"/>
      <w:lvlText w:val=""/>
      <w:lvlJc w:val="left"/>
      <w:pPr>
        <w:ind w:left="6563" w:hanging="360"/>
      </w:pPr>
      <w:rPr>
        <w:rFonts w:ascii="Wingdings" w:hAnsi="Wingdings" w:hint="default"/>
      </w:rPr>
    </w:lvl>
  </w:abstractNum>
  <w:abstractNum w:abstractNumId="3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82A6433"/>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2"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0BD643C"/>
    <w:multiLevelType w:val="hybridMultilevel"/>
    <w:tmpl w:val="699CF268"/>
    <w:lvl w:ilvl="0" w:tplc="1674C0D4">
      <w:start w:val="1"/>
      <w:numFmt w:val="bullet"/>
      <w:pStyle w:val="TableGrid"/>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156C54"/>
    <w:multiLevelType w:val="hybridMultilevel"/>
    <w:tmpl w:val="EAFC6A0C"/>
    <w:lvl w:ilvl="0" w:tplc="8564E26C">
      <w:start w:val="1"/>
      <w:numFmt w:val="bullet"/>
      <w:pStyle w:val="BodyTextIndent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2F5895"/>
    <w:multiLevelType w:val="hybridMultilevel"/>
    <w:tmpl w:val="18ACF656"/>
    <w:lvl w:ilvl="0" w:tplc="48BE087C">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6" w15:restartNumberingAfterBreak="0">
    <w:nsid w:val="7FF6469B"/>
    <w:multiLevelType w:val="hybridMultilevel"/>
    <w:tmpl w:val="E7369F6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2139297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8351717">
    <w:abstractNumId w:val="24"/>
  </w:num>
  <w:num w:numId="3" w16cid:durableId="427771315">
    <w:abstractNumId w:val="44"/>
  </w:num>
  <w:num w:numId="4" w16cid:durableId="940916051">
    <w:abstractNumId w:val="15"/>
  </w:num>
  <w:num w:numId="5" w16cid:durableId="1367759450">
    <w:abstractNumId w:val="27"/>
  </w:num>
  <w:num w:numId="6" w16cid:durableId="67725779">
    <w:abstractNumId w:val="35"/>
  </w:num>
  <w:num w:numId="7" w16cid:durableId="80418861">
    <w:abstractNumId w:val="10"/>
    <w:lvlOverride w:ilvl="0">
      <w:lvl w:ilvl="0">
        <w:numFmt w:val="bullet"/>
        <w:lvlText w:val=""/>
        <w:legacy w:legacy="1" w:legacySpace="0" w:legacyIndent="0"/>
        <w:lvlJc w:val="left"/>
        <w:rPr>
          <w:rFonts w:ascii="Symbol" w:hAnsi="Symbol" w:hint="default"/>
        </w:rPr>
      </w:lvl>
    </w:lvlOverride>
  </w:num>
  <w:num w:numId="8" w16cid:durableId="684938201">
    <w:abstractNumId w:val="2"/>
  </w:num>
  <w:num w:numId="9" w16cid:durableId="1995253376">
    <w:abstractNumId w:val="1"/>
  </w:num>
  <w:num w:numId="10" w16cid:durableId="868757766">
    <w:abstractNumId w:val="0"/>
  </w:num>
  <w:num w:numId="11" w16cid:durableId="27729384">
    <w:abstractNumId w:val="34"/>
  </w:num>
  <w:num w:numId="12" w16cid:durableId="2044669677">
    <w:abstractNumId w:val="30"/>
  </w:num>
  <w:num w:numId="13" w16cid:durableId="1818109294">
    <w:abstractNumId w:val="29"/>
  </w:num>
  <w:num w:numId="14" w16cid:durableId="788744363">
    <w:abstractNumId w:val="9"/>
  </w:num>
  <w:num w:numId="15" w16cid:durableId="479880905">
    <w:abstractNumId w:val="7"/>
  </w:num>
  <w:num w:numId="16" w16cid:durableId="2013027790">
    <w:abstractNumId w:val="6"/>
  </w:num>
  <w:num w:numId="17" w16cid:durableId="1756396024">
    <w:abstractNumId w:val="5"/>
  </w:num>
  <w:num w:numId="18" w16cid:durableId="2058167478">
    <w:abstractNumId w:val="4"/>
  </w:num>
  <w:num w:numId="19" w16cid:durableId="175195338">
    <w:abstractNumId w:val="8"/>
  </w:num>
  <w:num w:numId="20" w16cid:durableId="1296255524">
    <w:abstractNumId w:val="3"/>
  </w:num>
  <w:num w:numId="21" w16cid:durableId="377046024">
    <w:abstractNumId w:val="22"/>
  </w:num>
  <w:num w:numId="22" w16cid:durableId="753354853">
    <w:abstractNumId w:val="39"/>
  </w:num>
  <w:num w:numId="23" w16cid:durableId="297152540">
    <w:abstractNumId w:val="32"/>
  </w:num>
  <w:num w:numId="24" w16cid:durableId="1691563345">
    <w:abstractNumId w:val="37"/>
  </w:num>
  <w:num w:numId="25" w16cid:durableId="757091762">
    <w:abstractNumId w:val="20"/>
  </w:num>
  <w:num w:numId="26" w16cid:durableId="1890610542">
    <w:abstractNumId w:val="14"/>
  </w:num>
  <w:num w:numId="27" w16cid:durableId="1883469736">
    <w:abstractNumId w:val="17"/>
  </w:num>
  <w:num w:numId="28" w16cid:durableId="952977633">
    <w:abstractNumId w:val="33"/>
  </w:num>
  <w:num w:numId="29" w16cid:durableId="494810042">
    <w:abstractNumId w:val="42"/>
  </w:num>
  <w:num w:numId="30" w16cid:durableId="304087529">
    <w:abstractNumId w:val="28"/>
  </w:num>
  <w:num w:numId="31" w16cid:durableId="76098038">
    <w:abstractNumId w:val="13"/>
  </w:num>
  <w:num w:numId="32" w16cid:durableId="1940022619">
    <w:abstractNumId w:val="31"/>
  </w:num>
  <w:num w:numId="33" w16cid:durableId="552084243">
    <w:abstractNumId w:val="19"/>
  </w:num>
  <w:num w:numId="34" w16cid:durableId="1213882045">
    <w:abstractNumId w:val="26"/>
  </w:num>
  <w:num w:numId="35" w16cid:durableId="895511564">
    <w:abstractNumId w:val="40"/>
  </w:num>
  <w:num w:numId="36" w16cid:durableId="1369572863">
    <w:abstractNumId w:val="11"/>
  </w:num>
  <w:num w:numId="37" w16cid:durableId="859856118">
    <w:abstractNumId w:val="25"/>
  </w:num>
  <w:num w:numId="38" w16cid:durableId="125008828">
    <w:abstractNumId w:val="18"/>
  </w:num>
  <w:num w:numId="39" w16cid:durableId="865292801">
    <w:abstractNumId w:val="12"/>
  </w:num>
  <w:num w:numId="40" w16cid:durableId="940181425">
    <w:abstractNumId w:val="46"/>
  </w:num>
  <w:num w:numId="41" w16cid:durableId="90979832">
    <w:abstractNumId w:val="36"/>
  </w:num>
  <w:num w:numId="42" w16cid:durableId="1410732528">
    <w:abstractNumId w:val="43"/>
  </w:num>
  <w:num w:numId="43" w16cid:durableId="1945385461">
    <w:abstractNumId w:val="45"/>
  </w:num>
  <w:num w:numId="44" w16cid:durableId="279842366">
    <w:abstractNumId w:val="16"/>
  </w:num>
  <w:num w:numId="45" w16cid:durableId="1398867542">
    <w:abstractNumId w:val="41"/>
  </w:num>
  <w:num w:numId="46" w16cid:durableId="593129861">
    <w:abstractNumId w:val="21"/>
  </w:num>
  <w:num w:numId="47" w16cid:durableId="2035619731">
    <w:abstractNumId w:val="23"/>
  </w:num>
  <w:num w:numId="48" w16cid:durableId="1460997484">
    <w:abstractNumId w:val="27"/>
    <w:lvlOverride w:ilvl="0">
      <w:startOverride w:val="1"/>
    </w:lvlOverride>
  </w:num>
  <w:num w:numId="49" w16cid:durableId="854152916">
    <w:abstractNumId w:val="27"/>
    <w:lvlOverride w:ilvl="0">
      <w:startOverride w:val="1"/>
    </w:lvlOverride>
  </w:num>
  <w:num w:numId="50" w16cid:durableId="57440785">
    <w:abstractNumId w:val="27"/>
    <w:lvlOverride w:ilvl="0">
      <w:startOverride w:val="1"/>
    </w:lvlOverride>
  </w:num>
  <w:num w:numId="51" w16cid:durableId="369961306">
    <w:abstractNumId w:val="27"/>
    <w:lvlOverride w:ilvl="0">
      <w:startOverride w:val="1"/>
    </w:lvlOverride>
  </w:num>
  <w:num w:numId="52" w16cid:durableId="1063912724">
    <w:abstractNumId w:val="27"/>
    <w:lvlOverride w:ilvl="0">
      <w:startOverride w:val="1"/>
    </w:lvlOverride>
  </w:num>
  <w:num w:numId="53" w16cid:durableId="852913308">
    <w:abstractNumId w:val="27"/>
    <w:lvlOverride w:ilvl="0">
      <w:startOverride w:val="1"/>
    </w:lvlOverride>
  </w:num>
  <w:num w:numId="54" w16cid:durableId="982924084">
    <w:abstractNumId w:val="27"/>
    <w:lvlOverride w:ilvl="0">
      <w:startOverride w:val="1"/>
    </w:lvlOverride>
  </w:num>
  <w:num w:numId="55" w16cid:durableId="1347832505">
    <w:abstractNumId w:val="27"/>
    <w:lvlOverride w:ilvl="0">
      <w:startOverride w:val="1"/>
    </w:lvlOverride>
  </w:num>
  <w:num w:numId="56" w16cid:durableId="698050805">
    <w:abstractNumId w:val="27"/>
    <w:lvlOverride w:ilvl="0">
      <w:startOverride w:val="1"/>
    </w:lvlOverride>
  </w:num>
  <w:num w:numId="57" w16cid:durableId="1923484781">
    <w:abstractNumId w:val="27"/>
    <w:lvlOverride w:ilvl="0">
      <w:startOverride w:val="1"/>
    </w:lvlOverride>
  </w:num>
  <w:num w:numId="58" w16cid:durableId="1730494943">
    <w:abstractNumId w:val="27"/>
    <w:lvlOverride w:ilvl="0">
      <w:startOverride w:val="1"/>
    </w:lvlOverride>
  </w:num>
  <w:num w:numId="59" w16cid:durableId="22230259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8B3"/>
    <w:rsid w:val="00014539"/>
    <w:rsid w:val="0002049E"/>
    <w:rsid w:val="00070988"/>
    <w:rsid w:val="00072C17"/>
    <w:rsid w:val="0007792C"/>
    <w:rsid w:val="00084C42"/>
    <w:rsid w:val="00091D49"/>
    <w:rsid w:val="000925E7"/>
    <w:rsid w:val="00095709"/>
    <w:rsid w:val="000B5739"/>
    <w:rsid w:val="000C406E"/>
    <w:rsid w:val="000D253E"/>
    <w:rsid w:val="000F17A4"/>
    <w:rsid w:val="000F2E4E"/>
    <w:rsid w:val="000F6B79"/>
    <w:rsid w:val="00110197"/>
    <w:rsid w:val="00126833"/>
    <w:rsid w:val="001416EC"/>
    <w:rsid w:val="00156D65"/>
    <w:rsid w:val="00161159"/>
    <w:rsid w:val="00186763"/>
    <w:rsid w:val="001B174A"/>
    <w:rsid w:val="001C5D2C"/>
    <w:rsid w:val="001D7B6E"/>
    <w:rsid w:val="001E112A"/>
    <w:rsid w:val="001E2258"/>
    <w:rsid w:val="001E5F05"/>
    <w:rsid w:val="001E7509"/>
    <w:rsid w:val="001F3880"/>
    <w:rsid w:val="0021643E"/>
    <w:rsid w:val="002669AD"/>
    <w:rsid w:val="002817F7"/>
    <w:rsid w:val="00293AB0"/>
    <w:rsid w:val="00293D54"/>
    <w:rsid w:val="00294EEF"/>
    <w:rsid w:val="002B27AB"/>
    <w:rsid w:val="002B7C69"/>
    <w:rsid w:val="002C31BD"/>
    <w:rsid w:val="003049CA"/>
    <w:rsid w:val="003167CA"/>
    <w:rsid w:val="00325EA3"/>
    <w:rsid w:val="00340ECF"/>
    <w:rsid w:val="00356C28"/>
    <w:rsid w:val="003608C9"/>
    <w:rsid w:val="00365A36"/>
    <w:rsid w:val="00377762"/>
    <w:rsid w:val="003943C7"/>
    <w:rsid w:val="0039551C"/>
    <w:rsid w:val="003B061B"/>
    <w:rsid w:val="003C00E6"/>
    <w:rsid w:val="003D6202"/>
    <w:rsid w:val="003D63E8"/>
    <w:rsid w:val="003E54A5"/>
    <w:rsid w:val="00410253"/>
    <w:rsid w:val="00413D1F"/>
    <w:rsid w:val="00424964"/>
    <w:rsid w:val="00436775"/>
    <w:rsid w:val="0046449A"/>
    <w:rsid w:val="00491854"/>
    <w:rsid w:val="004A1E38"/>
    <w:rsid w:val="004B21DC"/>
    <w:rsid w:val="004B2AD8"/>
    <w:rsid w:val="004B2C68"/>
    <w:rsid w:val="004B409B"/>
    <w:rsid w:val="004C7F72"/>
    <w:rsid w:val="004D1EAB"/>
    <w:rsid w:val="004F04C5"/>
    <w:rsid w:val="004F54DF"/>
    <w:rsid w:val="00513AE8"/>
    <w:rsid w:val="00521F2C"/>
    <w:rsid w:val="005260DA"/>
    <w:rsid w:val="0053393B"/>
    <w:rsid w:val="00533B3C"/>
    <w:rsid w:val="00535DFE"/>
    <w:rsid w:val="005453D4"/>
    <w:rsid w:val="00551579"/>
    <w:rsid w:val="00564D7A"/>
    <w:rsid w:val="0056624A"/>
    <w:rsid w:val="005726D2"/>
    <w:rsid w:val="0059474F"/>
    <w:rsid w:val="00596098"/>
    <w:rsid w:val="005A3A05"/>
    <w:rsid w:val="005C0172"/>
    <w:rsid w:val="005E1047"/>
    <w:rsid w:val="005E555C"/>
    <w:rsid w:val="005E77DD"/>
    <w:rsid w:val="006076A6"/>
    <w:rsid w:val="00634BA6"/>
    <w:rsid w:val="00635221"/>
    <w:rsid w:val="00640591"/>
    <w:rsid w:val="00641C5F"/>
    <w:rsid w:val="00653A3B"/>
    <w:rsid w:val="00667EEB"/>
    <w:rsid w:val="00672201"/>
    <w:rsid w:val="00672A8D"/>
    <w:rsid w:val="006A2F4D"/>
    <w:rsid w:val="006A4A4C"/>
    <w:rsid w:val="006B3EC3"/>
    <w:rsid w:val="006D20A1"/>
    <w:rsid w:val="006F22F1"/>
    <w:rsid w:val="00703A08"/>
    <w:rsid w:val="00703E81"/>
    <w:rsid w:val="00704827"/>
    <w:rsid w:val="00712F2B"/>
    <w:rsid w:val="00724E04"/>
    <w:rsid w:val="00743F24"/>
    <w:rsid w:val="00745924"/>
    <w:rsid w:val="00746242"/>
    <w:rsid w:val="007462C1"/>
    <w:rsid w:val="00750F11"/>
    <w:rsid w:val="00751225"/>
    <w:rsid w:val="00755B41"/>
    <w:rsid w:val="007620DA"/>
    <w:rsid w:val="00782179"/>
    <w:rsid w:val="00787554"/>
    <w:rsid w:val="007B0EAC"/>
    <w:rsid w:val="007B55FC"/>
    <w:rsid w:val="007B7941"/>
    <w:rsid w:val="007C2C07"/>
    <w:rsid w:val="007D635E"/>
    <w:rsid w:val="007E501E"/>
    <w:rsid w:val="007E50A3"/>
    <w:rsid w:val="00837454"/>
    <w:rsid w:val="00864E1F"/>
    <w:rsid w:val="00866A3B"/>
    <w:rsid w:val="00867EBE"/>
    <w:rsid w:val="008751DD"/>
    <w:rsid w:val="00882215"/>
    <w:rsid w:val="00883855"/>
    <w:rsid w:val="00884843"/>
    <w:rsid w:val="008849A4"/>
    <w:rsid w:val="008850DB"/>
    <w:rsid w:val="008A6323"/>
    <w:rsid w:val="008F00BD"/>
    <w:rsid w:val="008F29AE"/>
    <w:rsid w:val="008F3E6A"/>
    <w:rsid w:val="00995BDD"/>
    <w:rsid w:val="009A0190"/>
    <w:rsid w:val="009A108D"/>
    <w:rsid w:val="009A1995"/>
    <w:rsid w:val="009A2C4C"/>
    <w:rsid w:val="009A7A25"/>
    <w:rsid w:val="009B635D"/>
    <w:rsid w:val="009D2417"/>
    <w:rsid w:val="009D66FE"/>
    <w:rsid w:val="009F12AB"/>
    <w:rsid w:val="009F2CD4"/>
    <w:rsid w:val="00A011D6"/>
    <w:rsid w:val="00A200F0"/>
    <w:rsid w:val="00A32E99"/>
    <w:rsid w:val="00A377A6"/>
    <w:rsid w:val="00A6262E"/>
    <w:rsid w:val="00A66BFE"/>
    <w:rsid w:val="00A70A34"/>
    <w:rsid w:val="00AA7809"/>
    <w:rsid w:val="00AC5DD5"/>
    <w:rsid w:val="00AC7F93"/>
    <w:rsid w:val="00AD0318"/>
    <w:rsid w:val="00AE08A6"/>
    <w:rsid w:val="00AE2D24"/>
    <w:rsid w:val="00AE4643"/>
    <w:rsid w:val="00B1314D"/>
    <w:rsid w:val="00B2124E"/>
    <w:rsid w:val="00B44197"/>
    <w:rsid w:val="00B6424A"/>
    <w:rsid w:val="00B71955"/>
    <w:rsid w:val="00B73DE0"/>
    <w:rsid w:val="00BA6835"/>
    <w:rsid w:val="00BB4716"/>
    <w:rsid w:val="00BB612F"/>
    <w:rsid w:val="00BB6418"/>
    <w:rsid w:val="00BC0A87"/>
    <w:rsid w:val="00BC33F7"/>
    <w:rsid w:val="00BD2C8E"/>
    <w:rsid w:val="00BD37B3"/>
    <w:rsid w:val="00BE12DA"/>
    <w:rsid w:val="00BE1693"/>
    <w:rsid w:val="00BE2439"/>
    <w:rsid w:val="00BF14EE"/>
    <w:rsid w:val="00C04BCB"/>
    <w:rsid w:val="00C05405"/>
    <w:rsid w:val="00C05E06"/>
    <w:rsid w:val="00C25BC9"/>
    <w:rsid w:val="00C4017D"/>
    <w:rsid w:val="00C40550"/>
    <w:rsid w:val="00C43478"/>
    <w:rsid w:val="00C5094F"/>
    <w:rsid w:val="00C62AE6"/>
    <w:rsid w:val="00C73874"/>
    <w:rsid w:val="00C866B9"/>
    <w:rsid w:val="00C9618C"/>
    <w:rsid w:val="00C977DC"/>
    <w:rsid w:val="00CA7994"/>
    <w:rsid w:val="00CB58C8"/>
    <w:rsid w:val="00CC1C4E"/>
    <w:rsid w:val="00CC59D3"/>
    <w:rsid w:val="00CC79AD"/>
    <w:rsid w:val="00CD386D"/>
    <w:rsid w:val="00CE6C11"/>
    <w:rsid w:val="00CF14DF"/>
    <w:rsid w:val="00CF6410"/>
    <w:rsid w:val="00D218E9"/>
    <w:rsid w:val="00D34229"/>
    <w:rsid w:val="00D35D58"/>
    <w:rsid w:val="00D36564"/>
    <w:rsid w:val="00D40627"/>
    <w:rsid w:val="00D44988"/>
    <w:rsid w:val="00D50A56"/>
    <w:rsid w:val="00D65F47"/>
    <w:rsid w:val="00D7365C"/>
    <w:rsid w:val="00D778F4"/>
    <w:rsid w:val="00DB5D6A"/>
    <w:rsid w:val="00DD4BC8"/>
    <w:rsid w:val="00DF3125"/>
    <w:rsid w:val="00DF3717"/>
    <w:rsid w:val="00DF3A31"/>
    <w:rsid w:val="00E05319"/>
    <w:rsid w:val="00E07EF4"/>
    <w:rsid w:val="00E20CB7"/>
    <w:rsid w:val="00E26904"/>
    <w:rsid w:val="00E32F5C"/>
    <w:rsid w:val="00E5404B"/>
    <w:rsid w:val="00E62C9A"/>
    <w:rsid w:val="00E76088"/>
    <w:rsid w:val="00E84C2E"/>
    <w:rsid w:val="00E93B75"/>
    <w:rsid w:val="00E95952"/>
    <w:rsid w:val="00EA45D8"/>
    <w:rsid w:val="00EA530F"/>
    <w:rsid w:val="00EA6547"/>
    <w:rsid w:val="00EB1C2F"/>
    <w:rsid w:val="00EB3089"/>
    <w:rsid w:val="00ED24F8"/>
    <w:rsid w:val="00EF053F"/>
    <w:rsid w:val="00EF5EFD"/>
    <w:rsid w:val="00F12DD3"/>
    <w:rsid w:val="00F22D28"/>
    <w:rsid w:val="00F57C73"/>
    <w:rsid w:val="00F57D30"/>
    <w:rsid w:val="00F66BC9"/>
    <w:rsid w:val="00F777C8"/>
    <w:rsid w:val="00F85143"/>
    <w:rsid w:val="00FA1C68"/>
    <w:rsid w:val="00FC17F5"/>
    <w:rsid w:val="00FD4016"/>
    <w:rsid w:val="00FD4BB2"/>
    <w:rsid w:val="00FE121A"/>
    <w:rsid w:val="00FE1981"/>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13F443"/>
  <w15:chartTrackingRefBased/>
  <w15:docId w15:val="{99E6929D-1BFC-2A4F-A9A4-C6464BAC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FR"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header"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uiPriority w:val="9"/>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link w:val="Heading8Char"/>
    <w:qFormat/>
    <w:rsid w:val="00CD386D"/>
    <w:pPr>
      <w:ind w:left="0" w:firstLine="0"/>
      <w:outlineLvl w:val="7"/>
    </w:pPr>
  </w:style>
  <w:style w:type="paragraph" w:styleId="Heading9">
    <w:name w:val="heading 9"/>
    <w:basedOn w:val="Heading8"/>
    <w:next w:val="Normal"/>
    <w:link w:val="Heading9Char"/>
    <w:qFormat/>
    <w:rsid w:val="00CD386D"/>
    <w:pPr>
      <w:outlineLvl w:val="8"/>
    </w:pPr>
  </w:style>
  <w:style w:type="character" w:default="1" w:styleId="DefaultParagraphFont">
    <w:name w:val="Default Paragraph Font"/>
    <w:semiHidden/>
    <w:rsid w:val="00CD386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CD386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
    <w:name w:val="B2"/>
    <w:basedOn w:val="List2"/>
    <w:rsid w:val="00CD386D"/>
    <w:pPr>
      <w:ind w:left="1191" w:hanging="454"/>
    </w:pPr>
  </w:style>
  <w:style w:type="paragraph" w:customStyle="1" w:styleId="B3">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numPr>
        <w:numId w:val="4"/>
      </w:numPr>
      <w:tabs>
        <w:tab w:val="left" w:pos="851"/>
      </w:tabs>
      <w:ind w:left="851" w:hanging="567"/>
    </w:pPr>
  </w:style>
  <w:style w:type="paragraph" w:customStyle="1" w:styleId="IB1">
    <w:name w:val="IB1"/>
    <w:basedOn w:val="Normal"/>
    <w:pPr>
      <w:numPr>
        <w:numId w:val="2"/>
      </w:numPr>
      <w:tabs>
        <w:tab w:val="left" w:pos="284"/>
      </w:tabs>
    </w:pPr>
  </w:style>
  <w:style w:type="paragraph" w:customStyle="1" w:styleId="IB2">
    <w:name w:val="IB2"/>
    <w:basedOn w:val="Normal"/>
    <w:pPr>
      <w:numPr>
        <w:numId w:val="3"/>
      </w:numPr>
      <w:tabs>
        <w:tab w:val="left" w:pos="567"/>
      </w:tabs>
      <w:ind w:left="568" w:hanging="284"/>
    </w:pPr>
  </w:style>
  <w:style w:type="paragraph" w:customStyle="1" w:styleId="IBN">
    <w:name w:val="IBN"/>
    <w:basedOn w:val="Normal"/>
    <w:pPr>
      <w:numPr>
        <w:numId w:val="5"/>
      </w:numPr>
      <w:tabs>
        <w:tab w:val="left" w:pos="567"/>
      </w:tabs>
      <w:ind w:left="568" w:hanging="284"/>
    </w:pPr>
  </w:style>
  <w:style w:type="paragraph" w:customStyle="1" w:styleId="IBL">
    <w:name w:val="IBL"/>
    <w:basedOn w:val="Normal"/>
    <w:pPr>
      <w:numPr>
        <w:numId w:val="6"/>
      </w:numPr>
      <w:tabs>
        <w:tab w:val="left" w:pos="284"/>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0">
    <w:name w:val="B3+"/>
    <w:basedOn w:val="B3"/>
    <w:rsid w:val="00CD386D"/>
    <w:pPr>
      <w:numPr>
        <w:numId w:val="4"/>
      </w:numPr>
      <w:tabs>
        <w:tab w:val="left" w:pos="1134"/>
      </w:tabs>
    </w:pPr>
  </w:style>
  <w:style w:type="paragraph" w:customStyle="1" w:styleId="B10">
    <w:name w:val="B1+"/>
    <w:basedOn w:val="B1"/>
    <w:link w:val="B1Car"/>
    <w:rsid w:val="00CD386D"/>
    <w:pPr>
      <w:numPr>
        <w:numId w:val="2"/>
      </w:numPr>
    </w:pPr>
  </w:style>
  <w:style w:type="paragraph" w:customStyle="1" w:styleId="B20">
    <w:name w:val="B2+"/>
    <w:basedOn w:val="B2"/>
    <w:rsid w:val="00CD386D"/>
    <w:pPr>
      <w:numPr>
        <w:numId w:val="3"/>
      </w:numPr>
    </w:pPr>
  </w:style>
  <w:style w:type="paragraph" w:customStyle="1" w:styleId="BL">
    <w:name w:val="BL"/>
    <w:basedOn w:val="Normal"/>
    <w:rsid w:val="00CD386D"/>
    <w:pPr>
      <w:numPr>
        <w:numId w:val="6"/>
      </w:numPr>
      <w:tabs>
        <w:tab w:val="left" w:pos="851"/>
      </w:tabs>
    </w:pPr>
  </w:style>
  <w:style w:type="paragraph" w:customStyle="1" w:styleId="BN">
    <w:name w:val="BN"/>
    <w:basedOn w:val="Normal"/>
    <w:rsid w:val="00CD386D"/>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paragraph" w:styleId="Revision">
    <w:name w:val="Revision"/>
    <w:hidden/>
    <w:uiPriority w:val="99"/>
    <w:semiHidden/>
    <w:rsid w:val="00FD4BB2"/>
    <w:rPr>
      <w:lang w:val="en-GB" w:eastAsia="en-US"/>
    </w:rPr>
  </w:style>
  <w:style w:type="paragraph" w:customStyle="1" w:styleId="oneM2M-Normal">
    <w:name w:val="oneM2M-Normal"/>
    <w:basedOn w:val="Normal"/>
    <w:qFormat/>
    <w:rsid w:val="00FD4BB2"/>
    <w:pPr>
      <w:tabs>
        <w:tab w:val="left" w:pos="284"/>
      </w:tabs>
      <w:overflowPunct/>
      <w:autoSpaceDE/>
      <w:autoSpaceDN/>
      <w:adjustRightInd/>
      <w:spacing w:before="120" w:after="0"/>
      <w:textAlignment w:val="auto"/>
    </w:pPr>
    <w:rPr>
      <w:rFonts w:eastAsia="Times New Roman"/>
      <w:szCs w:val="24"/>
    </w:rPr>
  </w:style>
  <w:style w:type="character" w:customStyle="1" w:styleId="B1Car">
    <w:name w:val="B1+ Car"/>
    <w:link w:val="B10"/>
    <w:rsid w:val="00BD37B3"/>
    <w:rPr>
      <w:lang w:val="en-GB" w:eastAsia="en-US"/>
    </w:rPr>
  </w:style>
  <w:style w:type="character" w:customStyle="1" w:styleId="st">
    <w:name w:val="st"/>
    <w:basedOn w:val="DefaultParagraphFont"/>
    <w:rsid w:val="00BD37B3"/>
  </w:style>
  <w:style w:type="character" w:customStyle="1" w:styleId="Heading1Char">
    <w:name w:val="Heading 1 Char"/>
    <w:link w:val="Heading1"/>
    <w:uiPriority w:val="9"/>
    <w:rsid w:val="003049CA"/>
    <w:rPr>
      <w:rFonts w:ascii="Arial" w:hAnsi="Arial"/>
      <w:sz w:val="36"/>
      <w:lang w:val="en-GB" w:eastAsia="en-US"/>
    </w:rPr>
  </w:style>
  <w:style w:type="character" w:customStyle="1" w:styleId="Heading9Char">
    <w:name w:val="Heading 9 Char"/>
    <w:link w:val="Heading9"/>
    <w:rsid w:val="003049CA"/>
    <w:rPr>
      <w:rFonts w:ascii="Arial" w:hAnsi="Arial"/>
      <w:sz w:val="36"/>
      <w:lang w:val="en-GB" w:eastAsia="en-US"/>
    </w:rPr>
  </w:style>
  <w:style w:type="character" w:customStyle="1" w:styleId="Heading8Char">
    <w:name w:val="Heading 8 Char"/>
    <w:link w:val="Heading8"/>
    <w:rsid w:val="003049CA"/>
    <w:rPr>
      <w:rFonts w:ascii="Arial" w:hAnsi="Arial"/>
      <w:sz w:val="36"/>
      <w:lang w:val="en-GB" w:eastAsia="en-US"/>
    </w:rPr>
  </w:style>
  <w:style w:type="paragraph" w:customStyle="1" w:styleId="TB1">
    <w:name w:val="TB1"/>
    <w:basedOn w:val="Normal"/>
    <w:qFormat/>
    <w:rsid w:val="003049CA"/>
    <w:pPr>
      <w:keepNext/>
      <w:keepLines/>
      <w:numPr>
        <w:numId w:val="42"/>
      </w:numPr>
      <w:tabs>
        <w:tab w:val="left" w:pos="720"/>
      </w:tabs>
      <w:spacing w:after="0"/>
      <w:ind w:left="737" w:hanging="380"/>
    </w:pPr>
    <w:rPr>
      <w:rFonts w:ascii="Arial" w:eastAsia="Times New Roman" w:hAnsi="Arial"/>
      <w:sz w:val="18"/>
    </w:rPr>
  </w:style>
  <w:style w:type="paragraph" w:customStyle="1" w:styleId="TB2">
    <w:name w:val="TB2"/>
    <w:basedOn w:val="Normal"/>
    <w:qFormat/>
    <w:rsid w:val="003049CA"/>
    <w:pPr>
      <w:keepNext/>
      <w:keepLines/>
      <w:numPr>
        <w:numId w:val="43"/>
      </w:numPr>
      <w:tabs>
        <w:tab w:val="left" w:pos="1109"/>
      </w:tabs>
      <w:spacing w:after="0"/>
      <w:ind w:left="1100" w:hanging="380"/>
    </w:pPr>
    <w:rPr>
      <w:rFonts w:ascii="Arial" w:eastAsia="Times New Roman" w:hAnsi="Arial"/>
      <w:sz w:val="18"/>
    </w:rPr>
  </w:style>
  <w:style w:type="table" w:styleId="TableGrid">
    <w:name w:val="Table Grid"/>
    <w:basedOn w:val="TableNormal"/>
    <w:rsid w:val="003049CA"/>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3049CA"/>
  </w:style>
  <w:style w:type="character" w:customStyle="1" w:styleId="Heading3Char">
    <w:name w:val="Heading 3 Char"/>
    <w:link w:val="Heading3"/>
    <w:rsid w:val="003049CA"/>
    <w:rPr>
      <w:rFonts w:ascii="Arial" w:hAnsi="Arial"/>
      <w:sz w:val="28"/>
      <w:lang w:val="x-none" w:eastAsia="en-US"/>
    </w:rPr>
  </w:style>
  <w:style w:type="paragraph" w:customStyle="1" w:styleId="OneM2M-FrontMatter">
    <w:name w:val="OneM2M-FrontMatter"/>
    <w:basedOn w:val="Normal"/>
    <w:rsid w:val="003049CA"/>
    <w:pPr>
      <w:tabs>
        <w:tab w:val="left" w:pos="284"/>
        <w:tab w:val="right" w:pos="1710"/>
        <w:tab w:val="left" w:pos="3780"/>
      </w:tabs>
      <w:overflowPunct/>
      <w:autoSpaceDE/>
      <w:autoSpaceDN/>
      <w:adjustRightInd/>
      <w:spacing w:after="0"/>
      <w:ind w:left="1987" w:hanging="1987"/>
      <w:textAlignment w:val="auto"/>
    </w:pPr>
    <w:rPr>
      <w:rFonts w:ascii="Arial" w:eastAsia="Calibri" w:hAnsi="Arial"/>
      <w:bCs/>
      <w:sz w:val="24"/>
      <w:szCs w:val="24"/>
    </w:rPr>
  </w:style>
  <w:style w:type="character" w:customStyle="1" w:styleId="UnresolvedMention1">
    <w:name w:val="Unresolved Mention1"/>
    <w:uiPriority w:val="99"/>
    <w:semiHidden/>
    <w:unhideWhenUsed/>
    <w:rsid w:val="003049CA"/>
    <w:rPr>
      <w:color w:val="605E5C"/>
      <w:shd w:val="clear" w:color="auto" w:fill="E1DFDD"/>
    </w:rPr>
  </w:style>
  <w:style w:type="character" w:styleId="UnresolvedMention">
    <w:name w:val="Unresolved Mention"/>
    <w:uiPriority w:val="99"/>
    <w:semiHidden/>
    <w:unhideWhenUsed/>
    <w:rsid w:val="00304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member.onem2m.org/Application/documentapp/downloadLatestRevision/default.aspx?docID=29554" TargetMode="External"/><Relationship Id="rId26" Type="http://schemas.openxmlformats.org/officeDocument/2006/relationships/hyperlink" Target="https://tools.ietf.org/html/rfc4271" TargetMode="External"/><Relationship Id="rId3" Type="http://schemas.openxmlformats.org/officeDocument/2006/relationships/styles" Target="styles.xml"/><Relationship Id="rId21" Type="http://schemas.openxmlformats.org/officeDocument/2006/relationships/hyperlink" Target="https://hal.inria.fr/hal-0189545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member.onem2m.org/Application/documentapp/downloadLatestRevision/default.aspx?docID=28153" TargetMode="External"/><Relationship Id="rId25" Type="http://schemas.openxmlformats.org/officeDocument/2006/relationships/hyperlink" Target="http://member.onem2m.org/Application/documentapp/downloadLatestRevision/default.aspx?docID=29274" TargetMode="External"/><Relationship Id="rId2" Type="http://schemas.openxmlformats.org/officeDocument/2006/relationships/numbering" Target="numbering.xml"/><Relationship Id="rId16" Type="http://schemas.openxmlformats.org/officeDocument/2006/relationships/hyperlink" Target="https://aioti.eu/wp-content/uploads/2020/05/AIOTI-IoT-relation-and-impact-on-5G-R3-Published.pdf." TargetMode="External"/><Relationship Id="rId20" Type="http://schemas.openxmlformats.org/officeDocument/2006/relationships/hyperlink" Target="http://dl.acm.org/doi/10.1109/90.97452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ftp.onem2m.org/Templates/oneM2M-Template-Use-Case.doc" TargetMode="External"/><Relationship Id="rId5" Type="http://schemas.openxmlformats.org/officeDocument/2006/relationships/webSettings" Target="webSettings.xml"/><Relationship Id="rId15" Type="http://schemas.openxmlformats.org/officeDocument/2006/relationships/hyperlink" Target="http://member.onem2m.org/Application/documentapp/downloadLatestRevision/default.aspx?docID=31425" TargetMode="External"/><Relationship Id="rId23" Type="http://schemas.openxmlformats.org/officeDocument/2006/relationships/hyperlink" Target="https://hal.inria.fr/hal-00909630"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onem2m.org/component/rsfiles/download-file/files?path=Draft_TR%5CTR-0045-Developer_Guide_Implementing_Semantics-V0_3_1.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ember.onem2m.org/Application/documentapp/downloadLatestRevision/default.aspx?docID=31496" TargetMode="External"/><Relationship Id="rId22" Type="http://schemas.openxmlformats.org/officeDocument/2006/relationships/hyperlink" Target="http://ftp.onem2m.org/Meetings/REQ/2014%20meetings/20140407_REQ10.0_Berlin/REQ-2014-0005R01-Semantics_query_for_device_discovery_on_Inter-M2M_SP.DOC"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34031-E2DE-4691-A903-F99253D1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3</TotalTime>
  <Pages>23</Pages>
  <Words>8945</Words>
  <Characters>50993</Characters>
  <Application>Microsoft Office Word</Application>
  <DocSecurity>0</DocSecurity>
  <Lines>424</Lines>
  <Paragraphs>119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Change Request</vt:lpstr>
      <vt:lpstr>oneM2M Template Change Request</vt:lpstr>
    </vt:vector>
  </TitlesOfParts>
  <Company>ETS Sophia Antipolis</Company>
  <LinksUpToDate>false</LinksUpToDate>
  <CharactersWithSpaces>59819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oneM2M</dc:creator>
  <cp:keywords/>
  <cp:lastModifiedBy>Luigi Liquori</cp:lastModifiedBy>
  <cp:revision>3</cp:revision>
  <cp:lastPrinted>2012-10-11T08:05:00Z</cp:lastPrinted>
  <dcterms:created xsi:type="dcterms:W3CDTF">2024-04-03T19:54:00Z</dcterms:created>
  <dcterms:modified xsi:type="dcterms:W3CDTF">2024-04-03T19:58:00Z</dcterms:modified>
</cp:coreProperties>
</file>