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39" w:type="pct"/>
        <w:tblLook w:val="00A0"/>
      </w:tblPr>
      <w:tblGrid>
        <w:gridCol w:w="1229"/>
        <w:gridCol w:w="4611"/>
        <w:gridCol w:w="1306"/>
        <w:gridCol w:w="1395"/>
        <w:gridCol w:w="1050"/>
        <w:gridCol w:w="1562"/>
        <w:gridCol w:w="1072"/>
      </w:tblGrid>
      <w:tr w:rsidR="009847A5" w:rsidRPr="007C6665" w:rsidTr="005C5E3C">
        <w:trPr>
          <w:trHeight w:val="240"/>
        </w:trPr>
        <w:tc>
          <w:tcPr>
            <w:tcW w:w="1228" w:type="dxa"/>
            <w:noWrap/>
          </w:tcPr>
          <w:p w:rsidR="009847A5" w:rsidRPr="00D96844" w:rsidRDefault="009847A5" w:rsidP="005B6113">
            <w:pPr>
              <w:rPr>
                <w:rFonts w:ascii="Arial" w:hAnsi="Arial" w:cs="Arial"/>
                <w:b/>
                <w:sz w:val="20"/>
                <w:szCs w:val="22"/>
                <w:lang w:eastAsia="ja-JP"/>
              </w:rPr>
            </w:pPr>
          </w:p>
        </w:tc>
        <w:tc>
          <w:tcPr>
            <w:tcW w:w="4611" w:type="dxa"/>
            <w:noWrap/>
          </w:tcPr>
          <w:p w:rsidR="009847A5" w:rsidRPr="00D96844" w:rsidRDefault="009847A5" w:rsidP="005B6113">
            <w:pPr>
              <w:rPr>
                <w:rFonts w:ascii="Arial" w:hAnsi="Arial" w:cs="Arial"/>
                <w:sz w:val="20"/>
                <w:szCs w:val="22"/>
              </w:rPr>
            </w:pPr>
            <w:r w:rsidRPr="00D96844">
              <w:rPr>
                <w:rFonts w:ascii="Arial" w:hAnsi="Arial" w:cs="Arial"/>
                <w:sz w:val="20"/>
                <w:szCs w:val="22"/>
              </w:rPr>
              <w:t> </w:t>
            </w:r>
          </w:p>
        </w:tc>
        <w:tc>
          <w:tcPr>
            <w:tcW w:w="1306" w:type="dxa"/>
            <w:noWrap/>
          </w:tcPr>
          <w:p w:rsidR="009847A5" w:rsidRPr="00D96844" w:rsidRDefault="009847A5" w:rsidP="009334ED">
            <w:pPr>
              <w:jc w:val="center"/>
              <w:rPr>
                <w:rFonts w:ascii="Arial" w:hAnsi="Arial" w:cs="Arial"/>
                <w:sz w:val="20"/>
                <w:szCs w:val="22"/>
              </w:rPr>
            </w:pPr>
            <w:r>
              <w:rPr>
                <w:rFonts w:ascii="Arial" w:hAnsi="Arial" w:cs="Arial"/>
                <w:iCs/>
                <w:sz w:val="20"/>
                <w:szCs w:val="22"/>
              </w:rPr>
              <w:t>oneM2M</w:t>
            </w:r>
            <w:r>
              <w:rPr>
                <w:rFonts w:ascii="Arial" w:hAnsi="Arial" w:cs="Arial"/>
                <w:iCs/>
                <w:sz w:val="20"/>
                <w:szCs w:val="22"/>
              </w:rPr>
              <w:br/>
            </w:r>
            <w:r w:rsidRPr="00D96844">
              <w:rPr>
                <w:rFonts w:ascii="Arial" w:hAnsi="Arial" w:cs="Arial"/>
                <w:sz w:val="20"/>
                <w:szCs w:val="22"/>
              </w:rPr>
              <w:t>Partner 1</w:t>
            </w:r>
            <w:r>
              <w:rPr>
                <w:rFonts w:ascii="Arial" w:hAnsi="Arial" w:cs="Arial"/>
                <w:sz w:val="20"/>
                <w:szCs w:val="22"/>
              </w:rPr>
              <w:br/>
            </w:r>
          </w:p>
        </w:tc>
        <w:tc>
          <w:tcPr>
            <w:tcW w:w="1395" w:type="dxa"/>
            <w:noWrap/>
          </w:tcPr>
          <w:p w:rsidR="009847A5" w:rsidRPr="008A645A" w:rsidRDefault="009847A5" w:rsidP="008A645A">
            <w:pPr>
              <w:jc w:val="center"/>
              <w:rPr>
                <w:rFonts w:ascii="Arial" w:hAnsi="Arial" w:cs="Arial"/>
                <w:iCs/>
                <w:sz w:val="20"/>
                <w:szCs w:val="22"/>
              </w:rPr>
            </w:pPr>
            <w:r>
              <w:rPr>
                <w:rFonts w:ascii="Arial" w:hAnsi="Arial" w:cs="Arial"/>
                <w:iCs/>
                <w:sz w:val="20"/>
                <w:szCs w:val="22"/>
              </w:rPr>
              <w:t>oneM2M</w:t>
            </w:r>
            <w:r>
              <w:rPr>
                <w:rFonts w:ascii="Arial" w:hAnsi="Arial" w:cs="Arial"/>
                <w:iCs/>
                <w:sz w:val="20"/>
                <w:szCs w:val="22"/>
              </w:rPr>
              <w:br/>
            </w:r>
            <w:r w:rsidRPr="00D96844">
              <w:rPr>
                <w:rFonts w:ascii="Arial" w:hAnsi="Arial" w:cs="Arial"/>
                <w:sz w:val="20"/>
                <w:szCs w:val="22"/>
              </w:rPr>
              <w:t>Partner 2</w:t>
            </w:r>
            <w:r>
              <w:rPr>
                <w:rFonts w:ascii="Arial" w:hAnsi="Arial" w:cs="Arial"/>
                <w:sz w:val="20"/>
                <w:szCs w:val="22"/>
              </w:rPr>
              <w:t xml:space="preserve"> </w:t>
            </w:r>
            <w:r>
              <w:rPr>
                <w:rFonts w:ascii="Arial" w:hAnsi="Arial" w:cs="Arial"/>
                <w:sz w:val="20"/>
                <w:szCs w:val="22"/>
              </w:rPr>
              <w:br/>
            </w:r>
          </w:p>
        </w:tc>
        <w:tc>
          <w:tcPr>
            <w:tcW w:w="1050" w:type="dxa"/>
          </w:tcPr>
          <w:p w:rsidR="009847A5" w:rsidRDefault="009847A5" w:rsidP="00E36F23">
            <w:pPr>
              <w:jc w:val="center"/>
              <w:rPr>
                <w:rFonts w:ascii="Arial" w:hAnsi="Arial" w:cs="Arial"/>
                <w:iCs/>
                <w:sz w:val="20"/>
                <w:szCs w:val="22"/>
              </w:rPr>
            </w:pPr>
            <w:r>
              <w:rPr>
                <w:rFonts w:ascii="Arial" w:hAnsi="Arial" w:cs="Arial"/>
                <w:iCs/>
                <w:sz w:val="20"/>
                <w:szCs w:val="22"/>
              </w:rPr>
              <w:t>oneM2M</w:t>
            </w:r>
            <w:r>
              <w:rPr>
                <w:rFonts w:ascii="Arial" w:hAnsi="Arial" w:cs="Arial"/>
                <w:iCs/>
                <w:sz w:val="20"/>
                <w:szCs w:val="22"/>
              </w:rPr>
              <w:br/>
              <w:t>Members</w:t>
            </w:r>
          </w:p>
          <w:p w:rsidR="009847A5" w:rsidRPr="00D96844" w:rsidDel="002D4E65" w:rsidRDefault="009847A5" w:rsidP="00D96844">
            <w:pPr>
              <w:jc w:val="center"/>
              <w:rPr>
                <w:rFonts w:ascii="Arial" w:hAnsi="Arial" w:cs="Arial"/>
                <w:sz w:val="20"/>
                <w:szCs w:val="22"/>
              </w:rPr>
            </w:pPr>
          </w:p>
        </w:tc>
        <w:tc>
          <w:tcPr>
            <w:tcW w:w="1562" w:type="dxa"/>
            <w:noWrap/>
          </w:tcPr>
          <w:p w:rsidR="009847A5" w:rsidRPr="00D96844" w:rsidRDefault="009847A5" w:rsidP="00D96844">
            <w:pPr>
              <w:jc w:val="center"/>
              <w:rPr>
                <w:rFonts w:ascii="Arial" w:hAnsi="Arial" w:cs="Arial"/>
                <w:sz w:val="20"/>
                <w:szCs w:val="22"/>
              </w:rPr>
            </w:pPr>
            <w:r>
              <w:rPr>
                <w:rFonts w:ascii="Arial" w:hAnsi="Arial" w:cs="Arial"/>
                <w:sz w:val="20"/>
                <w:szCs w:val="22"/>
              </w:rPr>
              <w:t xml:space="preserve">One M2M Associate Members </w:t>
            </w:r>
            <w:r>
              <w:rPr>
                <w:rFonts w:ascii="Arial" w:hAnsi="Arial" w:cs="Arial"/>
                <w:sz w:val="20"/>
                <w:szCs w:val="22"/>
              </w:rPr>
              <w:br/>
            </w:r>
          </w:p>
        </w:tc>
        <w:tc>
          <w:tcPr>
            <w:tcW w:w="1072" w:type="dxa"/>
          </w:tcPr>
          <w:p w:rsidR="009847A5" w:rsidRPr="00D96844" w:rsidRDefault="009847A5" w:rsidP="00D96844">
            <w:pPr>
              <w:jc w:val="center"/>
              <w:rPr>
                <w:rFonts w:ascii="Arial" w:hAnsi="Arial" w:cs="Arial"/>
                <w:sz w:val="20"/>
                <w:szCs w:val="22"/>
              </w:rPr>
            </w:pPr>
          </w:p>
        </w:tc>
      </w:tr>
      <w:tr w:rsidR="009847A5" w:rsidRPr="007C6665" w:rsidTr="005C5E3C">
        <w:trPr>
          <w:trHeight w:val="240"/>
        </w:trPr>
        <w:tc>
          <w:tcPr>
            <w:tcW w:w="1228" w:type="dxa"/>
            <w:vMerge w:val="restart"/>
            <w:noWrap/>
          </w:tcPr>
          <w:p w:rsidR="009847A5" w:rsidRPr="00D96844" w:rsidRDefault="009847A5" w:rsidP="005B6113">
            <w:pPr>
              <w:rPr>
                <w:rFonts w:ascii="Arial" w:hAnsi="Arial" w:cs="Arial"/>
                <w:b/>
                <w:sz w:val="20"/>
                <w:szCs w:val="22"/>
              </w:rPr>
            </w:pPr>
            <w:r w:rsidRPr="00D96844">
              <w:rPr>
                <w:rFonts w:ascii="Arial" w:hAnsi="Arial" w:cs="Arial"/>
                <w:b/>
                <w:sz w:val="20"/>
                <w:szCs w:val="22"/>
              </w:rPr>
              <w:t> </w:t>
            </w:r>
            <w:r>
              <w:rPr>
                <w:rFonts w:ascii="Arial" w:hAnsi="Arial" w:cs="Arial"/>
                <w:b/>
                <w:sz w:val="20"/>
                <w:szCs w:val="22"/>
              </w:rPr>
              <w:t>Steering</w:t>
            </w:r>
          </w:p>
        </w:tc>
        <w:tc>
          <w:tcPr>
            <w:tcW w:w="4611" w:type="dxa"/>
            <w:noWrap/>
          </w:tcPr>
          <w:p w:rsidR="009847A5" w:rsidRPr="00D96844" w:rsidRDefault="009847A5" w:rsidP="005B6113">
            <w:pPr>
              <w:rPr>
                <w:rFonts w:ascii="Arial" w:hAnsi="Arial" w:cs="Arial"/>
                <w:sz w:val="20"/>
                <w:szCs w:val="22"/>
              </w:rPr>
            </w:pPr>
            <w:r>
              <w:rPr>
                <w:rFonts w:ascii="Arial" w:hAnsi="Arial" w:cs="Arial"/>
                <w:sz w:val="20"/>
                <w:szCs w:val="22"/>
              </w:rPr>
              <w:t>Attend</w:t>
            </w:r>
            <w:r w:rsidRPr="00D96844">
              <w:rPr>
                <w:rFonts w:ascii="Arial" w:hAnsi="Arial" w:cs="Arial"/>
                <w:sz w:val="20"/>
                <w:szCs w:val="22"/>
              </w:rPr>
              <w:t xml:space="preserve"> to Steering Committee</w:t>
            </w:r>
          </w:p>
        </w:tc>
        <w:tc>
          <w:tcPr>
            <w:tcW w:w="1306"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Y</w:t>
            </w:r>
          </w:p>
        </w:tc>
        <w:tc>
          <w:tcPr>
            <w:tcW w:w="1395"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Y</w:t>
            </w:r>
          </w:p>
        </w:tc>
        <w:tc>
          <w:tcPr>
            <w:tcW w:w="1050" w:type="dxa"/>
          </w:tcPr>
          <w:p w:rsidR="009847A5" w:rsidRPr="00D96844" w:rsidRDefault="009847A5" w:rsidP="00D96844">
            <w:pPr>
              <w:jc w:val="center"/>
              <w:rPr>
                <w:rFonts w:ascii="Arial" w:hAnsi="Arial" w:cs="Arial"/>
                <w:sz w:val="20"/>
                <w:szCs w:val="22"/>
              </w:rPr>
            </w:pPr>
            <w:r w:rsidRPr="00D96844">
              <w:rPr>
                <w:rFonts w:ascii="Arial" w:hAnsi="Arial" w:cs="Arial"/>
                <w:iCs/>
                <w:sz w:val="20"/>
                <w:szCs w:val="22"/>
              </w:rPr>
              <w:t>Y</w:t>
            </w:r>
          </w:p>
        </w:tc>
        <w:tc>
          <w:tcPr>
            <w:tcW w:w="1562" w:type="dxa"/>
            <w:noWrap/>
          </w:tcPr>
          <w:p w:rsidR="009847A5" w:rsidRPr="00D96844" w:rsidRDefault="009847A5" w:rsidP="00D96844">
            <w:pPr>
              <w:jc w:val="center"/>
              <w:rPr>
                <w:rFonts w:ascii="Arial" w:hAnsi="Arial" w:cs="Arial"/>
                <w:sz w:val="20"/>
                <w:szCs w:val="22"/>
              </w:rPr>
            </w:pPr>
            <w:r>
              <w:rPr>
                <w:rFonts w:ascii="Arial" w:hAnsi="Arial" w:cs="Arial"/>
                <w:sz w:val="20"/>
                <w:szCs w:val="22"/>
              </w:rPr>
              <w:t>N</w:t>
            </w:r>
          </w:p>
        </w:tc>
        <w:tc>
          <w:tcPr>
            <w:tcW w:w="1072" w:type="dxa"/>
          </w:tcPr>
          <w:p w:rsidR="009847A5" w:rsidRPr="00D96844" w:rsidRDefault="009847A5" w:rsidP="00D96844">
            <w:pPr>
              <w:jc w:val="center"/>
              <w:rPr>
                <w:rFonts w:ascii="Arial" w:hAnsi="Arial" w:cs="Arial"/>
                <w:sz w:val="20"/>
                <w:szCs w:val="22"/>
              </w:rPr>
            </w:pPr>
          </w:p>
        </w:tc>
      </w:tr>
      <w:tr w:rsidR="009847A5" w:rsidRPr="007C6665" w:rsidTr="005C5E3C">
        <w:trPr>
          <w:trHeight w:val="240"/>
        </w:trPr>
        <w:tc>
          <w:tcPr>
            <w:tcW w:w="1228" w:type="dxa"/>
            <w:vMerge/>
            <w:noWrap/>
          </w:tcPr>
          <w:p w:rsidR="009847A5" w:rsidRPr="00D96844" w:rsidRDefault="009847A5" w:rsidP="005B6113">
            <w:pPr>
              <w:rPr>
                <w:rFonts w:ascii="Arial" w:hAnsi="Arial" w:cs="Arial"/>
                <w:b/>
                <w:sz w:val="20"/>
                <w:szCs w:val="22"/>
              </w:rPr>
            </w:pPr>
          </w:p>
        </w:tc>
        <w:tc>
          <w:tcPr>
            <w:tcW w:w="4611" w:type="dxa"/>
            <w:noWrap/>
          </w:tcPr>
          <w:p w:rsidR="009847A5" w:rsidRPr="00D96844" w:rsidRDefault="009847A5" w:rsidP="005B6113">
            <w:pPr>
              <w:rPr>
                <w:rFonts w:ascii="Arial" w:hAnsi="Arial" w:cs="Arial"/>
                <w:sz w:val="20"/>
                <w:szCs w:val="22"/>
              </w:rPr>
            </w:pPr>
            <w:r w:rsidRPr="00D96844">
              <w:rPr>
                <w:rFonts w:ascii="Arial" w:hAnsi="Arial" w:cs="Arial"/>
                <w:iCs/>
                <w:sz w:val="20"/>
                <w:szCs w:val="22"/>
              </w:rPr>
              <w:t>Ability to make Contributions</w:t>
            </w:r>
            <w:r>
              <w:rPr>
                <w:rFonts w:ascii="Arial" w:hAnsi="Arial" w:cs="Arial"/>
                <w:iCs/>
                <w:sz w:val="20"/>
                <w:szCs w:val="22"/>
              </w:rPr>
              <w:t xml:space="preserve"> in </w:t>
            </w:r>
            <w:r w:rsidRPr="00D96844">
              <w:rPr>
                <w:rFonts w:ascii="Arial" w:hAnsi="Arial" w:cs="Arial"/>
                <w:sz w:val="20"/>
                <w:szCs w:val="22"/>
              </w:rPr>
              <w:t>Steering Committee</w:t>
            </w:r>
          </w:p>
        </w:tc>
        <w:tc>
          <w:tcPr>
            <w:tcW w:w="1306" w:type="dxa"/>
            <w:noWrap/>
          </w:tcPr>
          <w:p w:rsidR="009847A5" w:rsidRPr="00D96844" w:rsidRDefault="009847A5" w:rsidP="00D96844">
            <w:pPr>
              <w:jc w:val="center"/>
              <w:rPr>
                <w:rFonts w:ascii="Arial" w:hAnsi="Arial" w:cs="Arial"/>
                <w:sz w:val="20"/>
                <w:szCs w:val="22"/>
              </w:rPr>
            </w:pPr>
            <w:r>
              <w:rPr>
                <w:rFonts w:ascii="Arial" w:hAnsi="Arial" w:cs="Arial"/>
                <w:sz w:val="20"/>
                <w:szCs w:val="22"/>
              </w:rPr>
              <w:t>Y</w:t>
            </w:r>
          </w:p>
        </w:tc>
        <w:tc>
          <w:tcPr>
            <w:tcW w:w="1395" w:type="dxa"/>
            <w:noWrap/>
          </w:tcPr>
          <w:p w:rsidR="009847A5" w:rsidRPr="00D96844" w:rsidRDefault="009847A5" w:rsidP="00D96844">
            <w:pPr>
              <w:jc w:val="center"/>
              <w:rPr>
                <w:rFonts w:ascii="Arial" w:hAnsi="Arial" w:cs="Arial"/>
                <w:sz w:val="20"/>
                <w:szCs w:val="22"/>
              </w:rPr>
            </w:pPr>
            <w:r>
              <w:rPr>
                <w:rFonts w:ascii="Arial" w:hAnsi="Arial" w:cs="Arial"/>
                <w:sz w:val="20"/>
                <w:szCs w:val="22"/>
              </w:rPr>
              <w:t>Y</w:t>
            </w:r>
          </w:p>
        </w:tc>
        <w:tc>
          <w:tcPr>
            <w:tcW w:w="1050" w:type="dxa"/>
          </w:tcPr>
          <w:p w:rsidR="009847A5" w:rsidRPr="00D96844" w:rsidDel="00315D41" w:rsidRDefault="009847A5" w:rsidP="00D96844">
            <w:pPr>
              <w:jc w:val="center"/>
              <w:rPr>
                <w:rFonts w:ascii="Arial" w:hAnsi="Arial" w:cs="Arial"/>
                <w:iCs/>
                <w:sz w:val="20"/>
                <w:szCs w:val="22"/>
              </w:rPr>
            </w:pPr>
            <w:r>
              <w:rPr>
                <w:rFonts w:ascii="Arial" w:hAnsi="Arial" w:cs="Arial"/>
                <w:iCs/>
                <w:sz w:val="20"/>
                <w:szCs w:val="22"/>
              </w:rPr>
              <w:t>N</w:t>
            </w:r>
          </w:p>
        </w:tc>
        <w:tc>
          <w:tcPr>
            <w:tcW w:w="1562" w:type="dxa"/>
            <w:noWrap/>
          </w:tcPr>
          <w:p w:rsidR="009847A5" w:rsidRPr="00D96844" w:rsidRDefault="009847A5" w:rsidP="00D96844">
            <w:pPr>
              <w:jc w:val="center"/>
              <w:rPr>
                <w:rFonts w:ascii="Arial" w:hAnsi="Arial" w:cs="Arial"/>
                <w:sz w:val="20"/>
                <w:szCs w:val="22"/>
              </w:rPr>
            </w:pPr>
            <w:r>
              <w:rPr>
                <w:rFonts w:ascii="Arial" w:hAnsi="Arial" w:cs="Arial"/>
                <w:sz w:val="20"/>
                <w:szCs w:val="22"/>
              </w:rPr>
              <w:t>N</w:t>
            </w:r>
          </w:p>
        </w:tc>
        <w:tc>
          <w:tcPr>
            <w:tcW w:w="1072" w:type="dxa"/>
          </w:tcPr>
          <w:p w:rsidR="009847A5" w:rsidRPr="00D96844" w:rsidRDefault="009847A5" w:rsidP="00D96844">
            <w:pPr>
              <w:jc w:val="center"/>
              <w:rPr>
                <w:rFonts w:ascii="Arial" w:hAnsi="Arial" w:cs="Arial"/>
                <w:sz w:val="20"/>
                <w:szCs w:val="22"/>
              </w:rPr>
            </w:pPr>
          </w:p>
        </w:tc>
      </w:tr>
      <w:tr w:rsidR="009847A5" w:rsidRPr="007C6665" w:rsidTr="005C5E3C">
        <w:trPr>
          <w:trHeight w:val="240"/>
        </w:trPr>
        <w:tc>
          <w:tcPr>
            <w:tcW w:w="1228" w:type="dxa"/>
            <w:vMerge/>
          </w:tcPr>
          <w:p w:rsidR="009847A5" w:rsidRPr="00D96844" w:rsidRDefault="009847A5" w:rsidP="005B6113">
            <w:pPr>
              <w:rPr>
                <w:rFonts w:ascii="Arial" w:hAnsi="Arial" w:cs="Arial"/>
                <w:b/>
                <w:sz w:val="20"/>
                <w:szCs w:val="22"/>
              </w:rPr>
            </w:pPr>
          </w:p>
        </w:tc>
        <w:tc>
          <w:tcPr>
            <w:tcW w:w="4611" w:type="dxa"/>
            <w:noWrap/>
          </w:tcPr>
          <w:p w:rsidR="009847A5" w:rsidRPr="00D96844" w:rsidRDefault="009847A5" w:rsidP="005B6113">
            <w:pPr>
              <w:rPr>
                <w:rFonts w:ascii="Arial" w:hAnsi="Arial" w:cs="Arial"/>
                <w:sz w:val="20"/>
                <w:szCs w:val="22"/>
              </w:rPr>
            </w:pPr>
            <w:r w:rsidRPr="00D96844">
              <w:rPr>
                <w:rFonts w:ascii="Arial" w:hAnsi="Arial" w:cs="Arial"/>
                <w:sz w:val="20"/>
                <w:szCs w:val="22"/>
              </w:rPr>
              <w:t>Voting Rights in Steering Committee</w:t>
            </w:r>
            <w:r w:rsidRPr="00D96844">
              <w:rPr>
                <w:szCs w:val="22"/>
                <w:vertAlign w:val="superscript"/>
              </w:rPr>
              <w:t>†7</w:t>
            </w:r>
          </w:p>
        </w:tc>
        <w:tc>
          <w:tcPr>
            <w:tcW w:w="1306"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Y</w:t>
            </w:r>
          </w:p>
        </w:tc>
        <w:tc>
          <w:tcPr>
            <w:tcW w:w="1395"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Y</w:t>
            </w:r>
          </w:p>
        </w:tc>
        <w:tc>
          <w:tcPr>
            <w:tcW w:w="1050" w:type="dxa"/>
          </w:tcPr>
          <w:p w:rsidR="009847A5" w:rsidRPr="00D96844" w:rsidRDefault="009847A5" w:rsidP="00D96844">
            <w:pPr>
              <w:jc w:val="center"/>
              <w:rPr>
                <w:rFonts w:ascii="Arial" w:hAnsi="Arial" w:cs="Arial"/>
                <w:sz w:val="20"/>
                <w:szCs w:val="22"/>
              </w:rPr>
            </w:pPr>
            <w:r>
              <w:rPr>
                <w:rFonts w:ascii="Arial" w:hAnsi="Arial" w:cs="Arial"/>
                <w:iCs/>
                <w:sz w:val="20"/>
                <w:szCs w:val="22"/>
              </w:rPr>
              <w:t>N</w:t>
            </w:r>
          </w:p>
        </w:tc>
        <w:tc>
          <w:tcPr>
            <w:tcW w:w="1562"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N</w:t>
            </w:r>
          </w:p>
        </w:tc>
        <w:tc>
          <w:tcPr>
            <w:tcW w:w="1072" w:type="dxa"/>
          </w:tcPr>
          <w:p w:rsidR="009847A5" w:rsidRPr="00D96844" w:rsidRDefault="009847A5" w:rsidP="00D96844">
            <w:pPr>
              <w:jc w:val="center"/>
              <w:rPr>
                <w:rFonts w:ascii="Arial" w:hAnsi="Arial" w:cs="Arial"/>
                <w:sz w:val="20"/>
                <w:szCs w:val="22"/>
              </w:rPr>
            </w:pPr>
          </w:p>
        </w:tc>
      </w:tr>
      <w:tr w:rsidR="009847A5" w:rsidRPr="007C6665" w:rsidTr="005C5E3C">
        <w:trPr>
          <w:trHeight w:val="240"/>
        </w:trPr>
        <w:tc>
          <w:tcPr>
            <w:tcW w:w="1228" w:type="dxa"/>
            <w:noWrap/>
          </w:tcPr>
          <w:p w:rsidR="009847A5" w:rsidRPr="00D96844" w:rsidRDefault="009847A5" w:rsidP="005B6113">
            <w:pPr>
              <w:rPr>
                <w:rFonts w:ascii="Arial" w:hAnsi="Arial" w:cs="Arial"/>
                <w:b/>
                <w:sz w:val="20"/>
                <w:szCs w:val="22"/>
              </w:rPr>
            </w:pPr>
            <w:r w:rsidRPr="00D96844">
              <w:rPr>
                <w:rFonts w:ascii="Arial" w:hAnsi="Arial" w:cs="Arial"/>
                <w:b/>
                <w:sz w:val="20"/>
                <w:szCs w:val="22"/>
              </w:rPr>
              <w:t>Work</w:t>
            </w:r>
          </w:p>
        </w:tc>
        <w:tc>
          <w:tcPr>
            <w:tcW w:w="4611" w:type="dxa"/>
            <w:noWrap/>
          </w:tcPr>
          <w:p w:rsidR="009847A5" w:rsidRPr="00D96844" w:rsidRDefault="009847A5" w:rsidP="005B6113">
            <w:pPr>
              <w:rPr>
                <w:rFonts w:ascii="Arial" w:hAnsi="Arial" w:cs="Arial"/>
                <w:sz w:val="20"/>
                <w:szCs w:val="22"/>
              </w:rPr>
            </w:pPr>
            <w:r>
              <w:rPr>
                <w:rFonts w:ascii="Arial" w:hAnsi="Arial" w:cs="Arial"/>
                <w:sz w:val="20"/>
                <w:szCs w:val="22"/>
              </w:rPr>
              <w:t>Attend</w:t>
            </w:r>
            <w:r w:rsidRPr="00D96844">
              <w:rPr>
                <w:rFonts w:ascii="Arial" w:hAnsi="Arial" w:cs="Arial"/>
                <w:sz w:val="20"/>
                <w:szCs w:val="22"/>
              </w:rPr>
              <w:t xml:space="preserve"> in Technical Groups</w:t>
            </w:r>
          </w:p>
        </w:tc>
        <w:tc>
          <w:tcPr>
            <w:tcW w:w="1306"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Y</w:t>
            </w:r>
          </w:p>
        </w:tc>
        <w:tc>
          <w:tcPr>
            <w:tcW w:w="1395"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Y</w:t>
            </w:r>
          </w:p>
        </w:tc>
        <w:tc>
          <w:tcPr>
            <w:tcW w:w="1050" w:type="dxa"/>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Y</w:t>
            </w:r>
          </w:p>
        </w:tc>
        <w:tc>
          <w:tcPr>
            <w:tcW w:w="1562" w:type="dxa"/>
            <w:noWrap/>
          </w:tcPr>
          <w:p w:rsidR="009847A5" w:rsidRPr="00D96844" w:rsidRDefault="009847A5" w:rsidP="00D96844">
            <w:pPr>
              <w:jc w:val="center"/>
              <w:rPr>
                <w:rFonts w:ascii="Arial" w:hAnsi="Arial" w:cs="Arial"/>
                <w:sz w:val="20"/>
                <w:szCs w:val="22"/>
              </w:rPr>
            </w:pPr>
            <w:r w:rsidRPr="00D96844">
              <w:rPr>
                <w:rFonts w:ascii="Arial" w:hAnsi="Arial" w:cs="Arial"/>
                <w:iCs/>
                <w:sz w:val="20"/>
                <w:szCs w:val="22"/>
              </w:rPr>
              <w:t>Y</w:t>
            </w:r>
            <w:r w:rsidRPr="00D96844">
              <w:rPr>
                <w:szCs w:val="22"/>
                <w:vertAlign w:val="superscript"/>
              </w:rPr>
              <w:t>†</w:t>
            </w:r>
            <w:r>
              <w:rPr>
                <w:szCs w:val="22"/>
                <w:vertAlign w:val="superscript"/>
              </w:rPr>
              <w:t>11</w:t>
            </w:r>
          </w:p>
        </w:tc>
        <w:tc>
          <w:tcPr>
            <w:tcW w:w="1072" w:type="dxa"/>
          </w:tcPr>
          <w:p w:rsidR="009847A5" w:rsidRPr="00D96844" w:rsidRDefault="009847A5" w:rsidP="00D96844">
            <w:pPr>
              <w:jc w:val="center"/>
              <w:rPr>
                <w:rFonts w:ascii="Arial" w:hAnsi="Arial" w:cs="Arial"/>
                <w:sz w:val="20"/>
                <w:szCs w:val="22"/>
              </w:rPr>
            </w:pPr>
          </w:p>
        </w:tc>
      </w:tr>
      <w:tr w:rsidR="009847A5" w:rsidRPr="007C6665" w:rsidTr="005C5E3C">
        <w:trPr>
          <w:trHeight w:val="240"/>
        </w:trPr>
        <w:tc>
          <w:tcPr>
            <w:tcW w:w="1228" w:type="dxa"/>
            <w:noWrap/>
          </w:tcPr>
          <w:p w:rsidR="009847A5" w:rsidRPr="00D96844" w:rsidRDefault="009847A5" w:rsidP="005B6113">
            <w:pPr>
              <w:rPr>
                <w:rFonts w:ascii="Arial" w:hAnsi="Arial" w:cs="Arial"/>
                <w:b/>
                <w:sz w:val="20"/>
                <w:szCs w:val="22"/>
              </w:rPr>
            </w:pPr>
            <w:r w:rsidRPr="00D96844">
              <w:rPr>
                <w:rFonts w:ascii="Arial" w:hAnsi="Arial" w:cs="Arial"/>
                <w:b/>
                <w:sz w:val="20"/>
                <w:szCs w:val="22"/>
              </w:rPr>
              <w:t> </w:t>
            </w:r>
          </w:p>
        </w:tc>
        <w:tc>
          <w:tcPr>
            <w:tcW w:w="4611" w:type="dxa"/>
            <w:noWrap/>
          </w:tcPr>
          <w:p w:rsidR="009847A5" w:rsidRPr="00D96844" w:rsidRDefault="009847A5" w:rsidP="005B6113">
            <w:pPr>
              <w:rPr>
                <w:rFonts w:ascii="Arial" w:hAnsi="Arial" w:cs="Arial"/>
                <w:iCs/>
                <w:sz w:val="20"/>
                <w:szCs w:val="22"/>
              </w:rPr>
            </w:pPr>
            <w:r w:rsidRPr="00D96844">
              <w:rPr>
                <w:rFonts w:ascii="Arial" w:hAnsi="Arial" w:cs="Arial"/>
                <w:iCs/>
                <w:sz w:val="20"/>
                <w:szCs w:val="22"/>
              </w:rPr>
              <w:t>Ability to make Technical Contributions</w:t>
            </w:r>
          </w:p>
        </w:tc>
        <w:tc>
          <w:tcPr>
            <w:tcW w:w="1306" w:type="dxa"/>
            <w:noWrap/>
          </w:tcPr>
          <w:p w:rsidR="009847A5" w:rsidRPr="00D96844" w:rsidRDefault="009847A5" w:rsidP="00D96844">
            <w:pPr>
              <w:jc w:val="center"/>
              <w:rPr>
                <w:rFonts w:ascii="Arial" w:hAnsi="Arial" w:cs="Arial"/>
                <w:sz w:val="20"/>
                <w:szCs w:val="22"/>
              </w:rPr>
            </w:pPr>
            <w:r w:rsidRPr="00D96844">
              <w:rPr>
                <w:rFonts w:ascii="Arial" w:hAnsi="Arial" w:cs="Arial"/>
                <w:iCs/>
                <w:sz w:val="20"/>
                <w:szCs w:val="22"/>
              </w:rPr>
              <w:t>N</w:t>
            </w:r>
          </w:p>
        </w:tc>
        <w:tc>
          <w:tcPr>
            <w:tcW w:w="1395" w:type="dxa"/>
            <w:noWrap/>
          </w:tcPr>
          <w:p w:rsidR="009847A5" w:rsidRPr="00D96844" w:rsidRDefault="009847A5" w:rsidP="00D96844">
            <w:pPr>
              <w:jc w:val="center"/>
              <w:rPr>
                <w:rFonts w:ascii="Arial" w:hAnsi="Arial" w:cs="Arial"/>
                <w:iCs/>
                <w:sz w:val="20"/>
                <w:szCs w:val="22"/>
                <w:lang w:eastAsia="ja-JP"/>
              </w:rPr>
            </w:pPr>
            <w:r>
              <w:rPr>
                <w:rFonts w:ascii="Arial" w:hAnsi="Arial" w:cs="Arial"/>
                <w:iCs/>
                <w:sz w:val="20"/>
                <w:szCs w:val="22"/>
              </w:rPr>
              <w:t>Y</w:t>
            </w:r>
            <w:r w:rsidRPr="00D96844">
              <w:rPr>
                <w:szCs w:val="22"/>
                <w:vertAlign w:val="superscript"/>
              </w:rPr>
              <w:t>†</w:t>
            </w:r>
            <w:r>
              <w:rPr>
                <w:szCs w:val="22"/>
                <w:vertAlign w:val="superscript"/>
              </w:rPr>
              <w:t>10</w:t>
            </w:r>
          </w:p>
        </w:tc>
        <w:tc>
          <w:tcPr>
            <w:tcW w:w="1050" w:type="dxa"/>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Y</w:t>
            </w:r>
          </w:p>
        </w:tc>
        <w:tc>
          <w:tcPr>
            <w:tcW w:w="1562" w:type="dxa"/>
            <w:noWrap/>
          </w:tcPr>
          <w:p w:rsidR="009847A5" w:rsidRPr="00D96844" w:rsidRDefault="009847A5" w:rsidP="00D96844">
            <w:pPr>
              <w:jc w:val="center"/>
              <w:rPr>
                <w:rFonts w:ascii="Arial" w:hAnsi="Arial" w:cs="Arial"/>
                <w:sz w:val="20"/>
                <w:szCs w:val="22"/>
              </w:rPr>
            </w:pPr>
            <w:r w:rsidRPr="00D96844">
              <w:rPr>
                <w:rFonts w:ascii="Arial" w:hAnsi="Arial" w:cs="Arial"/>
                <w:iCs/>
                <w:sz w:val="20"/>
                <w:szCs w:val="22"/>
              </w:rPr>
              <w:t xml:space="preserve">N </w:t>
            </w:r>
            <w:r w:rsidRPr="00D96844">
              <w:rPr>
                <w:szCs w:val="22"/>
                <w:vertAlign w:val="superscript"/>
              </w:rPr>
              <w:t xml:space="preserve">†4 </w:t>
            </w:r>
          </w:p>
        </w:tc>
        <w:tc>
          <w:tcPr>
            <w:tcW w:w="1072" w:type="dxa"/>
          </w:tcPr>
          <w:p w:rsidR="009847A5" w:rsidRPr="00D96844" w:rsidRDefault="009847A5" w:rsidP="00D96844">
            <w:pPr>
              <w:jc w:val="center"/>
              <w:rPr>
                <w:rFonts w:ascii="Arial" w:hAnsi="Arial" w:cs="Arial"/>
                <w:sz w:val="20"/>
                <w:szCs w:val="22"/>
              </w:rPr>
            </w:pPr>
          </w:p>
        </w:tc>
      </w:tr>
      <w:tr w:rsidR="009847A5" w:rsidRPr="007C6665" w:rsidTr="005C5E3C">
        <w:trPr>
          <w:trHeight w:val="240"/>
        </w:trPr>
        <w:tc>
          <w:tcPr>
            <w:tcW w:w="1228" w:type="dxa"/>
            <w:noWrap/>
          </w:tcPr>
          <w:p w:rsidR="009847A5" w:rsidRPr="00D96844" w:rsidRDefault="009847A5" w:rsidP="005B6113">
            <w:pPr>
              <w:rPr>
                <w:rFonts w:ascii="Arial" w:hAnsi="Arial" w:cs="Arial"/>
                <w:b/>
                <w:sz w:val="20"/>
                <w:szCs w:val="22"/>
              </w:rPr>
            </w:pPr>
            <w:r w:rsidRPr="00D96844">
              <w:rPr>
                <w:rFonts w:ascii="Arial" w:hAnsi="Arial" w:cs="Arial"/>
                <w:b/>
                <w:sz w:val="20"/>
                <w:szCs w:val="22"/>
              </w:rPr>
              <w:t> </w:t>
            </w:r>
          </w:p>
        </w:tc>
        <w:tc>
          <w:tcPr>
            <w:tcW w:w="4611" w:type="dxa"/>
            <w:noWrap/>
          </w:tcPr>
          <w:p w:rsidR="009847A5" w:rsidRPr="00D96844" w:rsidRDefault="009847A5" w:rsidP="005B6113">
            <w:pPr>
              <w:rPr>
                <w:rFonts w:ascii="Arial" w:hAnsi="Arial" w:cs="Arial"/>
                <w:iCs/>
                <w:sz w:val="20"/>
                <w:szCs w:val="22"/>
              </w:rPr>
            </w:pPr>
            <w:r w:rsidRPr="00D96844">
              <w:rPr>
                <w:rFonts w:ascii="Arial" w:hAnsi="Arial" w:cs="Arial"/>
                <w:iCs/>
                <w:sz w:val="20"/>
                <w:szCs w:val="22"/>
              </w:rPr>
              <w:t>Voting Rights in Technical Groups</w:t>
            </w:r>
            <w:r w:rsidRPr="00D96844">
              <w:rPr>
                <w:szCs w:val="22"/>
                <w:vertAlign w:val="superscript"/>
              </w:rPr>
              <w:t>†</w:t>
            </w:r>
            <w:r>
              <w:rPr>
                <w:szCs w:val="22"/>
                <w:vertAlign w:val="superscript"/>
              </w:rPr>
              <w:t>8</w:t>
            </w:r>
          </w:p>
        </w:tc>
        <w:tc>
          <w:tcPr>
            <w:tcW w:w="1306" w:type="dxa"/>
            <w:noWrap/>
          </w:tcPr>
          <w:p w:rsidR="009847A5" w:rsidRPr="00D96844" w:rsidRDefault="009847A5" w:rsidP="00D96844">
            <w:pPr>
              <w:jc w:val="center"/>
              <w:rPr>
                <w:rFonts w:ascii="Arial" w:hAnsi="Arial" w:cs="Arial"/>
                <w:sz w:val="20"/>
                <w:szCs w:val="22"/>
              </w:rPr>
            </w:pPr>
            <w:r w:rsidRPr="00D96844">
              <w:rPr>
                <w:rFonts w:ascii="Arial" w:hAnsi="Arial" w:cs="Arial"/>
                <w:iCs/>
                <w:sz w:val="20"/>
                <w:szCs w:val="22"/>
              </w:rPr>
              <w:t>N</w:t>
            </w:r>
          </w:p>
        </w:tc>
        <w:tc>
          <w:tcPr>
            <w:tcW w:w="1395" w:type="dxa"/>
            <w:noWrap/>
          </w:tcPr>
          <w:p w:rsidR="009847A5" w:rsidRPr="00D96844" w:rsidRDefault="009847A5" w:rsidP="00D96844">
            <w:pPr>
              <w:jc w:val="center"/>
              <w:rPr>
                <w:rFonts w:ascii="Arial" w:hAnsi="Arial" w:cs="Arial"/>
                <w:iCs/>
                <w:sz w:val="20"/>
                <w:szCs w:val="22"/>
                <w:lang w:eastAsia="ja-JP"/>
              </w:rPr>
            </w:pPr>
            <w:r>
              <w:rPr>
                <w:rFonts w:ascii="Arial" w:hAnsi="Arial" w:cs="Arial"/>
                <w:iCs/>
                <w:sz w:val="20"/>
                <w:szCs w:val="22"/>
              </w:rPr>
              <w:t>Y</w:t>
            </w:r>
            <w:r w:rsidRPr="00D96844">
              <w:rPr>
                <w:szCs w:val="22"/>
                <w:vertAlign w:val="superscript"/>
              </w:rPr>
              <w:t>†</w:t>
            </w:r>
            <w:r>
              <w:rPr>
                <w:szCs w:val="22"/>
                <w:vertAlign w:val="superscript"/>
              </w:rPr>
              <w:t>10</w:t>
            </w:r>
          </w:p>
        </w:tc>
        <w:tc>
          <w:tcPr>
            <w:tcW w:w="1050" w:type="dxa"/>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Y</w:t>
            </w:r>
          </w:p>
        </w:tc>
        <w:tc>
          <w:tcPr>
            <w:tcW w:w="1562" w:type="dxa"/>
            <w:noWrap/>
          </w:tcPr>
          <w:p w:rsidR="009847A5" w:rsidRPr="00D96844" w:rsidRDefault="009847A5" w:rsidP="00D96844">
            <w:pPr>
              <w:jc w:val="center"/>
              <w:rPr>
                <w:rFonts w:ascii="Arial" w:hAnsi="Arial" w:cs="Arial"/>
                <w:sz w:val="20"/>
                <w:szCs w:val="22"/>
              </w:rPr>
            </w:pPr>
            <w:r w:rsidRPr="00D96844">
              <w:rPr>
                <w:rFonts w:ascii="Arial" w:hAnsi="Arial" w:cs="Arial"/>
                <w:iCs/>
                <w:sz w:val="20"/>
                <w:szCs w:val="22"/>
              </w:rPr>
              <w:t>N</w:t>
            </w:r>
          </w:p>
        </w:tc>
        <w:tc>
          <w:tcPr>
            <w:tcW w:w="1072" w:type="dxa"/>
          </w:tcPr>
          <w:p w:rsidR="009847A5" w:rsidRPr="00D96844" w:rsidRDefault="009847A5" w:rsidP="00D96844">
            <w:pPr>
              <w:jc w:val="center"/>
              <w:rPr>
                <w:rFonts w:ascii="Arial" w:hAnsi="Arial" w:cs="Arial"/>
                <w:sz w:val="20"/>
                <w:szCs w:val="22"/>
              </w:rPr>
            </w:pPr>
          </w:p>
        </w:tc>
      </w:tr>
      <w:tr w:rsidR="009847A5" w:rsidRPr="007C6665" w:rsidTr="005C5E3C">
        <w:trPr>
          <w:trHeight w:val="240"/>
        </w:trPr>
        <w:tc>
          <w:tcPr>
            <w:tcW w:w="1228" w:type="dxa"/>
            <w:noWrap/>
          </w:tcPr>
          <w:p w:rsidR="009847A5" w:rsidRPr="00D96844" w:rsidRDefault="009847A5" w:rsidP="005B6113">
            <w:pPr>
              <w:rPr>
                <w:rFonts w:ascii="Arial" w:hAnsi="Arial" w:cs="Arial"/>
                <w:b/>
                <w:sz w:val="20"/>
                <w:szCs w:val="22"/>
              </w:rPr>
            </w:pPr>
            <w:bookmarkStart w:id="0" w:name="_GoBack" w:colFirst="1" w:colLast="1"/>
            <w:r w:rsidRPr="00D96844">
              <w:rPr>
                <w:rFonts w:ascii="Arial" w:hAnsi="Arial" w:cs="Arial"/>
                <w:b/>
                <w:sz w:val="20"/>
                <w:szCs w:val="22"/>
              </w:rPr>
              <w:t>IPR</w:t>
            </w:r>
          </w:p>
        </w:tc>
        <w:tc>
          <w:tcPr>
            <w:tcW w:w="4611" w:type="dxa"/>
            <w:noWrap/>
          </w:tcPr>
          <w:p w:rsidR="009847A5" w:rsidRPr="00D96844" w:rsidRDefault="009847A5" w:rsidP="005B6113">
            <w:pPr>
              <w:rPr>
                <w:rFonts w:ascii="Arial" w:hAnsi="Arial" w:cs="Arial"/>
                <w:sz w:val="20"/>
                <w:szCs w:val="22"/>
              </w:rPr>
            </w:pPr>
            <w:r w:rsidRPr="00D96844">
              <w:rPr>
                <w:rFonts w:ascii="Arial" w:hAnsi="Arial" w:cs="Arial"/>
                <w:sz w:val="20"/>
                <w:szCs w:val="22"/>
              </w:rPr>
              <w:t>Have a compatible IPR Policy or Agree to be bound by a compatible IPR policy</w:t>
            </w:r>
            <w:r w:rsidRPr="00D96844">
              <w:rPr>
                <w:szCs w:val="22"/>
                <w:vertAlign w:val="superscript"/>
              </w:rPr>
              <w:t>†</w:t>
            </w:r>
            <w:r>
              <w:rPr>
                <w:szCs w:val="22"/>
                <w:vertAlign w:val="superscript"/>
              </w:rPr>
              <w:t>12</w:t>
            </w:r>
          </w:p>
        </w:tc>
        <w:tc>
          <w:tcPr>
            <w:tcW w:w="1306"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Y</w:t>
            </w:r>
          </w:p>
        </w:tc>
        <w:tc>
          <w:tcPr>
            <w:tcW w:w="1395" w:type="dxa"/>
            <w:noWrap/>
          </w:tcPr>
          <w:p w:rsidR="009847A5" w:rsidRPr="00D96844" w:rsidRDefault="009847A5" w:rsidP="00D96844">
            <w:pPr>
              <w:jc w:val="center"/>
              <w:rPr>
                <w:rFonts w:ascii="Arial" w:hAnsi="Arial" w:cs="Arial"/>
                <w:sz w:val="20"/>
                <w:szCs w:val="22"/>
                <w:lang w:eastAsia="ja-JP"/>
              </w:rPr>
            </w:pPr>
            <w:r w:rsidRPr="00D96844">
              <w:rPr>
                <w:rFonts w:ascii="Arial" w:hAnsi="Arial" w:cs="Arial"/>
                <w:sz w:val="20"/>
                <w:szCs w:val="22"/>
              </w:rPr>
              <w:t>Y</w:t>
            </w:r>
            <w:r w:rsidRPr="00D96844">
              <w:rPr>
                <w:szCs w:val="22"/>
                <w:vertAlign w:val="superscript"/>
              </w:rPr>
              <w:t>†</w:t>
            </w:r>
            <w:r>
              <w:rPr>
                <w:szCs w:val="22"/>
                <w:vertAlign w:val="superscript"/>
              </w:rPr>
              <w:t>10</w:t>
            </w:r>
          </w:p>
        </w:tc>
        <w:tc>
          <w:tcPr>
            <w:tcW w:w="1050" w:type="dxa"/>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n.a.</w:t>
            </w:r>
          </w:p>
        </w:tc>
        <w:tc>
          <w:tcPr>
            <w:tcW w:w="1562" w:type="dxa"/>
            <w:noWrap/>
          </w:tcPr>
          <w:p w:rsidR="009847A5" w:rsidRPr="00D96844" w:rsidRDefault="009847A5" w:rsidP="00D96844">
            <w:pPr>
              <w:jc w:val="center"/>
              <w:rPr>
                <w:rFonts w:ascii="Arial" w:hAnsi="Arial" w:cs="Arial"/>
                <w:sz w:val="20"/>
                <w:szCs w:val="22"/>
              </w:rPr>
            </w:pPr>
            <w:r w:rsidRPr="00D96844">
              <w:rPr>
                <w:rFonts w:ascii="Arial" w:hAnsi="Arial" w:cs="Arial"/>
                <w:iCs/>
                <w:sz w:val="20"/>
                <w:szCs w:val="22"/>
              </w:rPr>
              <w:t>N</w:t>
            </w:r>
          </w:p>
        </w:tc>
        <w:tc>
          <w:tcPr>
            <w:tcW w:w="1072" w:type="dxa"/>
          </w:tcPr>
          <w:p w:rsidR="009847A5" w:rsidRPr="00D96844" w:rsidRDefault="009847A5" w:rsidP="00D96844">
            <w:pPr>
              <w:jc w:val="center"/>
              <w:rPr>
                <w:rFonts w:ascii="Arial" w:hAnsi="Arial" w:cs="Arial"/>
                <w:sz w:val="20"/>
                <w:szCs w:val="22"/>
              </w:rPr>
            </w:pPr>
          </w:p>
        </w:tc>
      </w:tr>
      <w:bookmarkEnd w:id="0"/>
      <w:tr w:rsidR="009847A5" w:rsidRPr="007C6665" w:rsidTr="005C5E3C">
        <w:trPr>
          <w:trHeight w:val="240"/>
        </w:trPr>
        <w:tc>
          <w:tcPr>
            <w:tcW w:w="1228" w:type="dxa"/>
            <w:noWrap/>
          </w:tcPr>
          <w:p w:rsidR="009847A5" w:rsidRPr="00D96844" w:rsidRDefault="009847A5" w:rsidP="005B6113">
            <w:pPr>
              <w:rPr>
                <w:rFonts w:ascii="Arial" w:hAnsi="Arial" w:cs="Arial"/>
                <w:b/>
                <w:sz w:val="20"/>
                <w:szCs w:val="22"/>
              </w:rPr>
            </w:pPr>
            <w:r w:rsidRPr="00D96844">
              <w:rPr>
                <w:rFonts w:ascii="Arial" w:hAnsi="Arial" w:cs="Arial"/>
                <w:b/>
                <w:sz w:val="20"/>
                <w:szCs w:val="22"/>
              </w:rPr>
              <w:t>Transpose</w:t>
            </w:r>
          </w:p>
        </w:tc>
        <w:tc>
          <w:tcPr>
            <w:tcW w:w="4611" w:type="dxa"/>
            <w:noWrap/>
          </w:tcPr>
          <w:p w:rsidR="009847A5" w:rsidRDefault="009847A5">
            <w:pPr>
              <w:rPr>
                <w:rFonts w:ascii="Arial" w:hAnsi="Arial" w:cs="Arial"/>
                <w:sz w:val="20"/>
                <w:szCs w:val="22"/>
              </w:rPr>
            </w:pPr>
            <w:r w:rsidRPr="00D96844">
              <w:rPr>
                <w:rFonts w:ascii="Arial" w:hAnsi="Arial" w:cs="Arial"/>
                <w:sz w:val="20"/>
                <w:szCs w:val="22"/>
              </w:rPr>
              <w:t>Requirement to stop overlapping work</w:t>
            </w:r>
          </w:p>
        </w:tc>
        <w:tc>
          <w:tcPr>
            <w:tcW w:w="1306"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Y</w:t>
            </w:r>
            <w:r w:rsidRPr="00D96844">
              <w:rPr>
                <w:szCs w:val="22"/>
                <w:vertAlign w:val="superscript"/>
              </w:rPr>
              <w:t>†6</w:t>
            </w:r>
          </w:p>
        </w:tc>
        <w:tc>
          <w:tcPr>
            <w:tcW w:w="1395" w:type="dxa"/>
            <w:noWrap/>
          </w:tcPr>
          <w:p w:rsidR="009847A5" w:rsidRPr="00D96844" w:rsidRDefault="009847A5" w:rsidP="00D96844">
            <w:pPr>
              <w:jc w:val="center"/>
              <w:rPr>
                <w:rFonts w:ascii="Arial" w:hAnsi="Arial" w:cs="Arial"/>
                <w:sz w:val="20"/>
                <w:szCs w:val="22"/>
              </w:rPr>
            </w:pPr>
            <w:r>
              <w:rPr>
                <w:rFonts w:ascii="Arial" w:hAnsi="Arial" w:cs="Arial"/>
                <w:sz w:val="20"/>
                <w:szCs w:val="22"/>
              </w:rPr>
              <w:t>N</w:t>
            </w:r>
          </w:p>
        </w:tc>
        <w:tc>
          <w:tcPr>
            <w:tcW w:w="1050" w:type="dxa"/>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N</w:t>
            </w:r>
          </w:p>
        </w:tc>
        <w:tc>
          <w:tcPr>
            <w:tcW w:w="1562" w:type="dxa"/>
            <w:noWrap/>
          </w:tcPr>
          <w:p w:rsidR="009847A5" w:rsidRPr="00D96844" w:rsidRDefault="009847A5" w:rsidP="00D96844">
            <w:pPr>
              <w:jc w:val="center"/>
              <w:rPr>
                <w:rFonts w:ascii="Arial" w:hAnsi="Arial" w:cs="Arial"/>
                <w:sz w:val="20"/>
                <w:szCs w:val="22"/>
              </w:rPr>
            </w:pPr>
            <w:r w:rsidRPr="00D96844">
              <w:rPr>
                <w:rFonts w:ascii="Arial" w:hAnsi="Arial" w:cs="Arial"/>
                <w:iCs/>
                <w:sz w:val="20"/>
                <w:szCs w:val="22"/>
              </w:rPr>
              <w:t>N</w:t>
            </w:r>
          </w:p>
        </w:tc>
        <w:tc>
          <w:tcPr>
            <w:tcW w:w="1072" w:type="dxa"/>
          </w:tcPr>
          <w:p w:rsidR="009847A5" w:rsidRPr="00D96844" w:rsidRDefault="009847A5" w:rsidP="00D96844">
            <w:pPr>
              <w:jc w:val="center"/>
              <w:rPr>
                <w:rFonts w:ascii="Arial" w:hAnsi="Arial" w:cs="Arial"/>
                <w:sz w:val="20"/>
                <w:szCs w:val="22"/>
              </w:rPr>
            </w:pPr>
          </w:p>
        </w:tc>
      </w:tr>
      <w:tr w:rsidR="009847A5" w:rsidRPr="007C6665" w:rsidTr="005C5E3C">
        <w:trPr>
          <w:trHeight w:val="240"/>
        </w:trPr>
        <w:tc>
          <w:tcPr>
            <w:tcW w:w="1228" w:type="dxa"/>
            <w:noWrap/>
          </w:tcPr>
          <w:p w:rsidR="009847A5" w:rsidRPr="00D96844" w:rsidRDefault="009847A5" w:rsidP="005B6113">
            <w:pPr>
              <w:rPr>
                <w:rFonts w:ascii="Arial" w:hAnsi="Arial" w:cs="Arial"/>
                <w:b/>
                <w:sz w:val="20"/>
                <w:szCs w:val="22"/>
              </w:rPr>
            </w:pPr>
            <w:r w:rsidRPr="00D96844">
              <w:rPr>
                <w:rFonts w:ascii="Arial" w:hAnsi="Arial" w:cs="Arial"/>
                <w:b/>
                <w:sz w:val="20"/>
                <w:szCs w:val="22"/>
              </w:rPr>
              <w:t> </w:t>
            </w:r>
          </w:p>
        </w:tc>
        <w:tc>
          <w:tcPr>
            <w:tcW w:w="4611" w:type="dxa"/>
            <w:noWrap/>
          </w:tcPr>
          <w:p w:rsidR="009847A5" w:rsidRDefault="009847A5">
            <w:pPr>
              <w:rPr>
                <w:rFonts w:ascii="Arial" w:hAnsi="Arial" w:cs="Arial"/>
                <w:sz w:val="20"/>
                <w:szCs w:val="22"/>
              </w:rPr>
            </w:pPr>
            <w:r w:rsidRPr="00D96844">
              <w:rPr>
                <w:rFonts w:ascii="Arial" w:hAnsi="Arial" w:cs="Arial"/>
                <w:sz w:val="20"/>
                <w:szCs w:val="22"/>
              </w:rPr>
              <w:t>Requirement to transfer work</w:t>
            </w:r>
          </w:p>
        </w:tc>
        <w:tc>
          <w:tcPr>
            <w:tcW w:w="1306"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Y</w:t>
            </w:r>
            <w:r w:rsidRPr="00D96844">
              <w:rPr>
                <w:szCs w:val="22"/>
                <w:vertAlign w:val="superscript"/>
              </w:rPr>
              <w:t>†6</w:t>
            </w:r>
          </w:p>
        </w:tc>
        <w:tc>
          <w:tcPr>
            <w:tcW w:w="1395" w:type="dxa"/>
            <w:noWrap/>
          </w:tcPr>
          <w:p w:rsidR="009847A5" w:rsidRPr="00D96844" w:rsidRDefault="009847A5" w:rsidP="00D96844">
            <w:pPr>
              <w:jc w:val="center"/>
              <w:rPr>
                <w:rFonts w:ascii="Arial" w:hAnsi="Arial" w:cs="Arial"/>
                <w:sz w:val="20"/>
                <w:szCs w:val="22"/>
              </w:rPr>
            </w:pPr>
            <w:r>
              <w:rPr>
                <w:rFonts w:ascii="Arial" w:hAnsi="Arial" w:cs="Arial"/>
                <w:sz w:val="20"/>
                <w:szCs w:val="22"/>
              </w:rPr>
              <w:t>N</w:t>
            </w:r>
          </w:p>
        </w:tc>
        <w:tc>
          <w:tcPr>
            <w:tcW w:w="1050" w:type="dxa"/>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N</w:t>
            </w:r>
          </w:p>
        </w:tc>
        <w:tc>
          <w:tcPr>
            <w:tcW w:w="1562" w:type="dxa"/>
            <w:noWrap/>
          </w:tcPr>
          <w:p w:rsidR="009847A5" w:rsidRPr="00D96844" w:rsidRDefault="009847A5" w:rsidP="00D96844">
            <w:pPr>
              <w:jc w:val="center"/>
              <w:rPr>
                <w:rFonts w:ascii="Arial" w:hAnsi="Arial" w:cs="Arial"/>
                <w:sz w:val="20"/>
                <w:szCs w:val="22"/>
              </w:rPr>
            </w:pPr>
            <w:r w:rsidRPr="00D96844">
              <w:rPr>
                <w:rFonts w:ascii="Arial" w:hAnsi="Arial" w:cs="Arial"/>
                <w:iCs/>
                <w:sz w:val="20"/>
                <w:szCs w:val="22"/>
              </w:rPr>
              <w:t>N</w:t>
            </w:r>
          </w:p>
        </w:tc>
        <w:tc>
          <w:tcPr>
            <w:tcW w:w="1072" w:type="dxa"/>
          </w:tcPr>
          <w:p w:rsidR="009847A5" w:rsidRPr="00D96844" w:rsidRDefault="009847A5" w:rsidP="00D96844">
            <w:pPr>
              <w:jc w:val="center"/>
              <w:rPr>
                <w:rFonts w:ascii="Arial" w:hAnsi="Arial" w:cs="Arial"/>
                <w:sz w:val="20"/>
                <w:szCs w:val="22"/>
              </w:rPr>
            </w:pPr>
          </w:p>
        </w:tc>
      </w:tr>
      <w:tr w:rsidR="009847A5" w:rsidRPr="007C6665" w:rsidTr="005C5E3C">
        <w:trPr>
          <w:trHeight w:val="240"/>
        </w:trPr>
        <w:tc>
          <w:tcPr>
            <w:tcW w:w="1228" w:type="dxa"/>
            <w:noWrap/>
          </w:tcPr>
          <w:p w:rsidR="009847A5" w:rsidRPr="00D96844" w:rsidRDefault="009847A5" w:rsidP="005B6113">
            <w:pPr>
              <w:rPr>
                <w:rFonts w:ascii="Arial" w:hAnsi="Arial" w:cs="Arial"/>
                <w:b/>
                <w:sz w:val="20"/>
                <w:szCs w:val="22"/>
              </w:rPr>
            </w:pPr>
            <w:r w:rsidRPr="00D96844">
              <w:rPr>
                <w:rFonts w:ascii="Arial" w:hAnsi="Arial" w:cs="Arial"/>
                <w:b/>
                <w:sz w:val="20"/>
                <w:szCs w:val="22"/>
              </w:rPr>
              <w:t> </w:t>
            </w:r>
          </w:p>
        </w:tc>
        <w:tc>
          <w:tcPr>
            <w:tcW w:w="4611" w:type="dxa"/>
            <w:noWrap/>
          </w:tcPr>
          <w:p w:rsidR="009847A5" w:rsidRPr="00D96844" w:rsidRDefault="009847A5" w:rsidP="005B6113">
            <w:pPr>
              <w:rPr>
                <w:rFonts w:ascii="Arial" w:hAnsi="Arial" w:cs="Arial"/>
                <w:sz w:val="20"/>
                <w:szCs w:val="22"/>
              </w:rPr>
            </w:pPr>
            <w:r w:rsidRPr="00D96844">
              <w:rPr>
                <w:rFonts w:ascii="Arial" w:hAnsi="Arial" w:cs="Arial"/>
                <w:sz w:val="20"/>
                <w:szCs w:val="22"/>
              </w:rPr>
              <w:t>Ownership of copyright of results</w:t>
            </w:r>
          </w:p>
        </w:tc>
        <w:tc>
          <w:tcPr>
            <w:tcW w:w="1306"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Y</w:t>
            </w:r>
          </w:p>
        </w:tc>
        <w:tc>
          <w:tcPr>
            <w:tcW w:w="1395" w:type="dxa"/>
            <w:noWrap/>
          </w:tcPr>
          <w:p w:rsidR="009847A5" w:rsidRPr="00D96844" w:rsidRDefault="009847A5" w:rsidP="00D96844">
            <w:pPr>
              <w:jc w:val="center"/>
              <w:rPr>
                <w:rFonts w:ascii="Arial" w:hAnsi="Arial" w:cs="Arial"/>
                <w:sz w:val="20"/>
                <w:szCs w:val="22"/>
              </w:rPr>
            </w:pPr>
            <w:r>
              <w:rPr>
                <w:rFonts w:ascii="Arial" w:hAnsi="Arial" w:cs="Arial"/>
                <w:iCs/>
                <w:sz w:val="20"/>
                <w:szCs w:val="22"/>
              </w:rPr>
              <w:t>N</w:t>
            </w:r>
          </w:p>
        </w:tc>
        <w:tc>
          <w:tcPr>
            <w:tcW w:w="1050" w:type="dxa"/>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N</w:t>
            </w:r>
          </w:p>
        </w:tc>
        <w:tc>
          <w:tcPr>
            <w:tcW w:w="1562" w:type="dxa"/>
            <w:noWrap/>
          </w:tcPr>
          <w:p w:rsidR="009847A5" w:rsidRPr="00D96844" w:rsidRDefault="009847A5" w:rsidP="00D96844">
            <w:pPr>
              <w:jc w:val="center"/>
              <w:rPr>
                <w:rFonts w:ascii="Arial" w:hAnsi="Arial" w:cs="Arial"/>
                <w:sz w:val="20"/>
                <w:szCs w:val="22"/>
              </w:rPr>
            </w:pPr>
            <w:r w:rsidRPr="00D96844">
              <w:rPr>
                <w:rFonts w:ascii="Arial" w:hAnsi="Arial" w:cs="Arial"/>
                <w:iCs/>
                <w:sz w:val="20"/>
                <w:szCs w:val="22"/>
              </w:rPr>
              <w:t>N</w:t>
            </w:r>
          </w:p>
        </w:tc>
        <w:tc>
          <w:tcPr>
            <w:tcW w:w="1072" w:type="dxa"/>
          </w:tcPr>
          <w:p w:rsidR="009847A5" w:rsidRPr="00D96844" w:rsidRDefault="009847A5" w:rsidP="00D96844">
            <w:pPr>
              <w:jc w:val="center"/>
              <w:rPr>
                <w:rFonts w:ascii="Arial" w:hAnsi="Arial" w:cs="Arial"/>
                <w:sz w:val="20"/>
                <w:szCs w:val="22"/>
              </w:rPr>
            </w:pPr>
          </w:p>
        </w:tc>
      </w:tr>
      <w:tr w:rsidR="009847A5" w:rsidRPr="007C6665" w:rsidTr="005C5E3C">
        <w:trPr>
          <w:trHeight w:val="240"/>
        </w:trPr>
        <w:tc>
          <w:tcPr>
            <w:tcW w:w="1228" w:type="dxa"/>
            <w:noWrap/>
          </w:tcPr>
          <w:p w:rsidR="009847A5" w:rsidRPr="00D96844" w:rsidRDefault="009847A5" w:rsidP="005B6113">
            <w:pPr>
              <w:rPr>
                <w:rFonts w:ascii="Arial" w:hAnsi="Arial" w:cs="Arial"/>
                <w:b/>
                <w:i/>
                <w:iCs/>
                <w:sz w:val="20"/>
                <w:szCs w:val="22"/>
              </w:rPr>
            </w:pPr>
            <w:r w:rsidRPr="00D96844">
              <w:rPr>
                <w:rFonts w:ascii="Arial" w:hAnsi="Arial" w:cs="Arial"/>
                <w:b/>
                <w:i/>
                <w:iCs/>
                <w:sz w:val="20"/>
                <w:szCs w:val="22"/>
              </w:rPr>
              <w:t> </w:t>
            </w:r>
          </w:p>
        </w:tc>
        <w:tc>
          <w:tcPr>
            <w:tcW w:w="4611" w:type="dxa"/>
            <w:noWrap/>
          </w:tcPr>
          <w:p w:rsidR="009847A5" w:rsidRPr="00D96844" w:rsidRDefault="009847A5" w:rsidP="005B6113">
            <w:pPr>
              <w:rPr>
                <w:rFonts w:ascii="Arial" w:hAnsi="Arial" w:cs="Arial"/>
                <w:iCs/>
                <w:sz w:val="20"/>
                <w:szCs w:val="22"/>
              </w:rPr>
            </w:pPr>
            <w:r w:rsidRPr="00D96844">
              <w:rPr>
                <w:rFonts w:ascii="Arial" w:hAnsi="Arial" w:cs="Arial"/>
                <w:iCs/>
                <w:sz w:val="20"/>
                <w:szCs w:val="22"/>
              </w:rPr>
              <w:t>Requirement to transpose/publish</w:t>
            </w:r>
          </w:p>
        </w:tc>
        <w:tc>
          <w:tcPr>
            <w:tcW w:w="1306" w:type="dxa"/>
            <w:noWrap/>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 xml:space="preserve">Y </w:t>
            </w:r>
            <w:r w:rsidRPr="00D96844">
              <w:rPr>
                <w:szCs w:val="22"/>
                <w:vertAlign w:val="superscript"/>
              </w:rPr>
              <w:t xml:space="preserve">†1 </w:t>
            </w:r>
          </w:p>
        </w:tc>
        <w:tc>
          <w:tcPr>
            <w:tcW w:w="1395" w:type="dxa"/>
            <w:noWrap/>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N</w:t>
            </w:r>
            <w:r w:rsidRPr="00D96844">
              <w:rPr>
                <w:szCs w:val="22"/>
                <w:vertAlign w:val="superscript"/>
              </w:rPr>
              <w:t xml:space="preserve">†2 </w:t>
            </w:r>
          </w:p>
        </w:tc>
        <w:tc>
          <w:tcPr>
            <w:tcW w:w="1050" w:type="dxa"/>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N</w:t>
            </w:r>
          </w:p>
        </w:tc>
        <w:tc>
          <w:tcPr>
            <w:tcW w:w="1562" w:type="dxa"/>
            <w:noWrap/>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N</w:t>
            </w:r>
          </w:p>
        </w:tc>
        <w:tc>
          <w:tcPr>
            <w:tcW w:w="1072" w:type="dxa"/>
          </w:tcPr>
          <w:p w:rsidR="009847A5" w:rsidRPr="00D96844" w:rsidRDefault="009847A5" w:rsidP="00D96844">
            <w:pPr>
              <w:jc w:val="center"/>
              <w:rPr>
                <w:rFonts w:ascii="Arial" w:hAnsi="Arial" w:cs="Arial"/>
                <w:iCs/>
                <w:sz w:val="20"/>
                <w:szCs w:val="22"/>
              </w:rPr>
            </w:pPr>
          </w:p>
        </w:tc>
      </w:tr>
      <w:tr w:rsidR="009847A5" w:rsidRPr="007C6665" w:rsidTr="005C5E3C">
        <w:trPr>
          <w:trHeight w:val="240"/>
        </w:trPr>
        <w:tc>
          <w:tcPr>
            <w:tcW w:w="1228" w:type="dxa"/>
            <w:noWrap/>
          </w:tcPr>
          <w:p w:rsidR="009847A5" w:rsidRPr="00D96844" w:rsidRDefault="009847A5" w:rsidP="005B6113">
            <w:pPr>
              <w:rPr>
                <w:rFonts w:ascii="Arial" w:hAnsi="Arial" w:cs="Arial"/>
                <w:b/>
                <w:sz w:val="20"/>
                <w:szCs w:val="22"/>
              </w:rPr>
            </w:pPr>
            <w:r w:rsidRPr="00D96844">
              <w:rPr>
                <w:rFonts w:ascii="Arial" w:hAnsi="Arial" w:cs="Arial"/>
                <w:b/>
                <w:sz w:val="20"/>
                <w:szCs w:val="22"/>
              </w:rPr>
              <w:t>Fund</w:t>
            </w:r>
          </w:p>
        </w:tc>
        <w:tc>
          <w:tcPr>
            <w:tcW w:w="4611" w:type="dxa"/>
            <w:noWrap/>
          </w:tcPr>
          <w:p w:rsidR="009847A5" w:rsidRPr="00D96844" w:rsidRDefault="009847A5" w:rsidP="005B6113">
            <w:pPr>
              <w:rPr>
                <w:rFonts w:ascii="Arial" w:hAnsi="Arial" w:cs="Arial"/>
                <w:iCs/>
                <w:sz w:val="20"/>
                <w:szCs w:val="22"/>
              </w:rPr>
            </w:pPr>
            <w:r w:rsidRPr="00D96844">
              <w:rPr>
                <w:rFonts w:ascii="Arial" w:hAnsi="Arial" w:cs="Arial"/>
                <w:iCs/>
                <w:sz w:val="20"/>
                <w:szCs w:val="22"/>
              </w:rPr>
              <w:t>Provision of financial resources to run operations</w:t>
            </w:r>
          </w:p>
        </w:tc>
        <w:tc>
          <w:tcPr>
            <w:tcW w:w="1306" w:type="dxa"/>
            <w:noWrap/>
          </w:tcPr>
          <w:p w:rsidR="009847A5" w:rsidRPr="00D96844" w:rsidRDefault="009847A5" w:rsidP="00D96844">
            <w:pPr>
              <w:jc w:val="center"/>
              <w:rPr>
                <w:rFonts w:ascii="Arial" w:hAnsi="Arial" w:cs="Arial"/>
                <w:sz w:val="20"/>
                <w:szCs w:val="22"/>
              </w:rPr>
            </w:pPr>
            <w:r w:rsidRPr="00D96844">
              <w:rPr>
                <w:rFonts w:ascii="Arial" w:hAnsi="Arial" w:cs="Arial"/>
                <w:sz w:val="20"/>
                <w:szCs w:val="22"/>
              </w:rPr>
              <w:t>Y</w:t>
            </w:r>
          </w:p>
        </w:tc>
        <w:tc>
          <w:tcPr>
            <w:tcW w:w="1395" w:type="dxa"/>
            <w:noWrap/>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Y</w:t>
            </w:r>
          </w:p>
        </w:tc>
        <w:tc>
          <w:tcPr>
            <w:tcW w:w="1050" w:type="dxa"/>
          </w:tcPr>
          <w:p w:rsidR="009847A5" w:rsidRPr="00D96844" w:rsidDel="002162AC" w:rsidRDefault="009847A5">
            <w:pPr>
              <w:jc w:val="center"/>
              <w:rPr>
                <w:rFonts w:ascii="Arial" w:hAnsi="Arial" w:cs="Arial"/>
                <w:iCs/>
                <w:sz w:val="20"/>
                <w:szCs w:val="22"/>
              </w:rPr>
            </w:pPr>
            <w:r w:rsidRPr="00D96844">
              <w:rPr>
                <w:rFonts w:ascii="Arial" w:hAnsi="Arial" w:cs="Arial"/>
                <w:iCs/>
                <w:sz w:val="20"/>
                <w:szCs w:val="22"/>
              </w:rPr>
              <w:t xml:space="preserve">Y </w:t>
            </w:r>
            <w:r w:rsidRPr="00D96844">
              <w:rPr>
                <w:szCs w:val="22"/>
                <w:vertAlign w:val="superscript"/>
              </w:rPr>
              <w:t xml:space="preserve">†3 </w:t>
            </w:r>
          </w:p>
        </w:tc>
        <w:tc>
          <w:tcPr>
            <w:tcW w:w="1562" w:type="dxa"/>
            <w:noWrap/>
          </w:tcPr>
          <w:p w:rsidR="009847A5" w:rsidRDefault="009847A5">
            <w:pPr>
              <w:jc w:val="center"/>
              <w:rPr>
                <w:rFonts w:ascii="Arial" w:hAnsi="Arial" w:cs="Arial"/>
                <w:iCs/>
                <w:sz w:val="20"/>
                <w:szCs w:val="22"/>
              </w:rPr>
            </w:pPr>
            <w:r>
              <w:rPr>
                <w:rFonts w:ascii="Arial" w:hAnsi="Arial" w:cs="Arial"/>
                <w:iCs/>
                <w:sz w:val="20"/>
                <w:szCs w:val="22"/>
              </w:rPr>
              <w:t>Y</w:t>
            </w:r>
            <w:r w:rsidRPr="00D96844">
              <w:rPr>
                <w:rFonts w:ascii="Arial" w:hAnsi="Arial" w:cs="Arial"/>
                <w:iCs/>
                <w:sz w:val="20"/>
                <w:szCs w:val="22"/>
              </w:rPr>
              <w:t xml:space="preserve"> </w:t>
            </w:r>
            <w:r w:rsidRPr="00D96844">
              <w:rPr>
                <w:szCs w:val="22"/>
                <w:vertAlign w:val="superscript"/>
              </w:rPr>
              <w:t>†5</w:t>
            </w:r>
          </w:p>
        </w:tc>
        <w:tc>
          <w:tcPr>
            <w:tcW w:w="1072" w:type="dxa"/>
          </w:tcPr>
          <w:p w:rsidR="009847A5" w:rsidRPr="00D96844" w:rsidRDefault="009847A5" w:rsidP="00D96844">
            <w:pPr>
              <w:jc w:val="center"/>
              <w:rPr>
                <w:rFonts w:ascii="Arial" w:hAnsi="Arial" w:cs="Arial"/>
                <w:iCs/>
                <w:sz w:val="20"/>
                <w:szCs w:val="22"/>
              </w:rPr>
            </w:pPr>
          </w:p>
        </w:tc>
      </w:tr>
      <w:tr w:rsidR="009847A5" w:rsidRPr="007C6665" w:rsidTr="005C5E3C">
        <w:trPr>
          <w:trHeight w:val="240"/>
        </w:trPr>
        <w:tc>
          <w:tcPr>
            <w:tcW w:w="1228" w:type="dxa"/>
            <w:noWrap/>
          </w:tcPr>
          <w:p w:rsidR="009847A5" w:rsidRPr="00D96844" w:rsidRDefault="009847A5" w:rsidP="005B6113">
            <w:pPr>
              <w:rPr>
                <w:rFonts w:ascii="Arial" w:hAnsi="Arial" w:cs="Arial"/>
                <w:b/>
                <w:sz w:val="20"/>
                <w:szCs w:val="22"/>
              </w:rPr>
            </w:pPr>
            <w:r w:rsidRPr="00D96844">
              <w:rPr>
                <w:rFonts w:ascii="Arial" w:hAnsi="Arial" w:cs="Arial"/>
                <w:b/>
                <w:sz w:val="20"/>
                <w:szCs w:val="22"/>
              </w:rPr>
              <w:t xml:space="preserve">Affiliation </w:t>
            </w:r>
          </w:p>
        </w:tc>
        <w:tc>
          <w:tcPr>
            <w:tcW w:w="4611" w:type="dxa"/>
            <w:noWrap/>
          </w:tcPr>
          <w:p w:rsidR="009847A5" w:rsidRDefault="009847A5">
            <w:pPr>
              <w:rPr>
                <w:rFonts w:ascii="Arial" w:hAnsi="Arial" w:cs="Arial"/>
                <w:iCs/>
                <w:sz w:val="20"/>
                <w:szCs w:val="22"/>
              </w:rPr>
            </w:pPr>
            <w:r w:rsidRPr="00D96844">
              <w:rPr>
                <w:rFonts w:ascii="Arial" w:hAnsi="Arial" w:cs="Arial"/>
                <w:iCs/>
                <w:sz w:val="20"/>
                <w:szCs w:val="22"/>
              </w:rPr>
              <w:t xml:space="preserve">Participate via a membership </w:t>
            </w:r>
            <w:r>
              <w:rPr>
                <w:rFonts w:ascii="Arial" w:hAnsi="Arial" w:cs="Arial"/>
                <w:iCs/>
                <w:sz w:val="20"/>
                <w:szCs w:val="22"/>
              </w:rPr>
              <w:t>in or affiliation</w:t>
            </w:r>
            <w:r w:rsidRPr="00D96844">
              <w:rPr>
                <w:szCs w:val="22"/>
                <w:vertAlign w:val="superscript"/>
              </w:rPr>
              <w:t xml:space="preserve"> </w:t>
            </w:r>
            <w:r>
              <w:rPr>
                <w:rFonts w:ascii="Arial" w:hAnsi="Arial" w:cs="Arial"/>
                <w:iCs/>
                <w:sz w:val="20"/>
                <w:szCs w:val="22"/>
              </w:rPr>
              <w:t xml:space="preserve"> with</w:t>
            </w:r>
            <w:r w:rsidRPr="00D96844">
              <w:rPr>
                <w:rFonts w:ascii="Arial" w:hAnsi="Arial" w:cs="Arial"/>
                <w:iCs/>
                <w:sz w:val="20"/>
                <w:szCs w:val="22"/>
              </w:rPr>
              <w:t xml:space="preserve"> Partner 1 </w:t>
            </w:r>
            <w:r>
              <w:rPr>
                <w:szCs w:val="22"/>
                <w:vertAlign w:val="superscript"/>
              </w:rPr>
              <w:t>†9</w:t>
            </w:r>
          </w:p>
        </w:tc>
        <w:tc>
          <w:tcPr>
            <w:tcW w:w="1306" w:type="dxa"/>
          </w:tcPr>
          <w:p w:rsidR="009847A5" w:rsidRPr="00D96844" w:rsidRDefault="009847A5" w:rsidP="00D96844">
            <w:pPr>
              <w:jc w:val="center"/>
              <w:rPr>
                <w:rFonts w:ascii="Arial" w:hAnsi="Arial" w:cs="Arial"/>
                <w:sz w:val="20"/>
                <w:szCs w:val="22"/>
              </w:rPr>
            </w:pPr>
            <w:r w:rsidRPr="00D96844">
              <w:rPr>
                <w:rFonts w:ascii="Arial" w:hAnsi="Arial" w:cs="Arial"/>
                <w:iCs/>
                <w:sz w:val="20"/>
                <w:szCs w:val="22"/>
              </w:rPr>
              <w:t>n.a</w:t>
            </w:r>
          </w:p>
        </w:tc>
        <w:tc>
          <w:tcPr>
            <w:tcW w:w="1395" w:type="dxa"/>
            <w:noWrap/>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n.a</w:t>
            </w:r>
          </w:p>
        </w:tc>
        <w:tc>
          <w:tcPr>
            <w:tcW w:w="1050" w:type="dxa"/>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Y</w:t>
            </w:r>
          </w:p>
        </w:tc>
        <w:tc>
          <w:tcPr>
            <w:tcW w:w="1562" w:type="dxa"/>
            <w:noWrap/>
          </w:tcPr>
          <w:p w:rsidR="009847A5" w:rsidRPr="00D96844" w:rsidRDefault="009847A5" w:rsidP="00D96844">
            <w:pPr>
              <w:jc w:val="center"/>
              <w:rPr>
                <w:rFonts w:ascii="Arial" w:hAnsi="Arial" w:cs="Arial"/>
                <w:iCs/>
                <w:sz w:val="20"/>
                <w:szCs w:val="22"/>
              </w:rPr>
            </w:pPr>
            <w:r w:rsidRPr="00D96844">
              <w:rPr>
                <w:rFonts w:ascii="Arial" w:hAnsi="Arial" w:cs="Arial"/>
                <w:iCs/>
                <w:sz w:val="20"/>
                <w:szCs w:val="22"/>
              </w:rPr>
              <w:t>n.a</w:t>
            </w:r>
          </w:p>
        </w:tc>
        <w:tc>
          <w:tcPr>
            <w:tcW w:w="1072" w:type="dxa"/>
          </w:tcPr>
          <w:p w:rsidR="009847A5" w:rsidRPr="00D96844" w:rsidRDefault="009847A5" w:rsidP="00D96844">
            <w:pPr>
              <w:jc w:val="center"/>
              <w:rPr>
                <w:rFonts w:ascii="Arial" w:hAnsi="Arial" w:cs="Arial"/>
                <w:iCs/>
                <w:sz w:val="20"/>
                <w:szCs w:val="22"/>
              </w:rPr>
            </w:pPr>
          </w:p>
        </w:tc>
      </w:tr>
      <w:tr w:rsidR="009847A5" w:rsidRPr="007C6665" w:rsidTr="005C5E3C">
        <w:trPr>
          <w:trHeight w:val="240"/>
        </w:trPr>
        <w:tc>
          <w:tcPr>
            <w:tcW w:w="1228" w:type="dxa"/>
            <w:noWrap/>
          </w:tcPr>
          <w:p w:rsidR="009847A5" w:rsidRPr="00D96844" w:rsidRDefault="009847A5" w:rsidP="005B6113">
            <w:pPr>
              <w:rPr>
                <w:rFonts w:ascii="Arial" w:hAnsi="Arial" w:cs="Arial"/>
                <w:b/>
                <w:sz w:val="20"/>
                <w:szCs w:val="22"/>
              </w:rPr>
            </w:pPr>
          </w:p>
        </w:tc>
        <w:tc>
          <w:tcPr>
            <w:tcW w:w="4611" w:type="dxa"/>
            <w:noWrap/>
          </w:tcPr>
          <w:p w:rsidR="009847A5" w:rsidRPr="00D96844" w:rsidRDefault="009847A5" w:rsidP="005B6113">
            <w:pPr>
              <w:rPr>
                <w:rFonts w:ascii="Arial" w:hAnsi="Arial" w:cs="Arial"/>
                <w:iCs/>
                <w:sz w:val="20"/>
                <w:szCs w:val="22"/>
              </w:rPr>
            </w:pPr>
          </w:p>
        </w:tc>
        <w:tc>
          <w:tcPr>
            <w:tcW w:w="1306" w:type="dxa"/>
          </w:tcPr>
          <w:p w:rsidR="009847A5" w:rsidRPr="00D96844" w:rsidRDefault="009847A5" w:rsidP="00D96844">
            <w:pPr>
              <w:jc w:val="center"/>
              <w:rPr>
                <w:rFonts w:ascii="Arial" w:hAnsi="Arial" w:cs="Arial"/>
                <w:sz w:val="20"/>
                <w:szCs w:val="22"/>
              </w:rPr>
            </w:pPr>
          </w:p>
        </w:tc>
        <w:tc>
          <w:tcPr>
            <w:tcW w:w="1395" w:type="dxa"/>
            <w:noWrap/>
          </w:tcPr>
          <w:p w:rsidR="009847A5" w:rsidRPr="00D96844" w:rsidRDefault="009847A5" w:rsidP="00D96844">
            <w:pPr>
              <w:jc w:val="center"/>
              <w:rPr>
                <w:rFonts w:ascii="Arial" w:hAnsi="Arial" w:cs="Arial"/>
                <w:iCs/>
                <w:sz w:val="20"/>
                <w:szCs w:val="22"/>
              </w:rPr>
            </w:pPr>
          </w:p>
        </w:tc>
        <w:tc>
          <w:tcPr>
            <w:tcW w:w="1050" w:type="dxa"/>
          </w:tcPr>
          <w:p w:rsidR="009847A5" w:rsidRPr="00D96844" w:rsidDel="00B2204B" w:rsidRDefault="009847A5" w:rsidP="00D96844">
            <w:pPr>
              <w:jc w:val="center"/>
              <w:rPr>
                <w:rFonts w:ascii="Arial" w:hAnsi="Arial" w:cs="Arial"/>
                <w:iCs/>
                <w:sz w:val="20"/>
                <w:szCs w:val="22"/>
              </w:rPr>
            </w:pPr>
          </w:p>
        </w:tc>
        <w:tc>
          <w:tcPr>
            <w:tcW w:w="1562" w:type="dxa"/>
            <w:noWrap/>
          </w:tcPr>
          <w:p w:rsidR="009847A5" w:rsidRPr="00D96844" w:rsidRDefault="009847A5" w:rsidP="00D96844">
            <w:pPr>
              <w:jc w:val="center"/>
              <w:rPr>
                <w:rFonts w:ascii="Arial" w:hAnsi="Arial" w:cs="Arial"/>
                <w:iCs/>
                <w:sz w:val="20"/>
                <w:szCs w:val="22"/>
              </w:rPr>
            </w:pPr>
          </w:p>
        </w:tc>
        <w:tc>
          <w:tcPr>
            <w:tcW w:w="1072" w:type="dxa"/>
          </w:tcPr>
          <w:p w:rsidR="009847A5" w:rsidRPr="00D96844" w:rsidRDefault="009847A5" w:rsidP="00D96844">
            <w:pPr>
              <w:jc w:val="center"/>
              <w:rPr>
                <w:rFonts w:ascii="Arial" w:hAnsi="Arial" w:cs="Arial"/>
                <w:iCs/>
                <w:sz w:val="20"/>
                <w:szCs w:val="22"/>
              </w:rPr>
            </w:pPr>
          </w:p>
        </w:tc>
      </w:tr>
    </w:tbl>
    <w:p w:rsidR="009847A5" w:rsidRDefault="009847A5" w:rsidP="00F63F79">
      <w:pPr>
        <w:rPr>
          <w:lang w:eastAsia="ja-JP"/>
        </w:rPr>
      </w:pPr>
    </w:p>
    <w:p w:rsidR="009847A5" w:rsidRPr="00A0691C" w:rsidRDefault="009847A5" w:rsidP="00F63F79">
      <w:pPr>
        <w:rPr>
          <w:b/>
          <w:u w:val="single"/>
          <w:lang w:eastAsia="ja-JP"/>
        </w:rPr>
      </w:pPr>
      <w:r w:rsidRPr="00A0691C">
        <w:rPr>
          <w:b/>
          <w:u w:val="single"/>
          <w:lang w:eastAsia="ja-JP"/>
        </w:rPr>
        <w:t>Legend</w:t>
      </w:r>
    </w:p>
    <w:p w:rsidR="009847A5" w:rsidRPr="0019600D" w:rsidRDefault="009847A5" w:rsidP="001537F4">
      <w:pPr>
        <w:rPr>
          <w:lang w:eastAsia="ja-JP"/>
        </w:rPr>
      </w:pPr>
      <w:r>
        <w:rPr>
          <w:lang w:eastAsia="ja-JP"/>
        </w:rPr>
        <w:t xml:space="preserve">The following categories include both telecom and </w:t>
      </w:r>
      <w:r w:rsidRPr="00F74660">
        <w:rPr>
          <w:lang w:eastAsia="ja-JP"/>
        </w:rPr>
        <w:t>non telecom centric</w:t>
      </w:r>
      <w:r>
        <w:rPr>
          <w:lang w:eastAsia="ja-JP"/>
        </w:rPr>
        <w:t xml:space="preserve"> SDOs/Organization/Companies:</w:t>
      </w:r>
    </w:p>
    <w:p w:rsidR="009847A5" w:rsidRDefault="009847A5" w:rsidP="00F74660">
      <w:pPr>
        <w:rPr>
          <w:lang w:eastAsia="ja-JP"/>
        </w:rPr>
      </w:pPr>
      <w:r>
        <w:rPr>
          <w:lang w:eastAsia="ja-JP"/>
        </w:rPr>
        <w:t xml:space="preserve">OneM2M </w:t>
      </w:r>
      <w:r w:rsidRPr="00D45D18">
        <w:rPr>
          <w:lang w:eastAsia="ja-JP"/>
        </w:rPr>
        <w:t xml:space="preserve">Partner </w:t>
      </w:r>
      <w:r>
        <w:rPr>
          <w:lang w:eastAsia="ja-JP"/>
        </w:rPr>
        <w:t>type</w:t>
      </w:r>
      <w:r w:rsidRPr="00D45D18">
        <w:rPr>
          <w:lang w:eastAsia="ja-JP"/>
        </w:rPr>
        <w:t>1</w:t>
      </w:r>
      <w:r>
        <w:rPr>
          <w:lang w:eastAsia="ja-JP"/>
        </w:rPr>
        <w:t xml:space="preserve">: Publishing Partner -- </w:t>
      </w:r>
      <w:r w:rsidRPr="00A0691C">
        <w:rPr>
          <w:lang w:eastAsia="ja-JP"/>
        </w:rPr>
        <w:t xml:space="preserve"> SDOs </w:t>
      </w:r>
      <w:r>
        <w:rPr>
          <w:lang w:eastAsia="ja-JP"/>
        </w:rPr>
        <w:t>and Organizations</w:t>
      </w:r>
      <w:r w:rsidRPr="00A0691C">
        <w:rPr>
          <w:lang w:eastAsia="ja-JP"/>
        </w:rPr>
        <w:t xml:space="preserve"> allow</w:t>
      </w:r>
      <w:r>
        <w:rPr>
          <w:lang w:eastAsia="ja-JP"/>
        </w:rPr>
        <w:t>ing</w:t>
      </w:r>
      <w:r w:rsidRPr="00A0691C">
        <w:rPr>
          <w:lang w:eastAsia="ja-JP"/>
        </w:rPr>
        <w:t xml:space="preserve"> direct participation to their members</w:t>
      </w:r>
    </w:p>
    <w:p w:rsidR="009847A5" w:rsidRPr="00D45D18" w:rsidRDefault="009847A5" w:rsidP="00F74660">
      <w:pPr>
        <w:rPr>
          <w:lang w:eastAsia="ja-JP"/>
        </w:rPr>
      </w:pPr>
      <w:r>
        <w:rPr>
          <w:lang w:eastAsia="ja-JP"/>
        </w:rPr>
        <w:t xml:space="preserve">OneM2M </w:t>
      </w:r>
      <w:r w:rsidRPr="00D45D18">
        <w:rPr>
          <w:lang w:eastAsia="ja-JP"/>
        </w:rPr>
        <w:t xml:space="preserve">Partner </w:t>
      </w:r>
      <w:r>
        <w:rPr>
          <w:lang w:eastAsia="ja-JP"/>
        </w:rPr>
        <w:t>type2: Adopting Partner – SDOs and Organizations</w:t>
      </w:r>
      <w:r w:rsidRPr="00A0691C">
        <w:rPr>
          <w:lang w:eastAsia="ja-JP"/>
        </w:rPr>
        <w:t xml:space="preserve"> </w:t>
      </w:r>
      <w:r>
        <w:rPr>
          <w:lang w:eastAsia="ja-JP"/>
        </w:rPr>
        <w:t xml:space="preserve">interested to contribute in a consolidated way but NOT </w:t>
      </w:r>
      <w:r w:rsidRPr="00A0691C">
        <w:rPr>
          <w:lang w:eastAsia="ja-JP"/>
        </w:rPr>
        <w:t>allow</w:t>
      </w:r>
      <w:r>
        <w:rPr>
          <w:lang w:eastAsia="ja-JP"/>
        </w:rPr>
        <w:t>ing</w:t>
      </w:r>
      <w:r w:rsidRPr="00A0691C">
        <w:rPr>
          <w:lang w:eastAsia="ja-JP"/>
        </w:rPr>
        <w:t xml:space="preserve"> direct participation to their members</w:t>
      </w:r>
      <w:r w:rsidRPr="00D45D18">
        <w:rPr>
          <w:lang w:eastAsia="ja-JP"/>
        </w:rPr>
        <w:t xml:space="preserve"> </w:t>
      </w:r>
      <w:r>
        <w:rPr>
          <w:lang w:eastAsia="ja-JP"/>
        </w:rPr>
        <w:t xml:space="preserve">(e.g. </w:t>
      </w:r>
      <w:r w:rsidRPr="00D45D18">
        <w:rPr>
          <w:lang w:eastAsia="ja-JP"/>
        </w:rPr>
        <w:t xml:space="preserve">Associations, </w:t>
      </w:r>
      <w:r>
        <w:rPr>
          <w:lang w:eastAsia="ja-JP"/>
        </w:rPr>
        <w:t>C</w:t>
      </w:r>
      <w:r w:rsidRPr="00A0691C">
        <w:rPr>
          <w:lang w:eastAsia="ja-JP"/>
        </w:rPr>
        <w:t>onsortiums</w:t>
      </w:r>
      <w:r w:rsidRPr="00D45D18">
        <w:rPr>
          <w:lang w:eastAsia="ja-JP"/>
        </w:rPr>
        <w:t>)</w:t>
      </w:r>
    </w:p>
    <w:p w:rsidR="009847A5" w:rsidRPr="00F74660" w:rsidRDefault="009847A5" w:rsidP="008A645A">
      <w:pPr>
        <w:rPr>
          <w:lang w:eastAsia="ja-JP"/>
        </w:rPr>
      </w:pPr>
      <w:r>
        <w:rPr>
          <w:lang w:eastAsia="ja-JP"/>
        </w:rPr>
        <w:t xml:space="preserve">OneM2M Members: </w:t>
      </w:r>
      <w:r w:rsidRPr="00F74660">
        <w:rPr>
          <w:lang w:eastAsia="ja-JP"/>
        </w:rPr>
        <w:t>members of Partner1</w:t>
      </w:r>
      <w:r>
        <w:rPr>
          <w:lang w:eastAsia="ja-JP"/>
        </w:rPr>
        <w:t xml:space="preserve"> and Organizations/Companies without being member of Partner1</w:t>
      </w:r>
    </w:p>
    <w:p w:rsidR="009847A5" w:rsidRDefault="009847A5" w:rsidP="00F74660">
      <w:pPr>
        <w:rPr>
          <w:lang w:eastAsia="ja-JP"/>
        </w:rPr>
      </w:pPr>
      <w:r>
        <w:rPr>
          <w:lang w:eastAsia="ja-JP"/>
        </w:rPr>
        <w:t xml:space="preserve">OneM2M Associated Members: </w:t>
      </w:r>
      <w:r w:rsidRPr="00A0691C">
        <w:rPr>
          <w:lang w:eastAsia="ja-JP"/>
        </w:rPr>
        <w:t xml:space="preserve">Governmental </w:t>
      </w:r>
      <w:r>
        <w:rPr>
          <w:lang w:eastAsia="ja-JP"/>
        </w:rPr>
        <w:t>A</w:t>
      </w:r>
      <w:r w:rsidRPr="00A0691C">
        <w:rPr>
          <w:lang w:eastAsia="ja-JP"/>
        </w:rPr>
        <w:t xml:space="preserve">gencies </w:t>
      </w:r>
      <w:r>
        <w:rPr>
          <w:lang w:eastAsia="ja-JP"/>
        </w:rPr>
        <w:t>(e.g. regulation authorities), Organizations</w:t>
      </w:r>
      <w:r w:rsidRPr="00A0691C">
        <w:rPr>
          <w:lang w:eastAsia="ja-JP"/>
        </w:rPr>
        <w:t xml:space="preserve"> </w:t>
      </w:r>
      <w:r>
        <w:rPr>
          <w:lang w:eastAsia="ja-JP"/>
        </w:rPr>
        <w:t xml:space="preserve">and Companies </w:t>
      </w:r>
      <w:r w:rsidRPr="00A0691C">
        <w:rPr>
          <w:lang w:eastAsia="ja-JP"/>
        </w:rPr>
        <w:t xml:space="preserve">interest to monitor only </w:t>
      </w:r>
      <w:r>
        <w:rPr>
          <w:lang w:eastAsia="ja-JP"/>
        </w:rPr>
        <w:t>(e.g. market representative partners)</w:t>
      </w:r>
    </w:p>
    <w:p w:rsidR="009847A5" w:rsidRPr="0019600D" w:rsidRDefault="009847A5" w:rsidP="00F63F79">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76"/>
      </w:tblGrid>
      <w:tr w:rsidR="009847A5" w:rsidRPr="007C6665" w:rsidTr="00D96844">
        <w:trPr>
          <w:trHeight w:val="240"/>
        </w:trPr>
        <w:tc>
          <w:tcPr>
            <w:tcW w:w="13504" w:type="dxa"/>
            <w:noWrap/>
          </w:tcPr>
          <w:p w:rsidR="009847A5" w:rsidRPr="008A645A" w:rsidRDefault="009847A5" w:rsidP="008A645A">
            <w:pPr>
              <w:rPr>
                <w:b/>
                <w:u w:val="single"/>
                <w:lang w:eastAsia="ja-JP"/>
              </w:rPr>
            </w:pPr>
            <w:r w:rsidRPr="008A645A">
              <w:rPr>
                <w:b/>
                <w:u w:val="single"/>
                <w:lang w:eastAsia="ja-JP"/>
              </w:rPr>
              <w:t>NOTES</w:t>
            </w:r>
          </w:p>
          <w:p w:rsidR="009847A5" w:rsidRPr="00D96844" w:rsidRDefault="009847A5" w:rsidP="00D96844">
            <w:pPr>
              <w:keepNext/>
              <w:keepLines/>
              <w:rPr>
                <w:szCs w:val="22"/>
              </w:rPr>
            </w:pPr>
            <w:r w:rsidRPr="00D96844">
              <w:rPr>
                <w:szCs w:val="22"/>
                <w:vertAlign w:val="superscript"/>
              </w:rPr>
              <w:t xml:space="preserve">†1 </w:t>
            </w:r>
            <w:r>
              <w:rPr>
                <w:szCs w:val="22"/>
              </w:rPr>
              <w:t xml:space="preserve"> U</w:t>
            </w:r>
            <w:r w:rsidRPr="00D96844">
              <w:rPr>
                <w:szCs w:val="22"/>
              </w:rPr>
              <w:t>nless published by another SDO</w:t>
            </w:r>
            <w:r>
              <w:rPr>
                <w:szCs w:val="22"/>
              </w:rPr>
              <w:t xml:space="preserve"> in the same jurisdiction</w:t>
            </w:r>
          </w:p>
          <w:p w:rsidR="009847A5" w:rsidRPr="00D96844" w:rsidRDefault="009847A5" w:rsidP="00D96844">
            <w:pPr>
              <w:keepNext/>
              <w:keepLines/>
              <w:rPr>
                <w:szCs w:val="22"/>
                <w:lang w:eastAsia="ja-JP"/>
              </w:rPr>
            </w:pPr>
            <w:r w:rsidRPr="00D96844">
              <w:rPr>
                <w:szCs w:val="22"/>
                <w:vertAlign w:val="superscript"/>
              </w:rPr>
              <w:t xml:space="preserve">†2 </w:t>
            </w:r>
            <w:r>
              <w:rPr>
                <w:szCs w:val="22"/>
              </w:rPr>
              <w:t xml:space="preserve"> M</w:t>
            </w:r>
            <w:r w:rsidRPr="00D96844">
              <w:rPr>
                <w:szCs w:val="22"/>
              </w:rPr>
              <w:t>ay transpose/publish</w:t>
            </w:r>
          </w:p>
          <w:p w:rsidR="009847A5" w:rsidRPr="00937ED5" w:rsidRDefault="009847A5" w:rsidP="00937ED5">
            <w:pPr>
              <w:keepNext/>
              <w:keepLines/>
              <w:rPr>
                <w:szCs w:val="22"/>
              </w:rPr>
            </w:pPr>
            <w:r w:rsidRPr="00D96844">
              <w:rPr>
                <w:szCs w:val="22"/>
                <w:vertAlign w:val="superscript"/>
              </w:rPr>
              <w:t xml:space="preserve">†3 </w:t>
            </w:r>
            <w:r>
              <w:rPr>
                <w:szCs w:val="22"/>
              </w:rPr>
              <w:t xml:space="preserve"> F</w:t>
            </w:r>
            <w:r w:rsidRPr="00D96844">
              <w:rPr>
                <w:szCs w:val="22"/>
              </w:rPr>
              <w:t xml:space="preserve">unding is through </w:t>
            </w:r>
            <w:r w:rsidRPr="00937ED5">
              <w:rPr>
                <w:szCs w:val="22"/>
              </w:rPr>
              <w:t>oneM2M</w:t>
            </w:r>
            <w:r>
              <w:rPr>
                <w:szCs w:val="22"/>
                <w:lang w:eastAsia="ja-JP"/>
              </w:rPr>
              <w:t xml:space="preserve"> </w:t>
            </w:r>
            <w:r w:rsidRPr="00937ED5">
              <w:rPr>
                <w:szCs w:val="22"/>
              </w:rPr>
              <w:t>Partner 1</w:t>
            </w:r>
          </w:p>
          <w:p w:rsidR="009847A5" w:rsidRPr="00D96844" w:rsidRDefault="009847A5" w:rsidP="00D96844">
            <w:pPr>
              <w:keepNext/>
              <w:keepLines/>
              <w:rPr>
                <w:szCs w:val="22"/>
              </w:rPr>
            </w:pPr>
            <w:r w:rsidRPr="00D96844">
              <w:rPr>
                <w:szCs w:val="22"/>
                <w:vertAlign w:val="superscript"/>
              </w:rPr>
              <w:t xml:space="preserve">†4 </w:t>
            </w:r>
            <w:r>
              <w:rPr>
                <w:szCs w:val="22"/>
              </w:rPr>
              <w:t xml:space="preserve"> Associated members m</w:t>
            </w:r>
            <w:r w:rsidRPr="00D96844">
              <w:rPr>
                <w:szCs w:val="22"/>
              </w:rPr>
              <w:t>ay provide regulatory related clarifications</w:t>
            </w:r>
            <w:r>
              <w:rPr>
                <w:szCs w:val="22"/>
              </w:rPr>
              <w:t xml:space="preserve"> about requirements, but technical contribution on technical solutions can not be posted/discussed.</w:t>
            </w:r>
          </w:p>
          <w:p w:rsidR="009847A5" w:rsidRPr="00D96844" w:rsidRDefault="009847A5" w:rsidP="00D67A9A">
            <w:pPr>
              <w:keepNext/>
              <w:keepLines/>
              <w:tabs>
                <w:tab w:val="left" w:pos="5008"/>
              </w:tabs>
              <w:rPr>
                <w:szCs w:val="22"/>
              </w:rPr>
            </w:pPr>
            <w:r w:rsidRPr="00D96844">
              <w:rPr>
                <w:szCs w:val="22"/>
                <w:vertAlign w:val="superscript"/>
              </w:rPr>
              <w:t xml:space="preserve">†5 </w:t>
            </w:r>
            <w:r w:rsidRPr="00D96844">
              <w:rPr>
                <w:szCs w:val="22"/>
              </w:rPr>
              <w:t xml:space="preserve"> </w:t>
            </w:r>
            <w:r w:rsidRPr="00937ED5">
              <w:rPr>
                <w:szCs w:val="22"/>
              </w:rPr>
              <w:t>One M2M Associate Members</w:t>
            </w:r>
            <w:r>
              <w:rPr>
                <w:szCs w:val="22"/>
              </w:rPr>
              <w:t xml:space="preserve"> funding will be reduced compared with </w:t>
            </w:r>
            <w:r w:rsidRPr="00937ED5">
              <w:rPr>
                <w:szCs w:val="22"/>
              </w:rPr>
              <w:t xml:space="preserve">oneM2M </w:t>
            </w:r>
            <w:r>
              <w:rPr>
                <w:szCs w:val="22"/>
              </w:rPr>
              <w:t xml:space="preserve">Partner 1 or 2, </w:t>
            </w:r>
            <w:r w:rsidRPr="00D96844">
              <w:rPr>
                <w:szCs w:val="22"/>
              </w:rPr>
              <w:t>regulatory bodies will not be required to provide funding</w:t>
            </w:r>
          </w:p>
          <w:p w:rsidR="009847A5" w:rsidRPr="00D96844" w:rsidRDefault="009847A5" w:rsidP="00D96844">
            <w:pPr>
              <w:keepNext/>
              <w:keepLines/>
              <w:rPr>
                <w:szCs w:val="22"/>
              </w:rPr>
            </w:pPr>
            <w:r w:rsidRPr="00D96844">
              <w:rPr>
                <w:szCs w:val="22"/>
                <w:vertAlign w:val="superscript"/>
              </w:rPr>
              <w:t>†6</w:t>
            </w:r>
            <w:r>
              <w:rPr>
                <w:szCs w:val="22"/>
              </w:rPr>
              <w:t xml:space="preserve"> Or</w:t>
            </w:r>
            <w:r w:rsidRPr="00D96844">
              <w:rPr>
                <w:szCs w:val="22"/>
              </w:rPr>
              <w:t>ganizations may specifically disclose work that they will continue and the decision to admit as a Partner would be based in part on that disclosure.  An example of such work is the maintenance of existing publications.</w:t>
            </w:r>
            <w:r>
              <w:rPr>
                <w:szCs w:val="22"/>
              </w:rPr>
              <w:t xml:space="preserve"> No work with direct overlapping can be included.</w:t>
            </w:r>
          </w:p>
          <w:p w:rsidR="009847A5" w:rsidRDefault="009847A5" w:rsidP="00B2204B">
            <w:pPr>
              <w:keepNext/>
              <w:keepLines/>
              <w:rPr>
                <w:szCs w:val="22"/>
              </w:rPr>
            </w:pPr>
            <w:r w:rsidRPr="00D96844">
              <w:rPr>
                <w:szCs w:val="22"/>
                <w:vertAlign w:val="superscript"/>
              </w:rPr>
              <w:t>†77</w:t>
            </w:r>
            <w:r>
              <w:rPr>
                <w:szCs w:val="22"/>
                <w:vertAlign w:val="superscript"/>
              </w:rPr>
              <w:t xml:space="preserve"> </w:t>
            </w:r>
            <w:r>
              <w:rPr>
                <w:szCs w:val="22"/>
              </w:rPr>
              <w:t>V</w:t>
            </w:r>
            <w:r w:rsidRPr="00D96844">
              <w:rPr>
                <w:szCs w:val="22"/>
              </w:rPr>
              <w:t xml:space="preserve">oting </w:t>
            </w:r>
            <w:r>
              <w:rPr>
                <w:szCs w:val="22"/>
              </w:rPr>
              <w:t>rules inside the steering committee need to be defined in the working procedures, One vote per Partner is the expected the rule.</w:t>
            </w:r>
          </w:p>
          <w:p w:rsidR="009847A5" w:rsidRPr="001A2776" w:rsidRDefault="009847A5" w:rsidP="00B2204B">
            <w:pPr>
              <w:keepNext/>
              <w:keepLines/>
              <w:rPr>
                <w:szCs w:val="22"/>
                <w:vertAlign w:val="superscript"/>
              </w:rPr>
            </w:pPr>
            <w:r>
              <w:rPr>
                <w:szCs w:val="22"/>
                <w:vertAlign w:val="superscript"/>
              </w:rPr>
              <w:t xml:space="preserve">†8 </w:t>
            </w:r>
            <w:r>
              <w:rPr>
                <w:szCs w:val="22"/>
              </w:rPr>
              <w:t>V</w:t>
            </w:r>
            <w:r w:rsidRPr="00D96844">
              <w:rPr>
                <w:szCs w:val="22"/>
              </w:rPr>
              <w:t xml:space="preserve">oting </w:t>
            </w:r>
            <w:r>
              <w:rPr>
                <w:szCs w:val="22"/>
              </w:rPr>
              <w:t xml:space="preserve">rules inside a technical group need to be defined in the working procedures. Voting right shall depend on the active participation to the group, determined by the regular physical attendance to the meetings (e.g. 3 meetings over the last 4, including the one where the vote will happen). </w:t>
            </w:r>
            <w:r w:rsidRPr="001A2776">
              <w:rPr>
                <w:szCs w:val="22"/>
                <w:highlight w:val="yellow"/>
              </w:rPr>
              <w:t>It remains to be clarified if the right will be one vote per company or one vote per company per SDO.</w:t>
            </w:r>
          </w:p>
          <w:p w:rsidR="009847A5" w:rsidRDefault="009847A5" w:rsidP="00D96844">
            <w:pPr>
              <w:keepNext/>
              <w:keepLines/>
              <w:rPr>
                <w:szCs w:val="22"/>
              </w:rPr>
            </w:pPr>
            <w:r>
              <w:rPr>
                <w:szCs w:val="22"/>
                <w:vertAlign w:val="superscript"/>
              </w:rPr>
              <w:t>†9</w:t>
            </w:r>
            <w:r>
              <w:rPr>
                <w:szCs w:val="22"/>
              </w:rPr>
              <w:t xml:space="preserve"> E</w:t>
            </w:r>
            <w:r w:rsidRPr="007F3709">
              <w:rPr>
                <w:szCs w:val="22"/>
              </w:rPr>
              <w:t xml:space="preserve">ach </w:t>
            </w:r>
            <w:r>
              <w:rPr>
                <w:szCs w:val="22"/>
              </w:rPr>
              <w:t>P</w:t>
            </w:r>
            <w:r w:rsidRPr="007F3709">
              <w:rPr>
                <w:szCs w:val="22"/>
              </w:rPr>
              <w:t xml:space="preserve">artner1 can grant </w:t>
            </w:r>
            <w:r w:rsidRPr="00E27C28">
              <w:rPr>
                <w:szCs w:val="22"/>
              </w:rPr>
              <w:t xml:space="preserve">to a specific company </w:t>
            </w:r>
            <w:r>
              <w:rPr>
                <w:szCs w:val="22"/>
              </w:rPr>
              <w:t xml:space="preserve">the status of </w:t>
            </w:r>
            <w:r w:rsidRPr="00E27C28">
              <w:rPr>
                <w:szCs w:val="22"/>
              </w:rPr>
              <w:t>oneM2M</w:t>
            </w:r>
            <w:r>
              <w:rPr>
                <w:szCs w:val="22"/>
              </w:rPr>
              <w:t xml:space="preserve"> </w:t>
            </w:r>
            <w:r w:rsidRPr="009D43FA">
              <w:rPr>
                <w:szCs w:val="22"/>
              </w:rPr>
              <w:t>Members</w:t>
            </w:r>
            <w:r w:rsidRPr="007F3709">
              <w:rPr>
                <w:szCs w:val="22"/>
              </w:rPr>
              <w:t xml:space="preserve">, but has to assure that such company agree to be bound by a proper IPR policy, and depending from the cost sharing model, such partner1 may be requested to participate with an higher share. The exact nature of the relation between </w:t>
            </w:r>
            <w:r>
              <w:rPr>
                <w:szCs w:val="22"/>
              </w:rPr>
              <w:t>P</w:t>
            </w:r>
            <w:r w:rsidRPr="007F3709">
              <w:rPr>
                <w:szCs w:val="22"/>
              </w:rPr>
              <w:t xml:space="preserve">artner1 and </w:t>
            </w:r>
            <w:r>
              <w:rPr>
                <w:szCs w:val="22"/>
                <w:lang w:eastAsia="ja-JP"/>
              </w:rPr>
              <w:t xml:space="preserve">the </w:t>
            </w:r>
            <w:r>
              <w:rPr>
                <w:szCs w:val="22"/>
              </w:rPr>
              <w:t xml:space="preserve">company </w:t>
            </w:r>
            <w:r w:rsidRPr="007F3709">
              <w:rPr>
                <w:szCs w:val="22"/>
              </w:rPr>
              <w:t xml:space="preserve">(affiliation, membership, fees) </w:t>
            </w:r>
            <w:r>
              <w:rPr>
                <w:szCs w:val="22"/>
              </w:rPr>
              <w:t>is</w:t>
            </w:r>
            <w:r w:rsidRPr="007F3709">
              <w:rPr>
                <w:szCs w:val="22"/>
              </w:rPr>
              <w:t xml:space="preserve"> an internal </w:t>
            </w:r>
            <w:r>
              <w:rPr>
                <w:szCs w:val="22"/>
              </w:rPr>
              <w:t>decision</w:t>
            </w:r>
            <w:r w:rsidRPr="007F3709">
              <w:rPr>
                <w:szCs w:val="22"/>
              </w:rPr>
              <w:t xml:space="preserve"> of </w:t>
            </w:r>
            <w:r>
              <w:rPr>
                <w:szCs w:val="22"/>
              </w:rPr>
              <w:t>each P</w:t>
            </w:r>
            <w:r w:rsidRPr="007F3709">
              <w:rPr>
                <w:szCs w:val="22"/>
              </w:rPr>
              <w:t>arner1.</w:t>
            </w:r>
            <w:r w:rsidRPr="0056010A">
              <w:rPr>
                <w:szCs w:val="22"/>
                <w:highlight w:val="cyan"/>
              </w:rPr>
              <w:t xml:space="preserve"> The</w:t>
            </w:r>
            <w:r>
              <w:rPr>
                <w:szCs w:val="22"/>
                <w:highlight w:val="cyan"/>
              </w:rPr>
              <w:t xml:space="preserve"> concept of affiliation requires</w:t>
            </w:r>
            <w:r w:rsidRPr="0056010A">
              <w:rPr>
                <w:szCs w:val="22"/>
                <w:highlight w:val="cyan"/>
              </w:rPr>
              <w:t xml:space="preserve"> </w:t>
            </w:r>
            <w:r>
              <w:rPr>
                <w:szCs w:val="22"/>
                <w:highlight w:val="cyan"/>
              </w:rPr>
              <w:t xml:space="preserve">a check from the current SDOs legal </w:t>
            </w:r>
            <w:r w:rsidRPr="009C23F8">
              <w:rPr>
                <w:szCs w:val="22"/>
                <w:highlight w:val="cyan"/>
              </w:rPr>
              <w:t>experts</w:t>
            </w:r>
            <w:r w:rsidRPr="001A2776">
              <w:rPr>
                <w:szCs w:val="22"/>
                <w:highlight w:val="cyan"/>
              </w:rPr>
              <w:t xml:space="preserve"> to find a proper definition.</w:t>
            </w:r>
          </w:p>
          <w:p w:rsidR="009847A5" w:rsidRDefault="009847A5" w:rsidP="00D96844">
            <w:pPr>
              <w:keepNext/>
              <w:keepLines/>
              <w:rPr>
                <w:szCs w:val="22"/>
              </w:rPr>
            </w:pPr>
            <w:r w:rsidRPr="001A2776">
              <w:rPr>
                <w:szCs w:val="22"/>
                <w:highlight w:val="cyan"/>
                <w:vertAlign w:val="superscript"/>
              </w:rPr>
              <w:t>†10</w:t>
            </w:r>
            <w:r w:rsidRPr="001A2776">
              <w:rPr>
                <w:szCs w:val="22"/>
                <w:highlight w:val="cyan"/>
              </w:rPr>
              <w:t xml:space="preserve"> The legal aspect of IPR in consolidated contribution from an organization requires some further exploration to cope with issue of recourse for IPR. This issue needs to be solved before the oneM2M establishment.</w:t>
            </w:r>
          </w:p>
          <w:p w:rsidR="009847A5" w:rsidRPr="00075EAC" w:rsidRDefault="009847A5" w:rsidP="00043ECF">
            <w:pPr>
              <w:keepNext/>
              <w:keepLines/>
              <w:rPr>
                <w:szCs w:val="22"/>
                <w:vertAlign w:val="superscript"/>
              </w:rPr>
            </w:pPr>
            <w:r>
              <w:rPr>
                <w:szCs w:val="22"/>
                <w:vertAlign w:val="superscript"/>
              </w:rPr>
              <w:t xml:space="preserve">†11 </w:t>
            </w:r>
            <w:r>
              <w:rPr>
                <w:szCs w:val="22"/>
              </w:rPr>
              <w:t>The right to attend to a group includes, the possibility (under chairman permissions), to present informational material and to answer to potential related questions raised by the participants. Associated members are not allowed to participate neither to the group discussion or decisions.</w:t>
            </w:r>
          </w:p>
          <w:p w:rsidR="009847A5" w:rsidRPr="00075EAC" w:rsidRDefault="009847A5" w:rsidP="0056010A">
            <w:pPr>
              <w:keepNext/>
              <w:keepLines/>
              <w:rPr>
                <w:szCs w:val="22"/>
                <w:vertAlign w:val="superscript"/>
              </w:rPr>
            </w:pPr>
            <w:r w:rsidRPr="001A2776">
              <w:rPr>
                <w:szCs w:val="22"/>
                <w:highlight w:val="cyan"/>
                <w:vertAlign w:val="superscript"/>
              </w:rPr>
              <w:t xml:space="preserve">†12 </w:t>
            </w:r>
            <w:r>
              <w:rPr>
                <w:szCs w:val="22"/>
                <w:highlight w:val="cyan"/>
              </w:rPr>
              <w:t>What a "compatible" IPR policy means require a check from the current SDOs legal experts to find a common definition of "compatible"</w:t>
            </w:r>
            <w:r w:rsidRPr="001A2776">
              <w:rPr>
                <w:szCs w:val="22"/>
                <w:highlight w:val="cyan"/>
              </w:rPr>
              <w:t>.</w:t>
            </w:r>
          </w:p>
          <w:p w:rsidR="009847A5" w:rsidRPr="00D96844" w:rsidRDefault="009847A5" w:rsidP="00D96844">
            <w:pPr>
              <w:keepNext/>
              <w:keepLines/>
              <w:rPr>
                <w:b/>
                <w:szCs w:val="22"/>
              </w:rPr>
            </w:pPr>
            <w:r>
              <w:rPr>
                <w:b/>
                <w:szCs w:val="22"/>
              </w:rPr>
              <w:t>Additional aspects:</w:t>
            </w:r>
          </w:p>
          <w:p w:rsidR="009847A5" w:rsidRPr="00D96844" w:rsidRDefault="009847A5" w:rsidP="00937ED5">
            <w:pPr>
              <w:pStyle w:val="ListParagraph"/>
              <w:numPr>
                <w:ilvl w:val="0"/>
                <w:numId w:val="1"/>
              </w:numPr>
              <w:rPr>
                <w:szCs w:val="22"/>
              </w:rPr>
            </w:pPr>
            <w:r w:rsidRPr="00D96844">
              <w:rPr>
                <w:szCs w:val="22"/>
              </w:rPr>
              <w:t xml:space="preserve">Shall any SDO aspiring to be a </w:t>
            </w:r>
            <w:r w:rsidRPr="00937ED5">
              <w:rPr>
                <w:szCs w:val="22"/>
              </w:rPr>
              <w:t>oneM2M</w:t>
            </w:r>
            <w:r>
              <w:rPr>
                <w:szCs w:val="22"/>
                <w:lang w:eastAsia="ja-JP"/>
              </w:rPr>
              <w:t xml:space="preserve"> </w:t>
            </w:r>
            <w:r w:rsidRPr="00937ED5">
              <w:rPr>
                <w:szCs w:val="22"/>
              </w:rPr>
              <w:t>Partner 1</w:t>
            </w:r>
            <w:r w:rsidRPr="00D96844">
              <w:rPr>
                <w:szCs w:val="22"/>
              </w:rPr>
              <w:t xml:space="preserve"> be eligible to apply for that category?</w:t>
            </w:r>
            <w:r w:rsidRPr="00D96844">
              <w:rPr>
                <w:szCs w:val="22"/>
              </w:rPr>
              <w:br/>
              <w:t>Yes</w:t>
            </w:r>
          </w:p>
          <w:p w:rsidR="009847A5" w:rsidRPr="00D96844" w:rsidRDefault="009847A5" w:rsidP="00D96844">
            <w:pPr>
              <w:pStyle w:val="ListParagraph"/>
              <w:numPr>
                <w:ilvl w:val="0"/>
                <w:numId w:val="1"/>
              </w:numPr>
              <w:rPr>
                <w:szCs w:val="22"/>
              </w:rPr>
            </w:pPr>
            <w:r w:rsidRPr="00D96844">
              <w:rPr>
                <w:szCs w:val="22"/>
              </w:rPr>
              <w:t>How do we decide who is eligible to be a Partner/</w:t>
            </w:r>
            <w:r>
              <w:rPr>
                <w:szCs w:val="22"/>
              </w:rPr>
              <w:t xml:space="preserve">1, Partner 2, Member or Associated </w:t>
            </w:r>
            <w:r w:rsidRPr="00D96844">
              <w:rPr>
                <w:szCs w:val="22"/>
              </w:rPr>
              <w:t>Member in this initiative?</w:t>
            </w:r>
            <w:r w:rsidRPr="00D96844">
              <w:rPr>
                <w:szCs w:val="22"/>
              </w:rPr>
              <w:br/>
            </w:r>
            <w:r>
              <w:rPr>
                <w:szCs w:val="22"/>
              </w:rPr>
              <w:t>The SDO</w:t>
            </w:r>
            <w:r>
              <w:rPr>
                <w:lang w:eastAsia="ja-JP"/>
              </w:rPr>
              <w:t>/Organization/Company</w:t>
            </w:r>
            <w:r w:rsidRPr="00D96844" w:rsidDel="00462942">
              <w:rPr>
                <w:szCs w:val="22"/>
              </w:rPr>
              <w:t xml:space="preserve"> </w:t>
            </w:r>
            <w:r w:rsidRPr="00D96844">
              <w:rPr>
                <w:szCs w:val="22"/>
              </w:rPr>
              <w:t>makes determination based on commitment to criteria and obligations</w:t>
            </w:r>
            <w:r>
              <w:rPr>
                <w:szCs w:val="22"/>
              </w:rPr>
              <w:t xml:space="preserve">. </w:t>
            </w:r>
            <w:r>
              <w:rPr>
                <w:szCs w:val="22"/>
              </w:rPr>
              <w:br/>
              <w:t xml:space="preserve">Additionally the request to participate as </w:t>
            </w:r>
            <w:r w:rsidRPr="00D96844">
              <w:rPr>
                <w:szCs w:val="22"/>
              </w:rPr>
              <w:t>Partner</w:t>
            </w:r>
            <w:r>
              <w:rPr>
                <w:szCs w:val="22"/>
              </w:rPr>
              <w:t>1or Partner 2 shall imply a full endorsement of the oneM2M rules, scopes and technical documentation at time of the subscription.</w:t>
            </w:r>
          </w:p>
          <w:p w:rsidR="009847A5" w:rsidRPr="00D96844" w:rsidRDefault="009847A5" w:rsidP="00D96844">
            <w:pPr>
              <w:pStyle w:val="ListParagraph"/>
              <w:numPr>
                <w:ilvl w:val="0"/>
                <w:numId w:val="1"/>
              </w:numPr>
              <w:rPr>
                <w:szCs w:val="22"/>
              </w:rPr>
            </w:pPr>
            <w:r w:rsidRPr="00D96844">
              <w:rPr>
                <w:szCs w:val="22"/>
              </w:rPr>
              <w:t>At what point should verticals be brought into the discussions (pre or post creation)?</w:t>
            </w:r>
            <w:r w:rsidRPr="00D96844">
              <w:rPr>
                <w:szCs w:val="22"/>
              </w:rPr>
              <w:br/>
              <w:t>During the formulation process</w:t>
            </w:r>
            <w:r>
              <w:rPr>
                <w:szCs w:val="22"/>
              </w:rPr>
              <w:t xml:space="preserve">  the fixing of the scope, principle and rules</w:t>
            </w:r>
          </w:p>
          <w:p w:rsidR="009847A5" w:rsidRDefault="009847A5" w:rsidP="00D96844">
            <w:pPr>
              <w:pStyle w:val="ListParagraph"/>
              <w:numPr>
                <w:ilvl w:val="0"/>
                <w:numId w:val="1"/>
              </w:numPr>
              <w:rPr>
                <w:szCs w:val="22"/>
              </w:rPr>
            </w:pPr>
            <w:r>
              <w:rPr>
                <w:szCs w:val="22"/>
              </w:rPr>
              <w:t xml:space="preserve">A set of liaison relationship will need to be set with different organizations this will require the definition of a process in the oneM2M working procedures.  </w:t>
            </w:r>
            <w:r>
              <w:rPr>
                <w:szCs w:val="22"/>
                <w:lang w:eastAsia="ja-JP"/>
              </w:rPr>
              <w:t>Any of above participation category does not apply to organizations that establish liaison relationship with oneM2M.</w:t>
            </w:r>
          </w:p>
          <w:p w:rsidR="009847A5" w:rsidRPr="00D96844" w:rsidRDefault="009847A5" w:rsidP="00D96844">
            <w:pPr>
              <w:pStyle w:val="ListParagraph"/>
              <w:numPr>
                <w:ilvl w:val="0"/>
                <w:numId w:val="1"/>
              </w:numPr>
              <w:rPr>
                <w:szCs w:val="22"/>
              </w:rPr>
            </w:pPr>
            <w:r>
              <w:rPr>
                <w:szCs w:val="22"/>
                <w:lang w:eastAsia="ja-JP"/>
              </w:rPr>
              <w:t>The Steering Committee shall not take part to technical discussions. The Work Items and the work programs shall be in the full responsibility of the technical plenary. Changes to scope and procedures and founding aspects shall be in the responsibility of the Steering Committee.</w:t>
            </w:r>
          </w:p>
        </w:tc>
      </w:tr>
    </w:tbl>
    <w:p w:rsidR="009847A5" w:rsidRDefault="009847A5" w:rsidP="00F63F79"/>
    <w:p w:rsidR="009847A5" w:rsidRDefault="009847A5" w:rsidP="00F63F79">
      <w:pPr>
        <w:rPr>
          <w:kern w:val="32"/>
          <w:lang w:val="en-US"/>
        </w:rPr>
      </w:pPr>
    </w:p>
    <w:p w:rsidR="009847A5" w:rsidRDefault="009847A5"/>
    <w:sectPr w:rsidR="009847A5" w:rsidSect="00F63F79">
      <w:pgSz w:w="15840" w:h="1224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ndale Mono">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B133D"/>
    <w:multiLevelType w:val="hybridMultilevel"/>
    <w:tmpl w:val="D7603D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40"/>
  <w:bordersDoNotSurroundHeader/>
  <w:bordersDoNotSurroundFooter/>
  <w:defaultTabStop w:val="720"/>
  <w:hyphenationZone w:val="283"/>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F79"/>
    <w:rsid w:val="00043ECF"/>
    <w:rsid w:val="00075EAC"/>
    <w:rsid w:val="000B2F6A"/>
    <w:rsid w:val="000B4838"/>
    <w:rsid w:val="000C75CB"/>
    <w:rsid w:val="000C7773"/>
    <w:rsid w:val="001051F9"/>
    <w:rsid w:val="0015038D"/>
    <w:rsid w:val="001537F4"/>
    <w:rsid w:val="00162377"/>
    <w:rsid w:val="0019600D"/>
    <w:rsid w:val="001A2776"/>
    <w:rsid w:val="001A7806"/>
    <w:rsid w:val="001B1C96"/>
    <w:rsid w:val="001B3CAA"/>
    <w:rsid w:val="001C0D1B"/>
    <w:rsid w:val="001D607F"/>
    <w:rsid w:val="0021238D"/>
    <w:rsid w:val="00215A39"/>
    <w:rsid w:val="002162AC"/>
    <w:rsid w:val="00222D32"/>
    <w:rsid w:val="00263023"/>
    <w:rsid w:val="002A781A"/>
    <w:rsid w:val="002D4E65"/>
    <w:rsid w:val="002F1A69"/>
    <w:rsid w:val="002F3E12"/>
    <w:rsid w:val="00315D41"/>
    <w:rsid w:val="0036261F"/>
    <w:rsid w:val="00366099"/>
    <w:rsid w:val="00367A62"/>
    <w:rsid w:val="00373F96"/>
    <w:rsid w:val="003D14BB"/>
    <w:rsid w:val="003D63BC"/>
    <w:rsid w:val="00462942"/>
    <w:rsid w:val="00477F18"/>
    <w:rsid w:val="004F126A"/>
    <w:rsid w:val="004F1A18"/>
    <w:rsid w:val="00535E38"/>
    <w:rsid w:val="0056010A"/>
    <w:rsid w:val="00564033"/>
    <w:rsid w:val="005833B2"/>
    <w:rsid w:val="005B5DFB"/>
    <w:rsid w:val="005B6113"/>
    <w:rsid w:val="005C5E3C"/>
    <w:rsid w:val="005E3081"/>
    <w:rsid w:val="005F532B"/>
    <w:rsid w:val="00605D2C"/>
    <w:rsid w:val="00612015"/>
    <w:rsid w:val="006356ED"/>
    <w:rsid w:val="0065772E"/>
    <w:rsid w:val="00680303"/>
    <w:rsid w:val="00686928"/>
    <w:rsid w:val="006E23FC"/>
    <w:rsid w:val="0071603D"/>
    <w:rsid w:val="007308BE"/>
    <w:rsid w:val="00755786"/>
    <w:rsid w:val="00767AF9"/>
    <w:rsid w:val="00795490"/>
    <w:rsid w:val="007C428F"/>
    <w:rsid w:val="007C6665"/>
    <w:rsid w:val="007D2150"/>
    <w:rsid w:val="007F3709"/>
    <w:rsid w:val="00802257"/>
    <w:rsid w:val="00833083"/>
    <w:rsid w:val="0086053F"/>
    <w:rsid w:val="0086721A"/>
    <w:rsid w:val="0087042A"/>
    <w:rsid w:val="008A645A"/>
    <w:rsid w:val="008D2ECD"/>
    <w:rsid w:val="008F1D1D"/>
    <w:rsid w:val="00902ED2"/>
    <w:rsid w:val="009103EB"/>
    <w:rsid w:val="00915197"/>
    <w:rsid w:val="00932DEF"/>
    <w:rsid w:val="009334ED"/>
    <w:rsid w:val="00937ED5"/>
    <w:rsid w:val="00980EEB"/>
    <w:rsid w:val="009847A5"/>
    <w:rsid w:val="009B1CE0"/>
    <w:rsid w:val="009B4CD3"/>
    <w:rsid w:val="009C23F8"/>
    <w:rsid w:val="009C5481"/>
    <w:rsid w:val="009D43FA"/>
    <w:rsid w:val="00A0691C"/>
    <w:rsid w:val="00A24647"/>
    <w:rsid w:val="00A762C1"/>
    <w:rsid w:val="00A80F46"/>
    <w:rsid w:val="00A84479"/>
    <w:rsid w:val="00A86D58"/>
    <w:rsid w:val="00AC5FF0"/>
    <w:rsid w:val="00AC6DCB"/>
    <w:rsid w:val="00AE3ABE"/>
    <w:rsid w:val="00B01CA1"/>
    <w:rsid w:val="00B2204B"/>
    <w:rsid w:val="00B260C6"/>
    <w:rsid w:val="00B620AF"/>
    <w:rsid w:val="00B662DF"/>
    <w:rsid w:val="00B853E8"/>
    <w:rsid w:val="00BD4745"/>
    <w:rsid w:val="00C01C01"/>
    <w:rsid w:val="00C12F2A"/>
    <w:rsid w:val="00C56C25"/>
    <w:rsid w:val="00CC483F"/>
    <w:rsid w:val="00CE13F6"/>
    <w:rsid w:val="00CF261A"/>
    <w:rsid w:val="00D04815"/>
    <w:rsid w:val="00D16F8E"/>
    <w:rsid w:val="00D2712D"/>
    <w:rsid w:val="00D45D18"/>
    <w:rsid w:val="00D55BF5"/>
    <w:rsid w:val="00D67A9A"/>
    <w:rsid w:val="00D82C6B"/>
    <w:rsid w:val="00D96844"/>
    <w:rsid w:val="00DC5C54"/>
    <w:rsid w:val="00DE1380"/>
    <w:rsid w:val="00DE6A0C"/>
    <w:rsid w:val="00E176F2"/>
    <w:rsid w:val="00E27C28"/>
    <w:rsid w:val="00E32F25"/>
    <w:rsid w:val="00E36F23"/>
    <w:rsid w:val="00E40601"/>
    <w:rsid w:val="00EA47F2"/>
    <w:rsid w:val="00F63F79"/>
    <w:rsid w:val="00F74660"/>
    <w:rsid w:val="00F77BC4"/>
    <w:rsid w:val="00F8299B"/>
    <w:rsid w:val="00FA270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79"/>
    <w:pPr>
      <w:spacing w:after="180"/>
    </w:pPr>
    <w:rPr>
      <w:rFonts w:ascii="Times New Roman" w:hAnsi="Times New Roman"/>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053F"/>
    <w:rPr>
      <w:rFonts w:ascii="Andale Mono" w:hAnsi="Andale Mono" w:cs="Times New Roman"/>
      <w:color w:val="0000FF"/>
      <w:sz w:val="16"/>
      <w:u w:val="none"/>
    </w:rPr>
  </w:style>
  <w:style w:type="paragraph" w:styleId="ListParagraph">
    <w:name w:val="List Paragraph"/>
    <w:basedOn w:val="Normal"/>
    <w:uiPriority w:val="99"/>
    <w:qFormat/>
    <w:rsid w:val="00F63F79"/>
    <w:pPr>
      <w:ind w:left="720"/>
      <w:contextualSpacing/>
    </w:pPr>
  </w:style>
  <w:style w:type="table" w:styleId="TableGrid">
    <w:name w:val="Table Grid"/>
    <w:basedOn w:val="TableNormal"/>
    <w:uiPriority w:val="99"/>
    <w:rsid w:val="00F63F7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E27C28"/>
    <w:pPr>
      <w:spacing w:after="0"/>
    </w:pPr>
    <w:rPr>
      <w:rFonts w:ascii="Courier New" w:eastAsia="Batang" w:hAnsi="Courier New" w:cs="Courier New"/>
      <w:sz w:val="20"/>
      <w:lang w:val="en-US" w:eastAsia="ko-KR"/>
    </w:rPr>
  </w:style>
  <w:style w:type="character" w:customStyle="1" w:styleId="PlainTextChar">
    <w:name w:val="Plain Text Char"/>
    <w:basedOn w:val="DefaultParagraphFont"/>
    <w:link w:val="PlainText"/>
    <w:uiPriority w:val="99"/>
    <w:semiHidden/>
    <w:locked/>
    <w:rsid w:val="00767AF9"/>
    <w:rPr>
      <w:rFonts w:ascii="Courier New" w:hAnsi="Courier New" w:cs="Courier New"/>
      <w:sz w:val="20"/>
      <w:szCs w:val="20"/>
      <w:lang w:val="en-GB" w:eastAsia="en-US"/>
    </w:rPr>
  </w:style>
  <w:style w:type="paragraph" w:styleId="BalloonText">
    <w:name w:val="Balloon Text"/>
    <w:basedOn w:val="Normal"/>
    <w:link w:val="BalloonTextChar"/>
    <w:uiPriority w:val="99"/>
    <w:semiHidden/>
    <w:rsid w:val="00D45D18"/>
    <w:rPr>
      <w:rFonts w:ascii="Arial" w:hAnsi="Arial"/>
      <w:sz w:val="18"/>
      <w:szCs w:val="18"/>
    </w:rPr>
  </w:style>
  <w:style w:type="character" w:customStyle="1" w:styleId="BalloonTextChar">
    <w:name w:val="Balloon Text Char"/>
    <w:basedOn w:val="DefaultParagraphFont"/>
    <w:link w:val="BalloonText"/>
    <w:uiPriority w:val="99"/>
    <w:semiHidden/>
    <w:locked/>
    <w:rsid w:val="00D82C6B"/>
    <w:rPr>
      <w:rFonts w:ascii="Arial" w:hAnsi="Arial" w:cs="Times New Roman"/>
      <w:kern w:val="0"/>
      <w:sz w:val="2"/>
      <w:lang w:val="en-GB" w:eastAsia="en-US"/>
    </w:rPr>
  </w:style>
  <w:style w:type="character" w:styleId="CommentReference">
    <w:name w:val="annotation reference"/>
    <w:basedOn w:val="DefaultParagraphFont"/>
    <w:uiPriority w:val="99"/>
    <w:semiHidden/>
    <w:rsid w:val="0019600D"/>
    <w:rPr>
      <w:rFonts w:cs="Times New Roman"/>
      <w:sz w:val="18"/>
      <w:szCs w:val="18"/>
    </w:rPr>
  </w:style>
  <w:style w:type="paragraph" w:styleId="CommentText">
    <w:name w:val="annotation text"/>
    <w:basedOn w:val="Normal"/>
    <w:link w:val="CommentTextChar"/>
    <w:uiPriority w:val="99"/>
    <w:semiHidden/>
    <w:rsid w:val="0019600D"/>
  </w:style>
  <w:style w:type="character" w:customStyle="1" w:styleId="CommentTextChar">
    <w:name w:val="Comment Text Char"/>
    <w:basedOn w:val="DefaultParagraphFont"/>
    <w:link w:val="CommentText"/>
    <w:uiPriority w:val="99"/>
    <w:semiHidden/>
    <w:locked/>
    <w:rsid w:val="00D82C6B"/>
    <w:rPr>
      <w:rFonts w:ascii="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rsid w:val="0019600D"/>
    <w:rPr>
      <w:b/>
      <w:bCs/>
    </w:rPr>
  </w:style>
  <w:style w:type="character" w:customStyle="1" w:styleId="CommentSubjectChar">
    <w:name w:val="Comment Subject Char"/>
    <w:basedOn w:val="CommentTextChar"/>
    <w:link w:val="CommentSubject"/>
    <w:uiPriority w:val="99"/>
    <w:semiHidden/>
    <w:locked/>
    <w:rsid w:val="00D82C6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779</Words>
  <Characters>4441</Characters>
  <Application>Microsoft Office Outlook</Application>
  <DocSecurity>0</DocSecurity>
  <Lines>0</Lines>
  <Paragraphs>0</Paragraphs>
  <ScaleCrop>false</ScaleCrop>
  <Company>Sigma Delta Communications,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W Nurse</dc:creator>
  <cp:keywords/>
  <dc:description/>
  <cp:lastModifiedBy>00917502v4</cp:lastModifiedBy>
  <cp:revision>4</cp:revision>
  <cp:lastPrinted>2012-02-07T01:56:00Z</cp:lastPrinted>
  <dcterms:created xsi:type="dcterms:W3CDTF">2012-02-16T18:47:00Z</dcterms:created>
  <dcterms:modified xsi:type="dcterms:W3CDTF">2012-02-16T19:21:00Z</dcterms:modified>
</cp:coreProperties>
</file>