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RDM#66.1</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2024-10-18</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Adding_short_names_for_periodicalReportConfig_MC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5.3.1.63, 6.3.3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short names for periodicalReportConfig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https://git.onem2m.org/specifications/ts/ts-0023/-/merge_requests/16</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https://git.onem2m.org/specifications/ts/ts-0023/-/merge_requests/16/diffs?commit_id=42443450e9f18cd732d1c770d996742f35a4c8ba</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-1460,9 +1460,6 @@ This ModuleClass provides the status of the parking detector.</w:t>
      </w:r>
    </w:p>
    <w:p>
      <w:pPr>
        <w:pStyle w:val="CodeChangeLine"/>
      </w:pPr>
      <w:r>
        <w:t>#### 5.3.1.63 periodicalReportConfig</w:t>
      </w:r>
    </w:p>
    <w:p>
      <w:pPr>
        <w:pStyle w:val="CodeChangeLine"/>
      </w:pPr>
      <w:r>
        <w:t>This ModuleClass provides capabilities to set parameters of periodic report.</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5.3.1.63-1: DataPoints of periodicalReportConfig ModuleClass**</w:t>
      </w:r>
    </w:p>
    <w:p>
      <w:pPr>
        <w:pStyle w:val="CodeChangeLine"/>
      </w:pPr>
      <w:r/>
    </w:p>
    <w:p>
      <w:pPr>
        <w:pStyle w:val="CodeChangeLine"/>
      </w:pPr>
      <w:r>
        <w:t>|Name |Type |R/W |Optional |Unit |Documentation |</w:t>
      </w:r>
    </w:p>
    <w:p>
      <w:pPr>
        <w:pStyle w:val="CodeHeader"/>
      </w:pPr>
      <w:r>
        <w:t>@@ -1474,7 +1471,6 @@ This ModuleClass provides capabilities to set parameters of periodic report.</w:t>
      </w:r>
    </w:p>
    <w:p>
      <w:pPr>
        <w:pStyle w:val="CodeChangeLine"/>
      </w:pPr>
      <w:r/>
    </w:p>
    <w:p>
      <w:pPr>
        <w:pStyle w:val="CodeChangeLine"/>
      </w:pPr>
      <w:r/>
    </w:p>
    <w:p>
      <w:pPr>
        <w:pStyle w:val="CodeChangeLine"/>
      </w:pPr>
      <w:r/>
    </w:p>
    <w:p>
      <w:pPr>
        <w:pStyle w:val="CodeChangeLine"/>
        <w:shd w:val="clear" w:color="auto" w:fill="fbe9eb"/>
      </w:pPr>
      <w:r/>
    </w:p>
    <w:p>
      <w:pPr>
        <w:pStyle w:val="CodeChangeLine"/>
      </w:pPr>
      <w:r>
        <w:t>#### 5.3.1.64 phoneCall</w:t>
      </w:r>
    </w:p>
    <w:p>
      <w:pPr>
        <w:pStyle w:val="CodeChangeLine"/>
      </w:pPr>
      <w:r>
        <w:t>This ModuleClass provides the capability get or set the caller and recipient IDs as well as to initiate and terminate a call.</w:t>
      </w:r>
    </w:p>
    <w:p>
      <w:pPr>
        <w:pStyle w:val="CodeChangeLine"/>
      </w:pPr>
      <w:r/>
    </w:p>
    <w:p>
      <w:pPr>
        <w:pStyle w:val="CodeHeader"/>
      </w:pPr>
      <w:r>
        <w:t>@@ -6180,6 +6176,7 @@ In protocol bindings resource attributes names for data points of module classes</w:t>
      </w:r>
    </w:p>
    <w:p>
      <w:pPr>
        <w:pStyle w:val="CodeChangeLine"/>
      </w:pPr>
      <w:r>
        <w:t>|altitude |[geoLocation](#53141-geolocation) |altie |</w:t>
      </w:r>
    </w:p>
    <w:p>
      <w:pPr>
        <w:pStyle w:val="CodeChangeLine"/>
      </w:pPr>
      <w:r>
        <w:t>|automode |[airFlow](#5314-airflow) |autoe |</w:t>
      </w:r>
    </w:p>
    <w:p>
      <w:pPr>
        <w:pStyle w:val="CodeChangeLine"/>
      </w:pPr>
      <w:r>
        <w:t>|availableChannels |[televisionChannel](#53186-televisionchannel) |avaCs |</w:t>
      </w:r>
    </w:p>
    <w:p>
      <w:pPr>
        <w:pStyle w:val="CodeChangeLine"/>
        <w:shd w:val="clear" w:color="auto" w:fill="ecfdf0"/>
      </w:pPr>
      <w:r>
        <w:t>|backoffTime |[periodicalReportConfig](#53163-periodicalreportconfig) |bacTe |</w:t>
      </w:r>
    </w:p>
    <w:p>
      <w:pPr>
        <w:pStyle w:val="CodeChangeLine"/>
      </w:pPr>
      <w:r>
        <w:t>|basalMetabolism |[bodyCompositionAnalyser](#53114-bodycompositionanalyser) |basMm |</w:t>
      </w:r>
    </w:p>
    <w:p>
      <w:pPr>
        <w:pStyle w:val="CodeChangeLine"/>
      </w:pPr>
      <w:r>
        <w:t>|bath |[hotWaterSupply](#53146-hotwatersupply) |bath |</w:t>
      </w:r>
    </w:p>
    <w:p>
      <w:pPr>
        <w:pStyle w:val="CodeChangeLine"/>
      </w:pPr>
      <w:r>
        <w:t>|batteryThreshold |[battery](#53110-battery) |batTd |</w:t>
      </w:r>
    </w:p>
    <w:p>
      <w:pPr>
        <w:pStyle w:val="CodeHeader"/>
      </w:pPr>
      <w:r>
        <w:t>@@ -6336,6 +6333,7 @@ In protocol bindings resource attributes names for data points of module classes</w:t>
      </w:r>
    </w:p>
    <w:p>
      <w:pPr>
        <w:pStyle w:val="CodeChangeLine"/>
      </w:pPr>
      <w:r>
        <w:t>|ozoneValueMG |[ozoneMeter](#53160-ozonemeter) |ozVMG |</w:t>
      </w:r>
    </w:p>
    <w:p>
      <w:pPr>
        <w:pStyle w:val="CodeChangeLine"/>
      </w:pPr>
      <w:r>
        <w:t>|ozoneValuePPM |[ozoneMeter](#53160-ozonemeter) |oVPPM |</w:t>
      </w:r>
    </w:p>
    <w:p>
      <w:pPr>
        <w:pStyle w:val="CodeChangeLine"/>
      </w:pPr>
      <w:r>
        <w:t>|password |[credentials](#53127-credentials) |pwd |</w:t>
      </w:r>
    </w:p>
    <w:p>
      <w:pPr>
        <w:pStyle w:val="CodeChangeLine"/>
        <w:shd w:val="clear" w:color="auto" w:fill="ecfdf0"/>
      </w:pPr>
      <w:r>
        <w:t>|period |[periodicalReportConfig](#53163-periodicalreportconfig) |perid |</w:t>
      </w:r>
    </w:p>
    <w:p>
      <w:pPr>
        <w:pStyle w:val="CodeChangeLine"/>
      </w:pPr>
      <w:r>
        <w:t>|postalAddress |[location](#5392-location) |posAs |</w:t>
      </w:r>
    </w:p>
    <w:p>
      <w:pPr>
        <w:pStyle w:val="CodeChangeLine"/>
      </w:pPr>
      <w:r>
        <w:t>|power |[energyConsumption](#53132-energyconsumption) |power |</w:t>
      </w:r>
    </w:p>
    <w:p>
      <w:pPr>
        <w:pStyle w:val="CodeChangeLine"/>
      </w:pPr>
      <w:r>
        <w:t>|powerGenerationData |[energyGeneration](#53133-energygeneration) |poGDa |</w:t>
      </w:r>
    </w:p>
    <w:p>
      <w:pPr>
        <w:pStyle w:val="CodeHeader"/>
      </w:pPr>
      <w:r>
        <w:t>@@ -6368,6 +6366,8 @@ In protocol bindings resource attributes names for data points of module classes</w:t>
      </w:r>
    </w:p>
    <w:p>
      <w:pPr>
        <w:pStyle w:val="CodeChangeLine"/>
      </w:pPr>
      <w:r>
        <w:t>|reliability |[features](#5391-features) |reliy |</w:t>
      </w:r>
    </w:p>
    <w:p>
      <w:pPr>
        <w:pStyle w:val="CodeChangeLine"/>
      </w:pPr>
      <w:r>
        <w:t>|remoteControlEnabled |[remoteControlEnable](#53173-remotecontrolenable) |reCEd |</w:t>
      </w:r>
    </w:p>
    <w:p>
      <w:pPr>
        <w:pStyle w:val="CodeChangeLine"/>
      </w:pPr>
      <w:r>
        <w:t>|resistance |[bioElectricalImpedanceAnalysis](#53113-bioelectricalimpedanceanalysis) |resie |</w:t>
      </w:r>
    </w:p>
    <w:p>
      <w:pPr>
        <w:pStyle w:val="CodeChangeLine"/>
        <w:shd w:val="clear" w:color="auto" w:fill="ecfdf0"/>
      </w:pPr>
      <w:r>
        <w:t>|retryInterval |[periodicalReportConfig](#53163-periodicalreportconfig) |retIl |</w:t>
      </w:r>
    </w:p>
    <w:p>
      <w:pPr>
        <w:pStyle w:val="CodeChangeLine"/>
        <w:shd w:val="clear" w:color="auto" w:fill="ecfdf0"/>
      </w:pPr>
      <w:r>
        <w:t>|retryTimes |[periodicalReportConfig](#53163-periodicalreportconfig) |retTs |</w:t>
      </w:r>
    </w:p>
    <w:p>
      <w:pPr>
        <w:pStyle w:val="CodeChangeLine"/>
      </w:pPr>
      <w:r>
        <w:t>|room |[location](#5392-location) |room |</w:t>
      </w:r>
    </w:p>
    <w:p>
      <w:pPr>
        <w:pStyle w:val="CodeChangeLine"/>
      </w:pPr>
      <w:r>
        <w:t>|roundingEnergyConsumption |[energyConsumption](#53132-energyconsumption) |roECn |</w:t>
      </w:r>
    </w:p>
    <w:p>
      <w:pPr>
        <w:pStyle w:val="CodeChangeLine"/>
      </w:pPr>
      <w:r>
        <w:t>|roundingEnergyGeneration |[energyGeneration](#53133-energygeneration) |roEGn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RDM-2024-0045-Adding_short_names_for_periodicalReportConfig_MC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16/diffs?commit_id=42443450e9f18cd732d1c770d996742f35a4c8b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1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