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RDM#68.2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2025-03-14</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Adding_references_to_shortnames_of_headingSensor_MC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5.3.1.113, 6.3.3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references to shortnames of headingSensor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https://git.onem2m.org/specifications/ts/ts-0023/-/merge_requests/41</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https://git.onem2m.org/specifications/ts/ts-0023/-/merge_requests/41/diffs?commit_id=dbe42ccf9954df161f4acd3cfdaa384514bba0d8</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-2282,9 +2282,6 @@ This ModuleClass provides the capability to scan an image of a card, gets the ca</w:t>
      </w:r>
    </w:p>
    <w:p>
      <w:pPr>
        <w:pStyle w:val="CodeChangeLine"/>
      </w:pPr>
      <w:r>
        <w:t>#### 5.3.1.113 headingSensor</w:t>
      </w:r>
    </w:p>
    <w:p>
      <w:pPr>
        <w:pStyle w:val="CodeChangeLine"/>
      </w:pPr>
      <w:r>
        <w:t>This ModuleClass provides the capabilities to indicate the heading (e.g. status of get-in and get-out) of a pedestrian or a vehicle which crossing a control point (e.g. entrance and gate).</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5.3.1.113-1: DataPoints of headingSensor ModuleClass**</w:t>
      </w:r>
    </w:p>
    <w:p>
      <w:pPr>
        <w:pStyle w:val="CodeChangeLine"/>
      </w:pPr>
      <w:r/>
    </w:p>
    <w:p>
      <w:pPr>
        <w:pStyle w:val="CodeChangeLine"/>
      </w:pPr>
      <w:r>
        <w:t>|Name |Type |R/W |Optional |Unit |Documentation |</w:t>
      </w:r>
    </w:p>
    <w:p>
      <w:pPr>
        <w:pStyle w:val="CodeHeader"/>
      </w:pPr>
      <w:r>
        <w:t>@@ -2293,8 +2290,6 @@ This ModuleClass provides the capabilities to indicate the heading (e.g. status</w:t>
      </w:r>
    </w:p>
    <w:p>
      <w:pPr>
        <w:pStyle w:val="CodeChangeLine"/>
      </w:pPr>
      <w:r>
        <w:t>|headingAccuracy |xs:float |R |true |degree |The optional current maximum deviation between the heading and the true geomagnetic heading.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5.3.1.114 signalPanel</w:t>
      </w:r>
    </w:p>
    <w:p>
      <w:pPr>
        <w:pStyle w:val="CodeChangeLine"/>
      </w:pPr>
      <w:r>
        <w:t>This ModuleClass displays a signal (e.g. direction arrow) to indicate a gate is permitted to get-in or get-out on a panel.</w:t>
      </w:r>
    </w:p>
    <w:p>
      <w:pPr>
        <w:pStyle w:val="CodeChangeLine"/>
      </w:pPr>
      <w:r/>
    </w:p>
    <w:p>
      <w:pPr>
        <w:pStyle w:val="CodeHeader"/>
      </w:pPr>
      <w:r>
        <w:t>@@ -6174,8 +6169,8 @@ In protocol bindings resource attributes names for data points of module classes</w:t>
      </w:r>
    </w:p>
    <w:p>
      <w:pPr>
        <w:pStyle w:val="CodeChangeLine"/>
      </w:pPr>
      <w:r>
        <w:t>|green |[colour](#53123-colour) |green |</w:t>
      </w:r>
    </w:p>
    <w:p>
      <w:pPr>
        <w:pStyle w:val="CodeChangeLine"/>
      </w:pPr>
      <w:r>
        <w:t>|hash |[binaryObject](#53111-binaryobject) |hash |</w:t>
      </w:r>
    </w:p>
    <w:p>
      <w:pPr>
        <w:pStyle w:val="CodeChangeLine"/>
      </w:pPr>
      <w:r>
        <w:t>|hba1c |[glucometer](#53142-glucometer) |hba1c |</w:t>
      </w:r>
    </w:p>
    <w:p>
      <w:pPr>
        <w:pStyle w:val="CodeChangeLine"/>
        <w:shd w:val="clear" w:color="auto" w:fill="fbe9eb"/>
      </w:pPr>
      <w:r>
        <w:t>|heading |[geoLocation](#53141-geolocation) |headg |</w:t>
      </w:r>
    </w:p>
    <w:p>
      <w:pPr>
        <w:pStyle w:val="CodeChangeLine"/>
        <w:shd w:val="clear" w:color="auto" w:fill="fbe9eb"/>
      </w:pPr>
      <w:r>
        <w:t>|headingAccuracy |[geoLocation](#53141-geolocation) |heaAy |</w:t>
      </w:r>
    </w:p>
    <w:p>
      <w:pPr>
        <w:pStyle w:val="CodeChangeLine"/>
        <w:shd w:val="clear" w:color="auto" w:fill="ecfdf0"/>
      </w:pPr>
      <w:r>
        <w:t>|heading |[geoLocation](#53141-geolocation), [headingSensor](#531113-headingsensor) |headg |</w:t>
      </w:r>
    </w:p>
    <w:p>
      <w:pPr>
        <w:pStyle w:val="CodeChangeLine"/>
        <w:shd w:val="clear" w:color="auto" w:fill="ecfdf0"/>
      </w:pPr>
      <w:r>
        <w:t>|headingAccuracy |[geoLocation](#53141-geolocation), [headingSensor](#531113-headingsensor) |heaAy |</w:t>
      </w:r>
    </w:p>
    <w:p>
      <w:pPr>
        <w:pStyle w:val="CodeChangeLine"/>
      </w:pPr>
      <w:r>
        <w:t>|heatingLevel |[heatingZone](#53144-heatingzone) |heaLl |</w:t>
      </w:r>
    </w:p>
    <w:p>
      <w:pPr>
        <w:pStyle w:val="CodeChangeLine"/>
      </w:pPr>
      <w:r>
        <w:t>|height |[height](#53145-height) |heigt |</w:t>
      </w:r>
    </w:p>
    <w:p>
      <w:pPr>
        <w:pStyle w:val="CodeChangeLine"/>
      </w:pPr>
      <w:r>
        <w:t>|hg |[waterQualityMonitor](#53198-waterqualitymonitor) |hg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RDM-2025-0027-Adding_references_to_shortnames_of_headingSensor_MC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41/diffs?commit_id=dbe42ccf9954df161f4acd3cfdaa384514bba0d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4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