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675332" w:rsidP="005764A1">
            <w:pPr>
              <w:pStyle w:val="oneM2M-CoverTableText"/>
            </w:pPr>
            <w:fldSimple w:instr=" DOCPROPERTY  CrTitle  \* MERGEFORMAT ">
              <w:r>
                <w:t>RDM#69.1</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675332" w:rsidP="005764A1">
            <w:pPr>
              <w:pStyle w:val="oneM2M-CoverTableText"/>
              <w:rPr>
                <w:lang w:val="es-ES"/>
              </w:rPr>
            </w:pPr>
            <w:fldSimple w:instr=" DOCPROPERTY  CrTitle  \* MERGEFORMAT ">
              <w:r>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675332" w:rsidP="005764A1">
            <w:pPr>
              <w:pStyle w:val="oneM2M-CoverTableText"/>
            </w:pPr>
            <w:fldSimple w:instr=" DOCPROPERTY  CrTitle  \* MERGEFORMAT ">
              <w:r>
                <w:t>2025-05-06</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675332" w:rsidP="005764A1">
            <w:pPr>
              <w:pStyle w:val="oneM2M-CoverTableText"/>
            </w:pPr>
            <w:fldSimple w:instr=" DOCPROPERTY  CrTitle  \* MERGEFORMAT ">
              <w:r>
                <w:t>Correct_case_of_mass_attribute_in_bodyCompositionAnalyser</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675332" w:rsidP="005764A1">
            <w:pPr>
              <w:pStyle w:val="1tableentryleft"/>
              <w:rPr>
                <w:rFonts w:ascii="Times New Roman" w:hAnsi="Times New Roman"/>
                <w:sz w:val="24"/>
              </w:rPr>
            </w:pPr>
            <w:fldSimple w:instr=" DOCPROPERTY  CrTitle  \* MERGEFORMAT ">
              <w:r>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t>#WI#</w:t>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675332" w:rsidP="005764A1">
            <w:pPr>
              <w:pStyle w:val="oneM2M-CoverTableText"/>
            </w:pPr>
            <w:fldSimple w:instr=" DOCPROPERTY  CrTitle  \* MERGEFORMAT ">
              <w:r>
                <w:t>TS-0023 v5.7.0</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675332" w:rsidP="005764A1">
            <w:pPr>
              <w:rPr>
                <w:lang w:eastAsia="ko-KR"/>
              </w:rPr>
            </w:pPr>
            <w:fldSimple w:instr=" DOCPROPERTY  CrTitle  \* MERGEFORMAT ">
              <w:r>
                <w:t>5.3.1.13, 5.3.1.14</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functionality</w:t>
            </w:r>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Pr="00A24F44">
              <w:rPr>
                <w:rFonts w:ascii="Times New Roman" w:hAnsi="Times New Roman"/>
                <w:sz w:val="24"/>
              </w:rPr>
            </w:r>
            <w:r w:rsidRPr="00A24F44">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In case of a correction, and the change apply to previous releases, a separate “mirror CR” should be posted at the same time of this CR</w:t>
      </w:r>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Correct case of mass attribute in bodyCompositionAnalyser </w:t>
      </w:r>
    </w:p>
    <w:p w14:paraId="25E6A193" w14:textId="36971A44" w:rsidR="001F1CB6" w:rsidRDefault="001F1CB6" w:rsidP="001F1CB6">
      <w:pPr>
        <w:rPr>
          <w:rStyle w:val="Hyperlink"/>
          <w:lang w:val="en-US"/>
        </w:rPr>
      </w:pPr>
      <w:hyperlink r:id="rId11" w:history="1">
        <w:r>
          <w:rPr>
            <w:rStyle w:val="Hyperlink"/>
            <w:lang w:val="en-US"/>
          </w:rPr>
          <w:t>https://git.onem2m.org/specifications/ts/ts-0023/-/merge_requests/66</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https://git.onem2m.org/specifications/ts/ts-0023/-/merge_requests/66/diffs?commit_id=4f2cd07bc562df6aa7e1def59be470c0437e5458</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-658,8 +658,6 @@ This ModuleClass provides the analysis of human body tissue based on impedance m</w:t>
      </w:r>
    </w:p>
    <w:p>
      <w:pPr>
        <w:pStyle w:val="CodeChangeLine"/>
      </w:pPr>
      <w:r>
        <w:t>|resistance |xs:float |R |false |ohm |The resistance of human body.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5.3.1.14 bodyCompositionAnalyser</w:t>
      </w:r>
    </w:p>
    <w:p>
      <w:pPr>
        <w:pStyle w:val="CodeChangeLine"/>
      </w:pPr>
      <w:r>
        <w:t>This ModuleClass provides the capability to report the measurement of body composition analyser characteristics.</w:t>
      </w:r>
    </w:p>
    <w:p>
      <w:pPr>
        <w:pStyle w:val="CodeChangeLine"/>
      </w:pPr>
      <w:r/>
    </w:p>
    <w:p>
      <w:pPr>
        <w:pStyle w:val="CodeHeader"/>
      </w:pPr>
      <w:r>
        <w:t>@@ -674,14 +672,12 @@ This ModuleClass provides the capability to report the measurement of body compo</w:t>
      </w:r>
    </w:p>
    <w:p>
      <w:pPr>
        <w:pStyle w:val="CodeChangeLine"/>
      </w:pPr>
      <w:r>
        <w:t>|muscleMass |xs:float |R |true |kg |The measurement of muscle mass by a weight scale and a body composition analyser. |</w:t>
      </w:r>
    </w:p>
    <w:p>
      <w:pPr>
        <w:pStyle w:val="CodeChangeLine"/>
      </w:pPr>
      <w:r>
        <w:t>|basalMetabolism |xs:float |R |true |kcal |The measurement of basal metabolism by a weight scale and a body composition analyser. |</w:t>
      </w:r>
    </w:p>
    <w:p>
      <w:pPr>
        <w:pStyle w:val="CodeChangeLine"/>
      </w:pPr>
      <w:r>
        <w:t>|impedance |xs:float |R |true |ohm |The measurement of impedance by a weight scale and a body composition analyser. |</w:t>
      </w:r>
    </w:p>
    <w:p>
      <w:pPr>
        <w:pStyle w:val="CodeChangeLine"/>
        <w:shd w:val="clear" w:color="auto" w:fill="fbe9eb"/>
      </w:pPr>
      <w:r>
        <w:t>|Mass |xs:float |R |true |kg |The measurement of  mass by a weight scale and a body composition analyser.  |</w:t>
      </w:r>
    </w:p>
    <w:p>
      <w:pPr>
        <w:pStyle w:val="CodeChangeLine"/>
        <w:shd w:val="clear" w:color="auto" w:fill="ecfdf0"/>
      </w:pPr>
      <w:r>
        <w:t>|mass |xs:float |R |true |kg |The measurement of mass by a weight scale and a body composition analyser.  |</w:t>
      </w:r>
    </w:p>
    <w:p>
      <w:pPr>
        <w:pStyle w:val="CodeChangeLine"/>
      </w:pPr>
      <w:r>
        <w:t>|bodyWaterMass |xs:float |R |true |kg |The measurement of body water mass by a weight scale and a body composition analyser.  |</w:t>
      </w:r>
    </w:p>
    <w:p>
      <w:pPr>
        <w:pStyle w:val="CodeChangeLine"/>
      </w:pPr>
      <w:r>
        <w:t>|inorganicSaltMass |xs:float |R |true |g |The measurement of inorganic salt mass by a weight scale and a body composition analyser.  |</w:t>
      </w:r>
    </w:p>
    <w:p>
      <w:pPr>
        <w:pStyle w:val="CodeChangeLine"/>
      </w:pPr>
      <w:r>
        <w:t>|somatotype |xs:string |R |true | |The measurement of somatotype by Weight scale and Body composition analyser.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5.3.1.15 boiler</w:t>
      </w:r>
    </w:p>
    <w:p>
      <w:pPr>
        <w:pStyle w:val="CodeChangeLine"/>
      </w:pPr>
      <w:r>
        <w:t>This ModuleClass provides capabilities to control the status of the boiling functionality for water heaters.</w:t>
      </w:r>
    </w:p>
    <w:p>
      <w:pPr>
        <w:pStyle w:val="CodeChangeLine"/>
      </w:pPr>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862C9" w14:textId="77777777" w:rsidR="006317FA" w:rsidRDefault="006317FA">
      <w:r>
        <w:separator/>
      </w:r>
    </w:p>
  </w:endnote>
  <w:endnote w:type="continuationSeparator" w:id="0">
    <w:p w14:paraId="6E987411" w14:textId="77777777" w:rsidR="006317FA" w:rsidRDefault="0063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5E951" w14:textId="0FFA0530"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202</w:t>
    </w:r>
    <w:r w:rsidR="00F361C0">
      <w:rPr>
        <w:rFonts w:ascii="Times New Roman" w:eastAsia="Calibri" w:hAnsi="Times New Roman"/>
        <w:bCs/>
        <w:i w:val="0"/>
        <w:sz w:val="20"/>
        <w:lang w:val="en-US"/>
      </w:rPr>
      <w:t>5</w:t>
    </w:r>
    <w:r w:rsidRPr="008212CA">
      <w:rPr>
        <w:rFonts w:ascii="Times New Roman" w:eastAsia="Calibri" w:hAnsi="Times New Roman"/>
        <w:bCs/>
        <w:i w:val="0"/>
        <w:sz w:val="20"/>
        <w:lang w:val="en-US"/>
      </w:rPr>
      <w:t xml:space="preserve"> oneM2M Partners </w:t>
    </w:r>
    <w:r w:rsidR="00F361C0">
      <w:rPr>
        <w:rFonts w:ascii="Times New Roman" w:eastAsia="Calibri" w:hAnsi="Times New Roman"/>
        <w:bCs/>
        <w:i w:val="0"/>
        <w:sz w:val="20"/>
        <w:lang w:val="en-US"/>
      </w:rPr>
      <w:t>Type 1</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8ABC1" w14:textId="77777777" w:rsidR="006317FA" w:rsidRDefault="006317FA">
      <w:r>
        <w:separator/>
      </w:r>
    </w:p>
  </w:footnote>
  <w:footnote w:type="continuationSeparator" w:id="0">
    <w:p w14:paraId="62F9532B" w14:textId="77777777" w:rsidR="006317FA" w:rsidRDefault="00631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FA38" w14:textId="2A7449EF" w:rsidR="001F1CB6" w:rsidRPr="00310BFE" w:rsidRDefault="001F1CB6" w:rsidP="001F1CB6">
    <w:pPr>
      <w:pStyle w:val="Header"/>
    </w:pPr>
    <w:r>
      <w:t>RDM-2025-0059-Correct_case_of_mass_attribute_in_bodyCompositionAnalyser</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14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317FA"/>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B6800"/>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361C0"/>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66/diffs?commit_id=4f2cd07bc562df6aa7e1def59be470c0437e5458"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6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3.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2F135E-20BB-4F2A-836E-2C61F95915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570</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3816</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11</cp:revision>
  <cp:lastPrinted>2019-07-09T13:00:00Z</cp:lastPrinted>
  <dcterms:created xsi:type="dcterms:W3CDTF">2023-08-16T17:37:00Z</dcterms:created>
  <dcterms:modified xsi:type="dcterms:W3CDTF">2025-04-02T07:17:00Z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