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192" w:rsidRPr="00826192" w:rsidRDefault="00826192" w:rsidP="00826192">
      <w:pPr>
        <w:spacing w:after="0"/>
        <w:rPr>
          <w:vanish/>
        </w:rPr>
      </w:pPr>
      <w:bookmarkStart w:id="0" w:name="page2"/>
    </w:p>
    <w:p w:rsidR="00CC1F33" w:rsidRDefault="00CC1F33"/>
    <w:p w:rsidR="00CC1F33" w:rsidRDefault="00CC1F33"/>
    <w:p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rsidTr="00D305D0">
        <w:trPr>
          <w:trHeight w:val="302"/>
          <w:jc w:val="center"/>
        </w:trPr>
        <w:tc>
          <w:tcPr>
            <w:tcW w:w="9466" w:type="dxa"/>
            <w:gridSpan w:val="2"/>
            <w:shd w:val="clear" w:color="auto" w:fill="B42025"/>
          </w:tcPr>
          <w:p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t>Meeting ID</w:t>
            </w:r>
            <w:r w:rsidRPr="003374F1">
              <w:t>*</w:t>
            </w:r>
          </w:p>
        </w:tc>
        <w:tc>
          <w:tcPr>
            <w:tcW w:w="6953" w:type="dxa"/>
            <w:shd w:val="clear" w:color="auto" w:fill="FFFFFF"/>
          </w:tcPr>
          <w:p w:rsidR="00A143E3" w:rsidRPr="003374F1" w:rsidRDefault="008B5961" w:rsidP="00826192">
            <w:pPr>
              <w:pStyle w:val="oneM2M-CoverTableText"/>
            </w:pPr>
            <w:r>
              <w:t>RDM</w:t>
            </w:r>
            <w:r w:rsidR="00C53357">
              <w:t xml:space="preserve"> </w:t>
            </w:r>
            <w:r>
              <w:t>51</w:t>
            </w:r>
            <w:r w:rsidR="00C26DA4">
              <w:t xml:space="preserve"> </w:t>
            </w:r>
            <w:r w:rsidR="00C26DA4" w:rsidRPr="00C26DA4">
              <w:t>- 14 Sep</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proofErr w:type="gramStart"/>
            <w:r w:rsidRPr="003374F1">
              <w:t>Title:*</w:t>
            </w:r>
            <w:proofErr w:type="gramEnd"/>
          </w:p>
        </w:tc>
        <w:tc>
          <w:tcPr>
            <w:tcW w:w="6953" w:type="dxa"/>
            <w:shd w:val="clear" w:color="auto" w:fill="FFFFFF"/>
          </w:tcPr>
          <w:p w:rsidR="00A143E3" w:rsidRPr="003374F1" w:rsidRDefault="0003461A" w:rsidP="00826192">
            <w:pPr>
              <w:pStyle w:val="oneM2M-CoverTableText"/>
            </w:pPr>
            <w:r>
              <w:t xml:space="preserve">Proposed solution for </w:t>
            </w:r>
            <w:r w:rsidRPr="008B5961">
              <w:t xml:space="preserve">LS </w:t>
            </w:r>
            <w:r>
              <w:t>from</w:t>
            </w:r>
            <w:r w:rsidRPr="008B5961">
              <w:t xml:space="preserve"> ITU-T SG20 terms and definitions</w:t>
            </w:r>
          </w:p>
        </w:tc>
      </w:tr>
      <w:tr w:rsidR="00A143E3" w:rsidRPr="008B5961" w:rsidTr="00D305D0">
        <w:trPr>
          <w:trHeight w:val="124"/>
          <w:jc w:val="center"/>
        </w:trPr>
        <w:tc>
          <w:tcPr>
            <w:tcW w:w="2513" w:type="dxa"/>
            <w:shd w:val="clear" w:color="auto" w:fill="A0A0A3"/>
          </w:tcPr>
          <w:p w:rsidR="00A143E3" w:rsidRPr="003374F1" w:rsidRDefault="00A143E3" w:rsidP="00CC1F33">
            <w:pPr>
              <w:pStyle w:val="oneM2M-CoverTableLeft"/>
            </w:pPr>
            <w:proofErr w:type="gramStart"/>
            <w:r w:rsidRPr="003374F1">
              <w:t>Source:*</w:t>
            </w:r>
            <w:proofErr w:type="gramEnd"/>
          </w:p>
        </w:tc>
        <w:tc>
          <w:tcPr>
            <w:tcW w:w="6953" w:type="dxa"/>
            <w:shd w:val="clear" w:color="auto" w:fill="FFFFFF"/>
          </w:tcPr>
          <w:p w:rsidR="00A143E3" w:rsidRPr="008B5961" w:rsidRDefault="008B5961" w:rsidP="00D305D0">
            <w:pPr>
              <w:pStyle w:val="oneM2M-CoverTableText"/>
              <w:rPr>
                <w:lang w:val="de-AT"/>
              </w:rPr>
            </w:pPr>
            <w:r w:rsidRPr="008B5961">
              <w:rPr>
                <w:lang w:val="de-AT"/>
              </w:rPr>
              <w:t>Roland Hechwartner</w:t>
            </w:r>
            <w:r w:rsidR="00A143E3" w:rsidRPr="008B5961">
              <w:rPr>
                <w:lang w:val="de-AT"/>
              </w:rPr>
              <w:t xml:space="preserve">, </w:t>
            </w:r>
            <w:r w:rsidRPr="008B5961">
              <w:rPr>
                <w:lang w:val="de-AT"/>
              </w:rPr>
              <w:t>Deutsche Telekom</w:t>
            </w:r>
            <w:r w:rsidR="00A143E3" w:rsidRPr="008B5961">
              <w:rPr>
                <w:lang w:val="de-AT"/>
              </w:rPr>
              <w:t xml:space="preserve">, </w:t>
            </w:r>
            <w:r>
              <w:rPr>
                <w:lang w:val="de-AT"/>
              </w:rPr>
              <w:t>roland.hechwartner@magenta.at</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proofErr w:type="gramStart"/>
            <w:r w:rsidRPr="003374F1">
              <w:t>Date:*</w:t>
            </w:r>
            <w:proofErr w:type="gramEnd"/>
          </w:p>
        </w:tc>
        <w:tc>
          <w:tcPr>
            <w:tcW w:w="6953" w:type="dxa"/>
            <w:shd w:val="clear" w:color="auto" w:fill="FFFFFF"/>
          </w:tcPr>
          <w:p w:rsidR="00A143E3" w:rsidRPr="003374F1" w:rsidRDefault="00383E63" w:rsidP="00484A1B">
            <w:pPr>
              <w:pStyle w:val="oneM2M-CoverTableText"/>
            </w:pPr>
            <w:r>
              <w:t>20</w:t>
            </w:r>
            <w:r w:rsidR="00BA2444">
              <w:t>2</w:t>
            </w:r>
            <w:r w:rsidR="008B5961">
              <w:t>1</w:t>
            </w:r>
            <w:r w:rsidR="00224E27">
              <w:t>-</w:t>
            </w:r>
            <w:r w:rsidR="008B5961">
              <w:t>09</w:t>
            </w:r>
            <w:r w:rsidR="00484A1B">
              <w:t>-</w:t>
            </w:r>
            <w:r w:rsidR="008B5961">
              <w:t>14</w:t>
            </w:r>
          </w:p>
        </w:tc>
      </w:tr>
      <w:tr w:rsidR="00A143E3" w:rsidRPr="00B870C4"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8B5961" w:rsidP="00D305D0">
            <w:pPr>
              <w:pStyle w:val="oneM2M-CoverTableText"/>
            </w:pPr>
            <w:r w:rsidRPr="008B5961">
              <w:t>TP-2021-0065</w:t>
            </w:r>
            <w:r w:rsidRPr="008B5961">
              <w:tab/>
              <w:t>LS on ITU-T SG20 terms and definitions</w:t>
            </w:r>
          </w:p>
        </w:tc>
      </w:tr>
      <w:tr w:rsidR="00A143E3"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Intended purpose of</w:t>
            </w:r>
          </w:p>
          <w:p w:rsidR="00A143E3" w:rsidRPr="003374F1" w:rsidRDefault="00A143E3" w:rsidP="00CC1F33">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03461A" w:rsidP="00826192">
            <w:pPr>
              <w:pStyle w:val="oneM2M-CoverTableText"/>
            </w:pPr>
            <w:r>
              <w:fldChar w:fldCharType="begin">
                <w:ffData>
                  <w:name w:val=""/>
                  <w:enabled/>
                  <w:calcOnExit w:val="0"/>
                  <w:checkBox>
                    <w:sizeAuto/>
                    <w:default w:val="1"/>
                  </w:checkBox>
                </w:ffData>
              </w:fldChar>
            </w:r>
            <w:r>
              <w:instrText xml:space="preserve"> FORMCHECKBOX </w:instrText>
            </w:r>
            <w:r>
              <w:fldChar w:fldCharType="end"/>
            </w:r>
            <w:r w:rsidR="00A143E3" w:rsidRPr="003374F1">
              <w:t xml:space="preserve"> Decision</w:t>
            </w:r>
          </w:p>
          <w:p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Pr="003374F1">
              <w:fldChar w:fldCharType="end"/>
            </w:r>
            <w:r w:rsidRPr="003374F1">
              <w:t xml:space="preserve"> Discussion</w:t>
            </w:r>
          </w:p>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Information</w:t>
            </w:r>
          </w:p>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Other &lt;specify&gt;</w:t>
            </w:r>
          </w:p>
        </w:tc>
      </w:tr>
      <w:tr w:rsidR="00D305D0"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5D0" w:rsidRPr="003374F1" w:rsidRDefault="00D305D0" w:rsidP="00D305D0">
            <w:pPr>
              <w:pStyle w:val="oneM2M-CoverTableLeft"/>
            </w:pPr>
            <w:r>
              <w:rPr>
                <w:rFonts w:hint="eastAsia"/>
                <w:lang w:eastAsia="ko-KR"/>
              </w:rPr>
              <w:t>Impacted</w:t>
            </w:r>
            <w:r>
              <w:rPr>
                <w:lang w:eastAsia="ko-KR"/>
              </w:rPr>
              <w:t xml:space="preserve"> </w:t>
            </w:r>
            <w:proofErr w:type="gramStart"/>
            <w:r>
              <w:rPr>
                <w:lang w:eastAsia="ko-KR"/>
              </w:rPr>
              <w:t>other</w:t>
            </w:r>
            <w:proofErr w:type="gramEnd"/>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5D0" w:rsidRPr="003374F1" w:rsidRDefault="0003461A" w:rsidP="00D305D0">
            <w:pPr>
              <w:pStyle w:val="oneM2M-CoverTableText"/>
            </w:pPr>
            <w:r>
              <w:t>TS-0001, TS-0003</w:t>
            </w:r>
            <w:r w:rsidR="003F7621">
              <w:t>, TS-0011</w:t>
            </w:r>
            <w:bookmarkStart w:id="1" w:name="_GoBack"/>
            <w:bookmarkEnd w:id="1"/>
          </w:p>
        </w:tc>
      </w:tr>
      <w:tr w:rsidR="00D305D0"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5D0" w:rsidRPr="003374F1" w:rsidRDefault="00D305D0" w:rsidP="00D305D0">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5D0" w:rsidRPr="003374F1" w:rsidRDefault="0003461A" w:rsidP="00D305D0">
            <w:pPr>
              <w:pStyle w:val="oneM2M-CoverTableText"/>
            </w:pPr>
            <w:r>
              <w:t>A</w:t>
            </w:r>
            <w:r w:rsidR="008B5961">
              <w:t xml:space="preserve"> proposed way forward on the</w:t>
            </w:r>
            <w:r>
              <w:t xml:space="preserve"> ITU-T SG20 suggestion to avoid the definition of “application layer” </w:t>
            </w:r>
            <w:proofErr w:type="gramStart"/>
            <w:r>
              <w:t>specific  to</w:t>
            </w:r>
            <w:proofErr w:type="gramEnd"/>
            <w:r>
              <w:t xml:space="preserve"> M2M.</w:t>
            </w:r>
            <w:r w:rsidR="008B5961">
              <w:t xml:space="preserve"> </w:t>
            </w:r>
          </w:p>
        </w:tc>
      </w:tr>
      <w:tr w:rsidR="00D305D0" w:rsidRPr="00B870C4"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D305D0" w:rsidRPr="004941A6" w:rsidRDefault="00DD57CE" w:rsidP="00704046">
            <w:pPr>
              <w:pStyle w:val="oneM2M-CoverTableLeft"/>
              <w:tabs>
                <w:tab w:val="left" w:pos="6248"/>
              </w:tabs>
              <w:rPr>
                <w:sz w:val="16"/>
                <w:szCs w:val="16"/>
                <w:lang w:eastAsia="ja-JP"/>
              </w:rPr>
            </w:pPr>
            <w:r w:rsidRPr="00DD57CE">
              <w:rPr>
                <w:sz w:val="16"/>
                <w:szCs w:val="16"/>
                <w:lang w:val="en-GB"/>
              </w:rPr>
              <w:t xml:space="preserve">Template Version: </w:t>
            </w:r>
            <w:r w:rsidR="00272F00">
              <w:rPr>
                <w:sz w:val="16"/>
                <w:szCs w:val="16"/>
                <w:lang w:val="en-GB"/>
              </w:rPr>
              <w:t>January</w:t>
            </w:r>
            <w:r w:rsidR="00272F00" w:rsidRPr="00DD57CE">
              <w:rPr>
                <w:sz w:val="16"/>
                <w:szCs w:val="16"/>
                <w:lang w:val="en-GB"/>
              </w:rPr>
              <w:t xml:space="preserve"> </w:t>
            </w:r>
            <w:r w:rsidRPr="00DD57CE">
              <w:rPr>
                <w:sz w:val="16"/>
                <w:szCs w:val="16"/>
                <w:lang w:val="en-GB"/>
              </w:rPr>
              <w:t>20</w:t>
            </w:r>
            <w:r w:rsidR="00272F00">
              <w:rPr>
                <w:sz w:val="16"/>
                <w:szCs w:val="16"/>
                <w:lang w:val="en-GB"/>
              </w:rPr>
              <w:t>20</w:t>
            </w:r>
            <w:r w:rsidRPr="00DD57CE">
              <w:rPr>
                <w:sz w:val="16"/>
                <w:szCs w:val="16"/>
                <w:lang w:val="en-GB"/>
              </w:rPr>
              <w:t xml:space="preserve"> (do not modify)</w:t>
            </w:r>
          </w:p>
        </w:tc>
      </w:tr>
    </w:tbl>
    <w:p w:rsidR="00A143E3" w:rsidRDefault="00A143E3" w:rsidP="00A143E3"/>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A143E3" w:rsidRPr="003374F1" w:rsidRDefault="00A143E3" w:rsidP="00A143E3">
      <w:pPr>
        <w:pStyle w:val="AltNormal"/>
      </w:pPr>
    </w:p>
    <w:p w:rsidR="009C24DA" w:rsidRDefault="009C24DA" w:rsidP="009C24DA">
      <w:pPr>
        <w:pStyle w:val="berschrift1"/>
      </w:pPr>
      <w:bookmarkStart w:id="2" w:name="_Toc338862360"/>
      <w:bookmarkEnd w:id="0"/>
      <w:r>
        <w:br w:type="page"/>
      </w:r>
      <w:r w:rsidR="003D7174">
        <w:lastRenderedPageBreak/>
        <w:t>Introduction</w:t>
      </w:r>
    </w:p>
    <w:p w:rsidR="009C24DA" w:rsidRDefault="003D7174" w:rsidP="009C24DA">
      <w:r>
        <w:t xml:space="preserve">This contribution discusses the suggestion (see below) from ITU-T SG20 in their LS in document </w:t>
      </w:r>
      <w:r w:rsidRPr="008B5961">
        <w:t>TP-2021-0065</w:t>
      </w:r>
      <w:r w:rsidRPr="008B5961">
        <w:tab/>
        <w:t>LS on ITU-T SG20 terms and definitions</w:t>
      </w:r>
      <w:r>
        <w:t>, and proposes a way forward in oneM2M.</w:t>
      </w:r>
    </w:p>
    <w:p w:rsidR="00A269C1" w:rsidRDefault="00A269C1" w:rsidP="009C24DA">
      <w:r>
        <w:t xml:space="preserve">Clause 2 </w:t>
      </w:r>
      <w:proofErr w:type="spellStart"/>
      <w:r>
        <w:t>referes</w:t>
      </w:r>
      <w:proofErr w:type="spellEnd"/>
      <w:r>
        <w:t xml:space="preserve"> to text from selected oneM2M specifications.</w:t>
      </w:r>
    </w:p>
    <w:p w:rsidR="00A269C1" w:rsidRDefault="00A269C1" w:rsidP="009C24DA">
      <w:r>
        <w:t xml:space="preserve">Clause 3 summarizes the questions to be answered and </w:t>
      </w:r>
      <w:r>
        <w:t>clause 4</w:t>
      </w:r>
      <w:r>
        <w:t xml:space="preserve"> lists potential actions to be decided. </w:t>
      </w:r>
    </w:p>
    <w:p w:rsidR="003D7174" w:rsidRPr="003D7174" w:rsidRDefault="003D7174" w:rsidP="00EE2A70">
      <w:pPr>
        <w:pStyle w:val="berschrift2"/>
        <w:numPr>
          <w:ilvl w:val="0"/>
          <w:numId w:val="38"/>
        </w:numPr>
        <w:rPr>
          <w:lang w:val="en-US"/>
        </w:rPr>
      </w:pPr>
      <w:r w:rsidRPr="003D7174">
        <w:rPr>
          <w:lang w:val="en-US"/>
        </w:rPr>
        <w:t>The Suggestion</w:t>
      </w:r>
    </w:p>
    <w:p w:rsidR="003D7174" w:rsidRPr="003D7174" w:rsidRDefault="003D7174" w:rsidP="003D7174">
      <w:pPr>
        <w:pStyle w:val="Zitat"/>
        <w:jc w:val="left"/>
      </w:pPr>
      <w:r>
        <w:t>“</w:t>
      </w:r>
      <w:r w:rsidRPr="003D7174">
        <w:t>ITU-R Working Party 5A has brought to the attention of ITU-T Study Group 20 that generic terms (i.e., terms that are applicable in multiple fields) are being used and defined in a specific area of study. This could be a bit confusing when known terms, such as ‘application layer’, are being used and defined in a manner specific to M2M.</w:t>
      </w:r>
    </w:p>
    <w:p w:rsidR="003D7174" w:rsidRPr="003D7174" w:rsidRDefault="003D7174" w:rsidP="003D7174">
      <w:pPr>
        <w:pStyle w:val="Zitat"/>
        <w:jc w:val="left"/>
      </w:pPr>
      <w:r w:rsidRPr="003D7174">
        <w:t xml:space="preserve">It is therefore suggested defining terms and definitions in a more specific way, for instance, try to define the more specific term “M2M application layer”, rather than the broad term “application layer”, which is already defined in </w:t>
      </w:r>
      <w:hyperlink r:id="rId8" w:tgtFrame="_blank" w:history="1">
        <w:r w:rsidRPr="003D7174">
          <w:rPr>
            <w:color w:val="0000FF"/>
            <w:u w:val="single"/>
          </w:rPr>
          <w:t>Recommendation ITU-T X.519</w:t>
        </w:r>
      </w:hyperlink>
      <w:r w:rsidRPr="003D7174">
        <w:t>: “Information technology - Open Systems Interconnection - The Directory: Protocol specifications” as “The top layer of the OSI seven layer model representing the semantics of the communication.”</w:t>
      </w:r>
    </w:p>
    <w:p w:rsidR="003D7174" w:rsidRPr="003D7174" w:rsidRDefault="003D7174" w:rsidP="003D7174">
      <w:pPr>
        <w:pStyle w:val="Zitat"/>
        <w:jc w:val="left"/>
      </w:pPr>
      <w:r w:rsidRPr="003D7174">
        <w:t>ITU-T SG20 looks forward to cooperating with oneM2M on matters of common interest.</w:t>
      </w:r>
      <w:r>
        <w:t>”</w:t>
      </w:r>
    </w:p>
    <w:p w:rsidR="003D7174" w:rsidRPr="003D7174" w:rsidRDefault="003D7174" w:rsidP="003D7174">
      <w:pPr>
        <w:rPr>
          <w:rFonts w:eastAsia="Times New Roman"/>
          <w:b/>
          <w:bCs/>
        </w:rPr>
      </w:pPr>
    </w:p>
    <w:p w:rsidR="003D7174" w:rsidRPr="003D7174" w:rsidRDefault="003D7174" w:rsidP="00EE2A70">
      <w:pPr>
        <w:pStyle w:val="berschrift3"/>
        <w:numPr>
          <w:ilvl w:val="0"/>
          <w:numId w:val="38"/>
        </w:numPr>
      </w:pPr>
      <w:r w:rsidRPr="003D7174">
        <w:t>Appearance of the term „application layer</w:t>
      </w:r>
      <w:r>
        <w:t xml:space="preserve">” </w:t>
      </w:r>
      <w:r w:rsidRPr="003D7174">
        <w:t>in oneM2M Specifications</w:t>
      </w:r>
    </w:p>
    <w:p w:rsidR="003D7174" w:rsidRPr="00EE2A70" w:rsidRDefault="003D7174" w:rsidP="00EE2A70">
      <w:pPr>
        <w:pStyle w:val="berschrift3"/>
        <w:numPr>
          <w:ilvl w:val="1"/>
          <w:numId w:val="38"/>
        </w:numPr>
      </w:pPr>
      <w:r w:rsidRPr="00EE2A70">
        <w:t xml:space="preserve">TS-0001 Functional Architecture V2.30.0 </w:t>
      </w:r>
    </w:p>
    <w:p w:rsidR="00EE2A70" w:rsidRDefault="00EE2A70" w:rsidP="003D7174">
      <w:pPr>
        <w:rPr>
          <w:rFonts w:eastAsia="Times New Roman"/>
          <w:b/>
          <w:bCs/>
        </w:rPr>
      </w:pPr>
      <w:r>
        <w:rPr>
          <w:rFonts w:eastAsia="Times New Roman"/>
          <w:b/>
          <w:bCs/>
        </w:rPr>
        <w:t>[</w:t>
      </w:r>
    </w:p>
    <w:p w:rsidR="003D7174" w:rsidRPr="003D7174" w:rsidRDefault="003D7174" w:rsidP="003D7174">
      <w:pPr>
        <w:rPr>
          <w:rFonts w:eastAsia="Times New Roman"/>
          <w:b/>
          <w:bCs/>
        </w:rPr>
      </w:pPr>
      <w:r w:rsidRPr="003D7174">
        <w:rPr>
          <w:rFonts w:eastAsia="Times New Roman"/>
          <w:b/>
          <w:bCs/>
        </w:rPr>
        <w:t>Definitions:</w:t>
      </w:r>
    </w:p>
    <w:p w:rsidR="003D7174" w:rsidRPr="003D7174" w:rsidRDefault="003D7174" w:rsidP="003D7174">
      <w:pPr>
        <w:rPr>
          <w:rFonts w:eastAsia="Times New Roman"/>
        </w:rPr>
      </w:pPr>
      <w:r w:rsidRPr="003D7174">
        <w:rPr>
          <w:rFonts w:eastAsia="Times New Roman"/>
          <w:b/>
          <w:bCs/>
        </w:rPr>
        <w:t>(</w:t>
      </w:r>
      <w:r w:rsidRPr="003D7174">
        <w:rPr>
          <w:rFonts w:eastAsia="Times New Roman"/>
        </w:rPr>
        <w:t>source: TS-0001 Functional Architecture V2.30.0</w:t>
      </w:r>
      <w:r w:rsidRPr="003D7174">
        <w:rPr>
          <w:rFonts w:eastAsia="Times New Roman"/>
          <w:b/>
          <w:bCs/>
        </w:rPr>
        <w:t>)</w:t>
      </w:r>
    </w:p>
    <w:p w:rsidR="003D7174" w:rsidRPr="003D7174" w:rsidRDefault="003D7174" w:rsidP="003D7174">
      <w:pPr>
        <w:rPr>
          <w:rFonts w:eastAsia="Times New Roman"/>
        </w:rPr>
      </w:pPr>
      <w:r w:rsidRPr="003D7174">
        <w:rPr>
          <w:rFonts w:eastAsia="Times New Roman"/>
          <w:b/>
          <w:bCs/>
          <w:highlight w:val="yellow"/>
        </w:rPr>
        <w:t>application layer:</w:t>
      </w:r>
      <w:r w:rsidRPr="003D7174">
        <w:rPr>
          <w:rFonts w:eastAsia="Times New Roman"/>
          <w:highlight w:val="yellow"/>
        </w:rPr>
        <w:t xml:space="preserve"> comprises oneM2M Applications and related business and operational logic</w:t>
      </w:r>
    </w:p>
    <w:p w:rsidR="003D7174" w:rsidRPr="003D7174" w:rsidRDefault="003D7174" w:rsidP="003D7174">
      <w:pPr>
        <w:rPr>
          <w:rFonts w:eastAsia="Times New Roman"/>
        </w:rPr>
      </w:pPr>
      <w:r w:rsidRPr="003D7174">
        <w:rPr>
          <w:rFonts w:eastAsia="Times New Roman"/>
          <w:b/>
          <w:bCs/>
        </w:rPr>
        <w:t>common services layer:</w:t>
      </w:r>
      <w:r w:rsidRPr="003D7174">
        <w:rPr>
          <w:rFonts w:eastAsia="Times New Roman"/>
        </w:rPr>
        <w:t xml:space="preserve"> consists of oneM2M service functions that enable oneM2M Applications (e.g. management, discovery and policy enforcement)</w:t>
      </w:r>
    </w:p>
    <w:p w:rsidR="003D7174" w:rsidRPr="003D7174" w:rsidRDefault="003D7174" w:rsidP="003D7174">
      <w:pPr>
        <w:rPr>
          <w:rFonts w:eastAsia="Times New Roman"/>
        </w:rPr>
      </w:pPr>
      <w:r w:rsidRPr="003D7174">
        <w:rPr>
          <w:rFonts w:eastAsia="Times New Roman"/>
          <w:b/>
        </w:rPr>
        <w:t>common services function (CSF):</w:t>
      </w:r>
      <w:r w:rsidRPr="003D7174">
        <w:rPr>
          <w:rFonts w:eastAsia="Times New Roman"/>
        </w:rPr>
        <w:t xml:space="preserve"> informative architectural construct which conceptually groups together a number of sub-functions</w:t>
      </w:r>
    </w:p>
    <w:p w:rsidR="003D7174" w:rsidRPr="003D7174" w:rsidRDefault="003D7174" w:rsidP="003D7174">
      <w:pPr>
        <w:rPr>
          <w:rFonts w:eastAsia="SimSun"/>
          <w:lang w:eastAsia="zh-CN"/>
        </w:rPr>
      </w:pPr>
      <w:r w:rsidRPr="003D7174">
        <w:rPr>
          <w:rFonts w:eastAsia="Times New Roman"/>
          <w:b/>
          <w:bCs/>
        </w:rPr>
        <w:t>network services layer:</w:t>
      </w:r>
      <w:r w:rsidRPr="003D7174">
        <w:rPr>
          <w:rFonts w:eastAsia="Times New Roman"/>
        </w:rPr>
        <w:t xml:space="preserve"> provides transport, connectivity and service functions</w:t>
      </w:r>
    </w:p>
    <w:p w:rsidR="003D7174" w:rsidRDefault="00EE2A70" w:rsidP="003D7174">
      <w:pPr>
        <w:rPr>
          <w:rFonts w:eastAsia="Times New Roman"/>
        </w:rPr>
      </w:pPr>
      <w:r>
        <w:rPr>
          <w:rFonts w:eastAsia="Times New Roman"/>
        </w:rPr>
        <w:t>]</w:t>
      </w:r>
    </w:p>
    <w:p w:rsidR="00EE2A70" w:rsidRPr="003D7174" w:rsidRDefault="00EE2A70" w:rsidP="003D7174">
      <w:pPr>
        <w:rPr>
          <w:rFonts w:eastAsia="Times New Roman"/>
        </w:rPr>
      </w:pPr>
      <w:r>
        <w:rPr>
          <w:rFonts w:eastAsia="Times New Roman"/>
        </w:rPr>
        <w:t>[</w:t>
      </w:r>
    </w:p>
    <w:p w:rsidR="003D7174" w:rsidRPr="003D7174" w:rsidRDefault="003D7174" w:rsidP="003D7174">
      <w:pPr>
        <w:keepNext/>
        <w:keepLines/>
        <w:spacing w:before="180"/>
        <w:ind w:left="1134" w:hanging="1134"/>
        <w:outlineLvl w:val="1"/>
        <w:rPr>
          <w:rFonts w:ascii="Arial" w:eastAsia="Times New Roman" w:hAnsi="Arial"/>
          <w:sz w:val="32"/>
        </w:rPr>
      </w:pPr>
      <w:bookmarkStart w:id="3" w:name="_Toc507429594"/>
      <w:bookmarkStart w:id="4" w:name="_Toc74143778"/>
      <w:r w:rsidRPr="003D7174">
        <w:rPr>
          <w:rFonts w:ascii="Arial" w:eastAsia="Times New Roman" w:hAnsi="Arial"/>
          <w:sz w:val="32"/>
        </w:rPr>
        <w:t>5.1</w:t>
      </w:r>
      <w:r w:rsidRPr="003D7174">
        <w:rPr>
          <w:rFonts w:ascii="Arial" w:eastAsia="Times New Roman" w:hAnsi="Arial"/>
          <w:sz w:val="32"/>
        </w:rPr>
        <w:tab/>
        <w:t>General Concepts</w:t>
      </w:r>
      <w:bookmarkEnd w:id="3"/>
      <w:bookmarkEnd w:id="4"/>
    </w:p>
    <w:p w:rsidR="003D7174" w:rsidRPr="003D7174" w:rsidRDefault="003D7174" w:rsidP="003D7174">
      <w:pPr>
        <w:rPr>
          <w:rFonts w:eastAsia="Times New Roman"/>
        </w:rPr>
      </w:pPr>
      <w:r w:rsidRPr="003D7174">
        <w:rPr>
          <w:rFonts w:eastAsia="Times New Roman"/>
        </w:rPr>
        <w:t xml:space="preserve">Figure 5.1-1 depicts the oneM2M Layered Model for supporting end-to-end (E2E) M2M Services. This layered model comprises three layers: </w:t>
      </w:r>
      <w:r w:rsidRPr="003D7174">
        <w:rPr>
          <w:rFonts w:eastAsia="Times New Roman"/>
          <w:highlight w:val="yellow"/>
        </w:rPr>
        <w:t>Application Layer</w:t>
      </w:r>
      <w:r w:rsidRPr="003D7174">
        <w:rPr>
          <w:rFonts w:eastAsia="Times New Roman"/>
        </w:rPr>
        <w:t>, Common Services Layer and the underlying Network Services Layer.</w:t>
      </w:r>
    </w:p>
    <w:p w:rsidR="003D7174" w:rsidRPr="003D7174" w:rsidRDefault="003D7174" w:rsidP="003D7174">
      <w:pPr>
        <w:keepNext/>
        <w:keepLines/>
        <w:spacing w:before="60"/>
        <w:jc w:val="center"/>
        <w:rPr>
          <w:rFonts w:ascii="Arial" w:eastAsia="Times New Roman" w:hAnsi="Arial"/>
          <w:b/>
        </w:rPr>
      </w:pPr>
      <w:r w:rsidRPr="003D7174">
        <w:rPr>
          <w:rFonts w:ascii="Arial" w:eastAsia="Times New Roman" w:hAnsi="Arial"/>
          <w:b/>
        </w:rPr>
        <w:object w:dxaOrig="3344" w:dyaOrig="3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74.75pt" o:ole="">
            <v:imagedata r:id="rId9" o:title=""/>
          </v:shape>
          <o:OLEObject Type="Embed" ProgID="VisioViewer.Viewer.1" ShapeID="_x0000_i1025" DrawAspect="Content" ObjectID="_1693122888" r:id="rId10"/>
        </w:object>
      </w:r>
    </w:p>
    <w:p w:rsidR="003D7174" w:rsidRPr="003D7174" w:rsidRDefault="003D7174" w:rsidP="003D7174">
      <w:pPr>
        <w:keepLines/>
        <w:spacing w:after="240"/>
        <w:jc w:val="center"/>
        <w:rPr>
          <w:rFonts w:ascii="Arial" w:eastAsia="Times New Roman" w:hAnsi="Arial"/>
          <w:b/>
        </w:rPr>
      </w:pPr>
      <w:r w:rsidRPr="003D7174">
        <w:rPr>
          <w:rFonts w:ascii="Arial" w:eastAsia="Times New Roman" w:hAnsi="Arial"/>
          <w:b/>
        </w:rPr>
        <w:t>Figure 5.1-1: oneM2M Layered Model</w:t>
      </w:r>
    </w:p>
    <w:p w:rsidR="003D7174" w:rsidRPr="003D7174" w:rsidRDefault="003D7174" w:rsidP="003D7174">
      <w:pPr>
        <w:rPr>
          <w:rFonts w:eastAsia="Times New Roman"/>
          <w:b/>
          <w:bCs/>
        </w:rPr>
      </w:pPr>
    </w:p>
    <w:p w:rsidR="003D7174" w:rsidRPr="003D7174" w:rsidRDefault="003D7174" w:rsidP="003D7174">
      <w:pPr>
        <w:keepNext/>
        <w:keepLines/>
        <w:rPr>
          <w:rFonts w:eastAsia="Times New Roman"/>
        </w:rPr>
      </w:pPr>
    </w:p>
    <w:p w:rsidR="003D7174" w:rsidRPr="003D7174" w:rsidRDefault="003D7174" w:rsidP="003D7174">
      <w:pPr>
        <w:keepNext/>
        <w:keepLines/>
        <w:rPr>
          <w:rFonts w:eastAsia="Times New Roman"/>
        </w:rPr>
      </w:pPr>
      <w:r w:rsidRPr="003D7174">
        <w:rPr>
          <w:rFonts w:eastAsia="Times New Roman"/>
        </w:rPr>
        <w:t>[…]</w:t>
      </w:r>
    </w:p>
    <w:p w:rsidR="003D7174" w:rsidRPr="003D7174" w:rsidRDefault="003D7174" w:rsidP="003D7174">
      <w:pPr>
        <w:keepNext/>
        <w:keepLines/>
        <w:rPr>
          <w:rFonts w:eastAsia="Times New Roman"/>
        </w:rPr>
      </w:pPr>
      <w:r w:rsidRPr="003D7174">
        <w:rPr>
          <w:rFonts w:eastAsia="Times New Roman"/>
        </w:rPr>
        <w:t>The oneM2M functional architecture in figure 5.2.1-1 comprises the following functions:</w:t>
      </w:r>
    </w:p>
    <w:p w:rsidR="003D7174" w:rsidRPr="003D7174" w:rsidRDefault="003D7174" w:rsidP="003D7174">
      <w:pPr>
        <w:keepNext/>
        <w:keepLines/>
        <w:tabs>
          <w:tab w:val="num" w:pos="737"/>
        </w:tabs>
        <w:ind w:left="737" w:hanging="453"/>
        <w:rPr>
          <w:rFonts w:eastAsia="Times New Roman"/>
        </w:rPr>
      </w:pPr>
      <w:r w:rsidRPr="003D7174">
        <w:rPr>
          <w:rFonts w:eastAsia="Times New Roman"/>
          <w:b/>
          <w:bCs/>
        </w:rPr>
        <w:t>Application Entity (AE):</w:t>
      </w:r>
      <w:r w:rsidRPr="003D7174">
        <w:rPr>
          <w:rFonts w:eastAsia="Times New Roman"/>
        </w:rPr>
        <w:t xml:space="preserve"> Application Entity is an entity in the </w:t>
      </w:r>
      <w:r w:rsidRPr="003D7174">
        <w:rPr>
          <w:rFonts w:eastAsia="Times New Roman"/>
          <w:highlight w:val="yellow"/>
        </w:rPr>
        <w:t>application layer</w:t>
      </w:r>
      <w:r w:rsidRPr="003D7174">
        <w:rPr>
          <w:rFonts w:eastAsia="Times New Roman"/>
        </w:rPr>
        <w:t xml:space="preserve"> that implements an M2M application service logic. Each application service logic can be resident in a number of M2M nodes and/or more than once on a single M2M node. Each execution instance of an application service logic is termed an "Application Entity" (AE) and is identified with a unique AE-ID (see clause 7.1.2). Examples of the AEs include an instance of a fleet tracking application, a remote blood sugar monitoring application, a power metering application, or a controlling application.</w:t>
      </w:r>
    </w:p>
    <w:p w:rsidR="003D7174" w:rsidRPr="003D7174" w:rsidRDefault="003D7174" w:rsidP="003D7174">
      <w:pPr>
        <w:rPr>
          <w:rFonts w:eastAsia="Times New Roman"/>
        </w:rPr>
      </w:pPr>
      <w:r w:rsidRPr="003D7174">
        <w:rPr>
          <w:rFonts w:eastAsia="Times New Roman"/>
        </w:rPr>
        <w:t>[…]</w:t>
      </w:r>
    </w:p>
    <w:p w:rsidR="003D7174" w:rsidRPr="003D7174" w:rsidRDefault="003D7174" w:rsidP="003D7174">
      <w:pPr>
        <w:keepNext/>
        <w:keepLines/>
        <w:spacing w:before="180"/>
        <w:ind w:left="1134" w:hanging="1134"/>
        <w:outlineLvl w:val="1"/>
        <w:rPr>
          <w:rFonts w:ascii="Arial" w:eastAsia="Times New Roman" w:hAnsi="Arial"/>
          <w:sz w:val="32"/>
        </w:rPr>
      </w:pPr>
      <w:bookmarkStart w:id="5" w:name="_Toc507429662"/>
      <w:bookmarkStart w:id="6" w:name="_Toc74143840"/>
      <w:r w:rsidRPr="003D7174">
        <w:rPr>
          <w:rFonts w:ascii="Arial" w:eastAsia="Times New Roman" w:hAnsi="Arial"/>
          <w:sz w:val="32"/>
        </w:rPr>
        <w:t>6.3</w:t>
      </w:r>
      <w:r w:rsidRPr="003D7174">
        <w:rPr>
          <w:rFonts w:ascii="Arial" w:eastAsia="Times New Roman" w:hAnsi="Arial"/>
          <w:sz w:val="32"/>
        </w:rPr>
        <w:tab/>
        <w:t>Security Aspects</w:t>
      </w:r>
      <w:bookmarkEnd w:id="5"/>
      <w:bookmarkEnd w:id="6"/>
    </w:p>
    <w:p w:rsidR="003D7174" w:rsidRPr="003D7174" w:rsidRDefault="003D7174" w:rsidP="003D7174">
      <w:pPr>
        <w:rPr>
          <w:rFonts w:eastAsia="Times New Roman"/>
        </w:rPr>
      </w:pPr>
      <w:r w:rsidRPr="003D7174">
        <w:rPr>
          <w:rFonts w:eastAsia="Times New Roman"/>
        </w:rPr>
        <w:t>oneM2M TR-0008 [</w:t>
      </w:r>
      <w:r w:rsidRPr="003D7174">
        <w:rPr>
          <w:rFonts w:eastAsia="Times New Roman"/>
        </w:rPr>
        <w:fldChar w:fldCharType="begin"/>
      </w:r>
      <w:r w:rsidRPr="003D7174">
        <w:rPr>
          <w:rFonts w:eastAsia="Times New Roman"/>
        </w:rPr>
        <w:instrText xml:space="preserve"> REF REF_oneM2MTR_0008 \h </w:instrText>
      </w:r>
      <w:r w:rsidRPr="003D7174">
        <w:rPr>
          <w:rFonts w:eastAsia="Times New Roman"/>
        </w:rPr>
      </w:r>
      <w:r w:rsidRPr="003D7174">
        <w:rPr>
          <w:rFonts w:eastAsia="Times New Roman"/>
        </w:rPr>
        <w:fldChar w:fldCharType="separate"/>
      </w:r>
      <w:r w:rsidRPr="003D7174">
        <w:rPr>
          <w:rFonts w:eastAsia="Times New Roman"/>
        </w:rPr>
        <w:t>i.</w:t>
      </w:r>
      <w:r w:rsidRPr="003D7174">
        <w:rPr>
          <w:rFonts w:eastAsia="Times New Roman"/>
          <w:noProof/>
        </w:rPr>
        <w:t>25</w:t>
      </w:r>
      <w:r w:rsidRPr="003D7174">
        <w:rPr>
          <w:rFonts w:eastAsia="Times New Roman"/>
        </w:rPr>
        <w:fldChar w:fldCharType="end"/>
      </w:r>
      <w:r w:rsidRPr="003D7174">
        <w:rPr>
          <w:rFonts w:eastAsia="Times New Roman"/>
        </w:rPr>
        <w:t xml:space="preserve">] on Analysis of Security Solutions for the oneM2M System differentiates security domains related to the transport layer (Underlying Network), service layer (M2M common services) and </w:t>
      </w:r>
      <w:r w:rsidRPr="003D7174">
        <w:rPr>
          <w:rFonts w:eastAsia="Times New Roman"/>
          <w:highlight w:val="yellow"/>
        </w:rPr>
        <w:t>Application Layer</w:t>
      </w:r>
      <w:r w:rsidRPr="003D7174">
        <w:rPr>
          <w:rFonts w:eastAsia="Times New Roman"/>
        </w:rPr>
        <w:t>. It also considers possible trust scenarios involving these different security domains, and investigates countermeasures to threats that potentially affect the security of the M2M System.</w:t>
      </w:r>
    </w:p>
    <w:p w:rsidR="003D7174" w:rsidRPr="003D7174" w:rsidRDefault="003D7174" w:rsidP="003D7174">
      <w:pPr>
        <w:rPr>
          <w:rFonts w:eastAsia="Times New Roman"/>
        </w:rPr>
      </w:pPr>
    </w:p>
    <w:p w:rsidR="003D7174" w:rsidRPr="003D7174" w:rsidRDefault="003D7174" w:rsidP="00EE2A70">
      <w:pPr>
        <w:pStyle w:val="berschrift3"/>
        <w:numPr>
          <w:ilvl w:val="1"/>
          <w:numId w:val="38"/>
        </w:numPr>
      </w:pPr>
      <w:r w:rsidRPr="003D7174">
        <w:t xml:space="preserve">TS-0003 </w:t>
      </w:r>
    </w:p>
    <w:p w:rsidR="00EE2A70" w:rsidRDefault="00EE2A70" w:rsidP="003D7174">
      <w:pPr>
        <w:rPr>
          <w:rFonts w:eastAsia="Times New Roman"/>
        </w:rPr>
      </w:pPr>
      <w:r>
        <w:rPr>
          <w:rFonts w:eastAsia="Times New Roman"/>
        </w:rPr>
        <w:t>[</w:t>
      </w:r>
    </w:p>
    <w:p w:rsidR="003D7174" w:rsidRPr="003D7174" w:rsidRDefault="003D7174" w:rsidP="003D7174">
      <w:pPr>
        <w:rPr>
          <w:rFonts w:eastAsia="Times New Roman"/>
        </w:rPr>
      </w:pPr>
      <w:r w:rsidRPr="003D7174">
        <w:rPr>
          <w:rFonts w:eastAsia="Times New Roman"/>
        </w:rPr>
        <w:t xml:space="preserve">6.1.2.2.1…. </w:t>
      </w:r>
      <w:r w:rsidRPr="003D7174">
        <w:rPr>
          <w:rFonts w:eastAsia="Times New Roman"/>
          <w:highlight w:val="yellow"/>
        </w:rPr>
        <w:t>M2M</w:t>
      </w:r>
      <w:r w:rsidRPr="003D7174">
        <w:rPr>
          <w:rFonts w:eastAsia="Times New Roman"/>
        </w:rPr>
        <w:t xml:space="preserve"> Application Layer</w:t>
      </w:r>
    </w:p>
    <w:p w:rsidR="003D7174" w:rsidRPr="003D7174" w:rsidRDefault="003D7174" w:rsidP="003D7174">
      <w:pPr>
        <w:keepNext/>
        <w:keepLines/>
        <w:spacing w:before="40" w:after="0"/>
        <w:outlineLvl w:val="3"/>
        <w:rPr>
          <w:rFonts w:asciiTheme="majorHAnsi" w:eastAsia="SimSun" w:hAnsiTheme="majorHAnsi" w:cstheme="majorBidi"/>
          <w:i/>
          <w:iCs/>
          <w:color w:val="2F5496" w:themeColor="accent1" w:themeShade="BF"/>
        </w:rPr>
      </w:pPr>
      <w:bookmarkStart w:id="7" w:name="_Toc528221825"/>
      <w:bookmarkStart w:id="8" w:name="_Toc65075600"/>
      <w:r w:rsidRPr="003D7174">
        <w:rPr>
          <w:rFonts w:asciiTheme="majorHAnsi" w:eastAsia="SimSun" w:hAnsiTheme="majorHAnsi" w:cstheme="majorBidi"/>
          <w:i/>
          <w:iCs/>
          <w:color w:val="2F5496" w:themeColor="accent1" w:themeShade="BF"/>
        </w:rPr>
        <w:t>6.2.1.1</w:t>
      </w:r>
      <w:r w:rsidRPr="003D7174">
        <w:rPr>
          <w:rFonts w:asciiTheme="majorHAnsi" w:eastAsia="SimSun" w:hAnsiTheme="majorHAnsi" w:cstheme="majorBidi"/>
          <w:i/>
          <w:iCs/>
          <w:color w:val="2F5496" w:themeColor="accent1" w:themeShade="BF"/>
        </w:rPr>
        <w:tab/>
        <w:t>Authentication</w:t>
      </w:r>
      <w:bookmarkEnd w:id="7"/>
      <w:bookmarkEnd w:id="8"/>
    </w:p>
    <w:p w:rsidR="003D7174" w:rsidRPr="003D7174" w:rsidRDefault="003D7174" w:rsidP="003D7174">
      <w:pPr>
        <w:rPr>
          <w:rFonts w:eastAsia="SimSun"/>
        </w:rPr>
      </w:pPr>
      <w:r w:rsidRPr="003D7174">
        <w:rPr>
          <w:rFonts w:eastAsia="SimSun"/>
        </w:rPr>
        <w:t xml:space="preserve">This component provides authentication services to the </w:t>
      </w:r>
      <w:r w:rsidRPr="003D7174">
        <w:rPr>
          <w:rFonts w:eastAsia="SimSun"/>
          <w:highlight w:val="yellow"/>
        </w:rPr>
        <w:t>Application Layer</w:t>
      </w:r>
      <w:r w:rsidRPr="003D7174">
        <w:rPr>
          <w:rFonts w:eastAsia="SimSun"/>
        </w:rPr>
        <w:t>. Annex B provides a general description of Authentication mechanisms.</w:t>
      </w:r>
    </w:p>
    <w:p w:rsidR="003D7174" w:rsidRPr="003D7174" w:rsidRDefault="003D7174" w:rsidP="003D7174">
      <w:pPr>
        <w:keepNext/>
        <w:keepLines/>
        <w:spacing w:before="40" w:after="0"/>
        <w:outlineLvl w:val="2"/>
        <w:rPr>
          <w:rFonts w:asciiTheme="majorHAnsi" w:eastAsia="SimSun" w:hAnsiTheme="majorHAnsi" w:cstheme="majorBidi"/>
          <w:color w:val="1F3763" w:themeColor="accent1" w:themeShade="7F"/>
          <w:sz w:val="24"/>
          <w:szCs w:val="24"/>
        </w:rPr>
      </w:pPr>
      <w:bookmarkStart w:id="9" w:name="_Toc528221831"/>
      <w:bookmarkStart w:id="10" w:name="_Toc65075606"/>
      <w:r w:rsidRPr="003D7174">
        <w:rPr>
          <w:rFonts w:asciiTheme="majorHAnsi" w:eastAsia="SimSun" w:hAnsiTheme="majorHAnsi" w:cstheme="majorBidi"/>
          <w:color w:val="1F3763" w:themeColor="accent1" w:themeShade="7F"/>
          <w:sz w:val="24"/>
          <w:szCs w:val="24"/>
        </w:rPr>
        <w:t>6.2.4</w:t>
      </w:r>
      <w:r w:rsidRPr="003D7174">
        <w:rPr>
          <w:rFonts w:asciiTheme="majorHAnsi" w:eastAsia="SimSun" w:hAnsiTheme="majorHAnsi" w:cstheme="majorBidi"/>
          <w:color w:val="1F3763" w:themeColor="accent1" w:themeShade="7F"/>
          <w:sz w:val="24"/>
          <w:szCs w:val="24"/>
        </w:rPr>
        <w:tab/>
        <w:t>Identity Protection</w:t>
      </w:r>
      <w:bookmarkEnd w:id="9"/>
      <w:bookmarkEnd w:id="10"/>
    </w:p>
    <w:p w:rsidR="003D7174" w:rsidRPr="003D7174" w:rsidRDefault="003D7174" w:rsidP="003D7174">
      <w:pPr>
        <w:rPr>
          <w:rFonts w:eastAsia="SimSun"/>
        </w:rPr>
      </w:pPr>
      <w:r w:rsidRPr="003D7174">
        <w:rPr>
          <w:rFonts w:eastAsia="SimSun"/>
        </w:rPr>
        <w:t xml:space="preserve">Identity Protection provides services to the </w:t>
      </w:r>
      <w:r w:rsidRPr="003D7174">
        <w:rPr>
          <w:rFonts w:eastAsia="SimSun"/>
          <w:highlight w:val="yellow"/>
        </w:rPr>
        <w:t>Application Layer</w:t>
      </w:r>
      <w:r w:rsidRPr="003D7174">
        <w:rPr>
          <w:rFonts w:eastAsia="SimSun"/>
        </w:rPr>
        <w:t xml:space="preserve"> such as pseudonyms and protecting the anonymity of transactions.</w:t>
      </w:r>
    </w:p>
    <w:p w:rsidR="003D7174" w:rsidRPr="003D7174" w:rsidRDefault="003D7174" w:rsidP="003D7174">
      <w:pPr>
        <w:keepNext/>
        <w:keepLines/>
        <w:spacing w:before="40" w:after="0"/>
        <w:outlineLvl w:val="3"/>
        <w:rPr>
          <w:rFonts w:asciiTheme="majorHAnsi" w:eastAsia="SimSun" w:hAnsiTheme="majorHAnsi" w:cstheme="majorBidi"/>
          <w:i/>
          <w:iCs/>
          <w:color w:val="2F5496" w:themeColor="accent1" w:themeShade="BF"/>
        </w:rPr>
      </w:pPr>
      <w:bookmarkStart w:id="11" w:name="_Toc528221833"/>
      <w:bookmarkStart w:id="12" w:name="_Toc65075608"/>
      <w:r w:rsidRPr="003D7174">
        <w:rPr>
          <w:rFonts w:asciiTheme="majorHAnsi" w:eastAsia="SimSun" w:hAnsiTheme="majorHAnsi" w:cstheme="majorBidi"/>
          <w:i/>
          <w:iCs/>
          <w:color w:val="2F5496" w:themeColor="accent1" w:themeShade="BF"/>
        </w:rPr>
        <w:t>6.2.5.0</w:t>
      </w:r>
      <w:r w:rsidRPr="003D7174">
        <w:rPr>
          <w:rFonts w:asciiTheme="majorHAnsi" w:eastAsia="SimSun" w:hAnsiTheme="majorHAnsi" w:cstheme="majorBidi"/>
          <w:i/>
          <w:iCs/>
          <w:color w:val="2F5496" w:themeColor="accent1" w:themeShade="BF"/>
        </w:rPr>
        <w:tab/>
        <w:t>Introduction</w:t>
      </w:r>
      <w:bookmarkEnd w:id="11"/>
      <w:bookmarkEnd w:id="12"/>
    </w:p>
    <w:p w:rsidR="003D7174" w:rsidRPr="003D7174" w:rsidRDefault="003D7174" w:rsidP="003D7174">
      <w:pPr>
        <w:rPr>
          <w:rFonts w:eastAsia="SimSun"/>
        </w:rPr>
      </w:pPr>
      <w:r w:rsidRPr="003D7174">
        <w:rPr>
          <w:rFonts w:eastAsia="SimSun"/>
        </w:rPr>
        <w:t xml:space="preserve">The Sensitive Data Handling service provides certain Sensitive Functions to the </w:t>
      </w:r>
      <w:r w:rsidRPr="003D7174">
        <w:rPr>
          <w:rFonts w:eastAsia="SimSun"/>
          <w:highlight w:val="yellow"/>
        </w:rPr>
        <w:t>Application Layer</w:t>
      </w:r>
      <w:r w:rsidRPr="003D7174">
        <w:rPr>
          <w:rFonts w:eastAsia="SimSun"/>
        </w:rPr>
        <w:t xml:space="preserve">. </w:t>
      </w:r>
    </w:p>
    <w:p w:rsidR="003D7174" w:rsidRDefault="00EE2A70" w:rsidP="003D7174">
      <w:pPr>
        <w:rPr>
          <w:rFonts w:eastAsia="Times New Roman"/>
          <w:b/>
          <w:u w:val="single"/>
        </w:rPr>
      </w:pPr>
      <w:r>
        <w:rPr>
          <w:rFonts w:eastAsia="Times New Roman"/>
          <w:b/>
          <w:u w:val="single"/>
        </w:rPr>
        <w:t>]</w:t>
      </w:r>
    </w:p>
    <w:p w:rsidR="00EE2A70" w:rsidRPr="003D7174" w:rsidRDefault="00EE2A70" w:rsidP="003D7174">
      <w:pPr>
        <w:rPr>
          <w:rFonts w:eastAsia="Times New Roman"/>
          <w:b/>
          <w:u w:val="single"/>
        </w:rPr>
      </w:pPr>
    </w:p>
    <w:p w:rsidR="003D7174" w:rsidRPr="003D7174" w:rsidRDefault="003D7174" w:rsidP="00EE2A70">
      <w:pPr>
        <w:pStyle w:val="berschrift3"/>
        <w:numPr>
          <w:ilvl w:val="1"/>
          <w:numId w:val="38"/>
        </w:numPr>
      </w:pPr>
      <w:r w:rsidRPr="003D7174">
        <w:t>TS-0004:</w:t>
      </w:r>
    </w:p>
    <w:p w:rsidR="00EE2A70" w:rsidRDefault="00EE2A70" w:rsidP="003D7174">
      <w:pPr>
        <w:keepNext/>
        <w:keepLines/>
        <w:tabs>
          <w:tab w:val="left" w:pos="1140"/>
        </w:tabs>
        <w:spacing w:before="40" w:after="0"/>
        <w:outlineLvl w:val="2"/>
        <w:rPr>
          <w:rFonts w:asciiTheme="majorHAnsi" w:eastAsiaTheme="majorEastAsia" w:hAnsiTheme="majorHAnsi" w:cstheme="majorBidi"/>
          <w:color w:val="1F3763" w:themeColor="accent1" w:themeShade="7F"/>
          <w:sz w:val="24"/>
          <w:szCs w:val="24"/>
          <w:lang w:eastAsia="ja-JP"/>
        </w:rPr>
      </w:pPr>
      <w:bookmarkStart w:id="13" w:name="_Toc390760730"/>
      <w:bookmarkStart w:id="14" w:name="_Toc391026921"/>
      <w:bookmarkStart w:id="15" w:name="_Toc391027268"/>
      <w:bookmarkStart w:id="16" w:name="_Toc526861987"/>
      <w:bookmarkStart w:id="17" w:name="_Toc526977479"/>
      <w:bookmarkStart w:id="18" w:name="_Toc527972127"/>
      <w:bookmarkStart w:id="19" w:name="_Toc528060037"/>
      <w:bookmarkStart w:id="20" w:name="_Toc4147731"/>
      <w:bookmarkStart w:id="21" w:name="_Toc68558866"/>
      <w:r>
        <w:rPr>
          <w:rFonts w:asciiTheme="majorHAnsi" w:eastAsiaTheme="majorEastAsia" w:hAnsiTheme="majorHAnsi" w:cstheme="majorBidi"/>
          <w:color w:val="1F3763" w:themeColor="accent1" w:themeShade="7F"/>
          <w:sz w:val="24"/>
          <w:szCs w:val="24"/>
          <w:lang w:eastAsia="ja-JP"/>
        </w:rPr>
        <w:t>[</w:t>
      </w:r>
    </w:p>
    <w:p w:rsidR="003D7174" w:rsidRPr="003D7174" w:rsidRDefault="003D7174" w:rsidP="003D7174">
      <w:pPr>
        <w:keepNext/>
        <w:keepLines/>
        <w:tabs>
          <w:tab w:val="left" w:pos="1140"/>
        </w:tabs>
        <w:spacing w:before="40" w:after="0"/>
        <w:outlineLvl w:val="2"/>
        <w:rPr>
          <w:rFonts w:asciiTheme="majorHAnsi" w:eastAsiaTheme="majorEastAsia" w:hAnsiTheme="majorHAnsi" w:cstheme="majorBidi"/>
          <w:color w:val="1F3763" w:themeColor="accent1" w:themeShade="7F"/>
          <w:sz w:val="24"/>
          <w:szCs w:val="24"/>
          <w:lang w:eastAsia="ja-JP"/>
        </w:rPr>
      </w:pPr>
      <w:r w:rsidRPr="003D7174">
        <w:rPr>
          <w:rFonts w:asciiTheme="majorHAnsi" w:eastAsiaTheme="majorEastAsia" w:hAnsiTheme="majorHAnsi" w:cstheme="majorBidi"/>
          <w:color w:val="1F3763" w:themeColor="accent1" w:themeShade="7F"/>
          <w:sz w:val="24"/>
          <w:szCs w:val="24"/>
          <w:lang w:eastAsia="ja-JP"/>
        </w:rPr>
        <w:t>5.4.1</w:t>
      </w:r>
      <w:r w:rsidRPr="003D7174">
        <w:rPr>
          <w:rFonts w:asciiTheme="majorHAnsi" w:eastAsiaTheme="majorEastAsia" w:hAnsiTheme="majorHAnsi" w:cstheme="majorBidi"/>
          <w:color w:val="1F3763" w:themeColor="accent1" w:themeShade="7F"/>
          <w:sz w:val="24"/>
          <w:szCs w:val="24"/>
          <w:lang w:eastAsia="ja-JP"/>
        </w:rPr>
        <w:tab/>
      </w:r>
      <w:r w:rsidRPr="003D7174">
        <w:rPr>
          <w:rFonts w:asciiTheme="majorHAnsi" w:eastAsiaTheme="majorEastAsia" w:hAnsiTheme="majorHAnsi" w:cstheme="majorBidi"/>
          <w:color w:val="1F3763" w:themeColor="accent1" w:themeShade="7F"/>
          <w:sz w:val="24"/>
          <w:szCs w:val="24"/>
        </w:rPr>
        <w:t>Intro</w:t>
      </w:r>
      <w:r w:rsidRPr="003D7174">
        <w:rPr>
          <w:rFonts w:asciiTheme="majorHAnsi" w:eastAsiaTheme="majorEastAsia" w:hAnsiTheme="majorHAnsi" w:cstheme="majorBidi"/>
          <w:color w:val="1F3763" w:themeColor="accent1" w:themeShade="7F"/>
          <w:sz w:val="24"/>
          <w:szCs w:val="24"/>
          <w:lang w:eastAsia="ja-JP"/>
        </w:rPr>
        <w:t>duction</w:t>
      </w:r>
      <w:bookmarkEnd w:id="13"/>
      <w:bookmarkEnd w:id="14"/>
      <w:bookmarkEnd w:id="15"/>
      <w:bookmarkEnd w:id="16"/>
      <w:bookmarkEnd w:id="17"/>
      <w:bookmarkEnd w:id="18"/>
      <w:bookmarkEnd w:id="19"/>
      <w:bookmarkEnd w:id="20"/>
      <w:bookmarkEnd w:id="21"/>
    </w:p>
    <w:p w:rsidR="003D7174" w:rsidRPr="003D7174" w:rsidRDefault="003D7174" w:rsidP="003D7174">
      <w:pPr>
        <w:rPr>
          <w:rFonts w:eastAsia="Times New Roman"/>
          <w:lang w:eastAsia="ja-JP"/>
        </w:rPr>
      </w:pPr>
      <w:r w:rsidRPr="003D7174">
        <w:rPr>
          <w:rFonts w:eastAsia="Times New Roman"/>
          <w:lang w:eastAsia="ja-JP"/>
        </w:rPr>
        <w:t xml:space="preserve">Primitives are common service layer messages exchanged over the </w:t>
      </w:r>
      <w:proofErr w:type="spellStart"/>
      <w:r w:rsidRPr="003D7174">
        <w:rPr>
          <w:rFonts w:eastAsia="Times New Roman"/>
          <w:lang w:eastAsia="ja-JP"/>
        </w:rPr>
        <w:t>Mca</w:t>
      </w:r>
      <w:proofErr w:type="spellEnd"/>
      <w:r w:rsidRPr="003D7174">
        <w:rPr>
          <w:rFonts w:eastAsia="Times New Roman"/>
          <w:lang w:eastAsia="ja-JP"/>
        </w:rPr>
        <w:t xml:space="preserve">, </w:t>
      </w:r>
      <w:proofErr w:type="spellStart"/>
      <w:r w:rsidRPr="003D7174">
        <w:rPr>
          <w:rFonts w:eastAsia="Times New Roman"/>
          <w:lang w:eastAsia="ja-JP"/>
        </w:rPr>
        <w:t>Mcc</w:t>
      </w:r>
      <w:proofErr w:type="spellEnd"/>
      <w:r w:rsidRPr="003D7174">
        <w:rPr>
          <w:rFonts w:eastAsia="Times New Roman"/>
          <w:lang w:eastAsia="ja-JP"/>
        </w:rPr>
        <w:t xml:space="preserve"> and </w:t>
      </w:r>
      <w:proofErr w:type="spellStart"/>
      <w:r w:rsidRPr="003D7174">
        <w:rPr>
          <w:rFonts w:eastAsia="Times New Roman"/>
          <w:lang w:eastAsia="ja-JP"/>
        </w:rPr>
        <w:t>Mcc</w:t>
      </w:r>
      <w:proofErr w:type="spellEnd"/>
      <w:r w:rsidRPr="003D7174">
        <w:rPr>
          <w:rFonts w:eastAsia="Times New Roman"/>
          <w:lang w:eastAsia="ja-JP"/>
        </w:rPr>
        <w:t>' reference points.</w:t>
      </w:r>
    </w:p>
    <w:p w:rsidR="003D7174" w:rsidRPr="003D7174" w:rsidRDefault="003D7174" w:rsidP="003D7174">
      <w:pPr>
        <w:rPr>
          <w:rFonts w:eastAsia="Times New Roman"/>
          <w:lang w:eastAsia="ja-JP"/>
        </w:rPr>
      </w:pPr>
      <w:r w:rsidRPr="003D7174">
        <w:rPr>
          <w:rFonts w:eastAsia="Times New Roman"/>
          <w:lang w:eastAsia="ja-JP"/>
        </w:rPr>
        <w:t>There are two use cases:</w:t>
      </w:r>
    </w:p>
    <w:p w:rsidR="003D7174" w:rsidRPr="003D7174" w:rsidRDefault="003D7174" w:rsidP="003D7174">
      <w:pPr>
        <w:tabs>
          <w:tab w:val="num" w:pos="737"/>
        </w:tabs>
        <w:ind w:left="737" w:hanging="453"/>
        <w:rPr>
          <w:rFonts w:eastAsia="Times New Roman"/>
          <w:lang w:eastAsia="ja-JP"/>
        </w:rPr>
      </w:pPr>
      <w:r w:rsidRPr="003D7174">
        <w:rPr>
          <w:rFonts w:eastAsia="Times New Roman"/>
          <w:lang w:eastAsia="ja-JP"/>
        </w:rPr>
        <w:t>communication between an Originator and a Receiver which are collocated on the same M2M Node (e.g. ASN or MN) in the Common Service layer;</w:t>
      </w:r>
    </w:p>
    <w:p w:rsidR="003D7174" w:rsidRPr="003D7174" w:rsidRDefault="003D7174" w:rsidP="003D7174">
      <w:pPr>
        <w:tabs>
          <w:tab w:val="num" w:pos="737"/>
        </w:tabs>
        <w:ind w:left="737" w:hanging="453"/>
        <w:rPr>
          <w:rFonts w:eastAsia="Times New Roman"/>
        </w:rPr>
      </w:pPr>
      <w:r w:rsidRPr="003D7174">
        <w:rPr>
          <w:rFonts w:eastAsia="Times New Roman"/>
          <w:lang w:eastAsia="ja-JP"/>
        </w:rPr>
        <w:t>communication between an Originator and a remote Receiver via an Underlying Network.</w:t>
      </w:r>
    </w:p>
    <w:p w:rsidR="003D7174" w:rsidRPr="003D7174" w:rsidRDefault="003D7174" w:rsidP="003D7174">
      <w:pPr>
        <w:rPr>
          <w:rFonts w:eastAsia="Times New Roman"/>
          <w:lang w:eastAsia="ja-JP"/>
        </w:rPr>
      </w:pPr>
      <w:r w:rsidRPr="003D7174">
        <w:rPr>
          <w:rFonts w:eastAsia="Times New Roman"/>
          <w:lang w:eastAsia="ja-JP"/>
        </w:rPr>
        <w:t>In the first use case the primitives may be exchanged directly between the Originator and Receiver processes.</w:t>
      </w:r>
    </w:p>
    <w:p w:rsidR="003D7174" w:rsidRPr="003D7174" w:rsidRDefault="003D7174" w:rsidP="003D7174">
      <w:pPr>
        <w:rPr>
          <w:rFonts w:eastAsia="Times New Roman"/>
          <w:lang w:eastAsia="ja-JP"/>
        </w:rPr>
      </w:pPr>
      <w:r w:rsidRPr="003D7174">
        <w:rPr>
          <w:rFonts w:eastAsia="Times New Roman"/>
          <w:lang w:eastAsia="ja-JP"/>
        </w:rPr>
        <w:t xml:space="preserve">In case of using an IP-based Underlying Network as illustrated in </w:t>
      </w:r>
      <w:r w:rsidRPr="003D7174">
        <w:rPr>
          <w:rFonts w:eastAsia="Times New Roman"/>
          <w:lang w:eastAsia="ja-JP"/>
        </w:rPr>
        <w:fldChar w:fldCharType="begin"/>
      </w:r>
      <w:r w:rsidRPr="003D7174">
        <w:rPr>
          <w:rFonts w:eastAsia="Times New Roman"/>
          <w:lang w:eastAsia="ja-JP"/>
        </w:rPr>
        <w:instrText xml:space="preserve"> REF _Ref410153475 \h </w:instrText>
      </w:r>
      <w:r w:rsidRPr="003D7174">
        <w:rPr>
          <w:rFonts w:eastAsia="Times New Roman"/>
          <w:lang w:eastAsia="ja-JP"/>
        </w:rPr>
      </w:r>
      <w:r w:rsidRPr="003D7174">
        <w:rPr>
          <w:rFonts w:eastAsia="Times New Roman"/>
          <w:lang w:eastAsia="ja-JP"/>
        </w:rPr>
        <w:fldChar w:fldCharType="separate"/>
      </w:r>
      <w:r w:rsidRPr="003D7174">
        <w:rPr>
          <w:rFonts w:eastAsia="Times New Roman"/>
        </w:rPr>
        <w:t>Figure 5.4.1</w:t>
      </w:r>
      <w:r w:rsidRPr="003D7174">
        <w:rPr>
          <w:rFonts w:eastAsia="Times New Roman"/>
        </w:rPr>
        <w:noBreakHyphen/>
        <w:t>1</w:t>
      </w:r>
      <w:r w:rsidRPr="003D7174">
        <w:rPr>
          <w:rFonts w:eastAsia="Times New Roman"/>
          <w:lang w:eastAsia="ja-JP"/>
        </w:rPr>
        <w:fldChar w:fldCharType="end"/>
      </w:r>
      <w:r w:rsidRPr="003D7174">
        <w:rPr>
          <w:rFonts w:eastAsia="Times New Roman"/>
          <w:lang w:eastAsia="ja-JP"/>
        </w:rPr>
        <w:t xml:space="preserve">, the primitives are mapped to application layer communication protocols such as HTTP, </w:t>
      </w:r>
      <w:proofErr w:type="spellStart"/>
      <w:r w:rsidRPr="003D7174">
        <w:rPr>
          <w:rFonts w:eastAsia="Times New Roman"/>
          <w:lang w:eastAsia="ja-JP"/>
        </w:rPr>
        <w:t>CoAP</w:t>
      </w:r>
      <w:proofErr w:type="spellEnd"/>
      <w:r w:rsidRPr="003D7174">
        <w:rPr>
          <w:rFonts w:eastAsia="Times New Roman"/>
          <w:lang w:eastAsia="ja-JP"/>
        </w:rPr>
        <w:t>, MQTT or WebSocket which use TCP or UDP on the transport layer. The specification of primitives, however, is independent of underlying communication protocols and allows introduction of bindings to other communication protocols.</w:t>
      </w:r>
    </w:p>
    <w:p w:rsidR="003D7174" w:rsidRPr="003D7174" w:rsidRDefault="00EE2A70" w:rsidP="003D7174">
      <w:pPr>
        <w:rPr>
          <w:rFonts w:eastAsia="SimSun"/>
        </w:rPr>
      </w:pPr>
      <w:r>
        <w:rPr>
          <w:rFonts w:eastAsia="SimSun"/>
        </w:rPr>
        <w:t>]</w:t>
      </w:r>
    </w:p>
    <w:p w:rsidR="003D7174" w:rsidRPr="003D7174" w:rsidRDefault="003D7174" w:rsidP="00EE2A70">
      <w:pPr>
        <w:pStyle w:val="berschrift3"/>
        <w:numPr>
          <w:ilvl w:val="1"/>
          <w:numId w:val="38"/>
        </w:numPr>
      </w:pPr>
      <w:r w:rsidRPr="003D7174">
        <w:t>TS-0002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77"/>
      </w:tblGrid>
      <w:tr w:rsidR="003D7174" w:rsidRPr="003D7174" w:rsidTr="000B1BA4">
        <w:trPr>
          <w:jc w:val="center"/>
        </w:trPr>
        <w:tc>
          <w:tcPr>
            <w:tcW w:w="1587" w:type="dxa"/>
            <w:tcBorders>
              <w:top w:val="single" w:sz="4" w:space="0" w:color="auto"/>
              <w:left w:val="single" w:sz="4" w:space="0" w:color="auto"/>
              <w:bottom w:val="single" w:sz="4" w:space="0" w:color="auto"/>
              <w:right w:val="single" w:sz="4" w:space="0" w:color="auto"/>
            </w:tcBorders>
          </w:tcPr>
          <w:p w:rsidR="003D7174" w:rsidRPr="003D7174" w:rsidRDefault="003D7174" w:rsidP="003D7174">
            <w:pPr>
              <w:keepNext/>
              <w:spacing w:after="0"/>
              <w:jc w:val="center"/>
              <w:rPr>
                <w:rFonts w:ascii="Arial" w:eastAsia="Times New Roman" w:hAnsi="Arial" w:cs="Arial"/>
                <w:kern w:val="24"/>
                <w:sz w:val="18"/>
                <w:szCs w:val="18"/>
                <w:lang w:eastAsia="zh-CN"/>
              </w:rPr>
            </w:pPr>
            <w:r w:rsidRPr="003D7174">
              <w:rPr>
                <w:rFonts w:ascii="Arial" w:eastAsia="Times New Roman" w:hAnsi="Arial" w:cs="Arial"/>
                <w:kern w:val="24"/>
                <w:sz w:val="18"/>
                <w:szCs w:val="18"/>
                <w:lang w:eastAsia="zh-CN"/>
              </w:rPr>
              <w:t>SER-016</w:t>
            </w:r>
          </w:p>
        </w:tc>
        <w:tc>
          <w:tcPr>
            <w:tcW w:w="6493" w:type="dxa"/>
            <w:tcBorders>
              <w:top w:val="single" w:sz="4" w:space="0" w:color="auto"/>
              <w:left w:val="single" w:sz="4" w:space="0" w:color="auto"/>
              <w:bottom w:val="single" w:sz="4" w:space="0" w:color="auto"/>
              <w:right w:val="single" w:sz="4" w:space="0" w:color="auto"/>
            </w:tcBorders>
          </w:tcPr>
          <w:p w:rsidR="003D7174" w:rsidRPr="003D7174" w:rsidRDefault="003D7174" w:rsidP="003D7174">
            <w:pPr>
              <w:keepNext/>
              <w:spacing w:after="0"/>
              <w:rPr>
                <w:rFonts w:ascii="Arial" w:eastAsia="Times New Roman" w:hAnsi="Arial" w:cs="Arial"/>
                <w:sz w:val="18"/>
                <w:szCs w:val="18"/>
                <w:lang w:eastAsia="zh-CN"/>
              </w:rPr>
            </w:pPr>
            <w:r w:rsidRPr="003D7174">
              <w:rPr>
                <w:rFonts w:ascii="Arial" w:eastAsia="Times New Roman" w:hAnsi="Arial" w:cs="Arial"/>
                <w:sz w:val="18"/>
                <w:szCs w:val="18"/>
                <w:lang w:eastAsia="zh-CN"/>
              </w:rPr>
              <w:t xml:space="preserve">The </w:t>
            </w:r>
            <w:r w:rsidRPr="003D7174">
              <w:rPr>
                <w:rFonts w:ascii="Arial" w:eastAsia="SimSun" w:hAnsi="Arial" w:cs="Arial" w:hint="eastAsia"/>
                <w:sz w:val="18"/>
                <w:szCs w:val="18"/>
                <w:lang w:eastAsia="zh-CN"/>
              </w:rPr>
              <w:t>one</w:t>
            </w:r>
            <w:r w:rsidRPr="003D7174">
              <w:rPr>
                <w:rFonts w:ascii="Arial" w:eastAsia="Times New Roman" w:hAnsi="Arial" w:cs="Arial"/>
                <w:sz w:val="18"/>
                <w:szCs w:val="18"/>
                <w:lang w:eastAsia="zh-CN"/>
              </w:rPr>
              <w:t xml:space="preserve">M2M System shall be able to support </w:t>
            </w:r>
            <w:proofErr w:type="gramStart"/>
            <w:r w:rsidRPr="003D7174">
              <w:rPr>
                <w:rFonts w:ascii="Arial" w:eastAsia="Times New Roman" w:hAnsi="Arial" w:cs="Arial"/>
                <w:sz w:val="18"/>
                <w:szCs w:val="18"/>
                <w:lang w:eastAsia="zh-CN"/>
              </w:rPr>
              <w:t>non repudiation</w:t>
            </w:r>
            <w:proofErr w:type="gramEnd"/>
            <w:r w:rsidRPr="003D7174">
              <w:rPr>
                <w:rFonts w:ascii="Arial" w:eastAsia="Times New Roman" w:hAnsi="Arial" w:cs="Arial"/>
                <w:sz w:val="18"/>
                <w:szCs w:val="18"/>
                <w:lang w:eastAsia="zh-CN"/>
              </w:rPr>
              <w:t xml:space="preserve"> within the M2M service layer and in its authorized interactions with the network and application layers.</w:t>
            </w:r>
          </w:p>
        </w:tc>
        <w:tc>
          <w:tcPr>
            <w:tcW w:w="1177" w:type="dxa"/>
            <w:tcBorders>
              <w:top w:val="single" w:sz="4" w:space="0" w:color="auto"/>
              <w:left w:val="single" w:sz="4" w:space="0" w:color="auto"/>
              <w:bottom w:val="single" w:sz="4" w:space="0" w:color="auto"/>
              <w:right w:val="single" w:sz="4" w:space="0" w:color="auto"/>
            </w:tcBorders>
          </w:tcPr>
          <w:p w:rsidR="003D7174" w:rsidRPr="003D7174" w:rsidRDefault="003D7174" w:rsidP="003D7174">
            <w:pPr>
              <w:keepNext/>
              <w:spacing w:after="0"/>
              <w:jc w:val="center"/>
              <w:rPr>
                <w:rFonts w:ascii="Arial" w:eastAsia="Times New Roman" w:hAnsi="Arial"/>
                <w:sz w:val="18"/>
              </w:rPr>
            </w:pPr>
            <w:r w:rsidRPr="003D7174">
              <w:rPr>
                <w:rFonts w:ascii="Arial" w:eastAsia="Times New Roman" w:hAnsi="Arial"/>
                <w:sz w:val="18"/>
              </w:rPr>
              <w:t xml:space="preserve">Implemented in Rel-1 </w:t>
            </w:r>
          </w:p>
        </w:tc>
      </w:tr>
    </w:tbl>
    <w:p w:rsidR="003D7174" w:rsidRPr="003D7174" w:rsidRDefault="003D7174" w:rsidP="003D7174">
      <w:pPr>
        <w:rPr>
          <w:rFonts w:eastAsia="Times New Roman"/>
        </w:rPr>
      </w:pPr>
    </w:p>
    <w:p w:rsidR="003D7174" w:rsidRPr="003D7174" w:rsidRDefault="003D7174" w:rsidP="003D7174">
      <w:pPr>
        <w:rPr>
          <w:rFonts w:eastAsia="Times New Roman"/>
        </w:rPr>
      </w:pPr>
    </w:p>
    <w:p w:rsidR="003D7174" w:rsidRPr="003D7174" w:rsidRDefault="003D7174" w:rsidP="00EE2A70">
      <w:pPr>
        <w:pStyle w:val="berschrift3"/>
        <w:numPr>
          <w:ilvl w:val="1"/>
          <w:numId w:val="38"/>
        </w:numPr>
      </w:pPr>
      <w:r w:rsidRPr="003D7174">
        <w:t>TS-0011</w:t>
      </w:r>
    </w:p>
    <w:p w:rsidR="003D7174" w:rsidRPr="003D7174" w:rsidRDefault="003D7174" w:rsidP="003D7174">
      <w:pPr>
        <w:rPr>
          <w:rFonts w:eastAsia="Times New Roman"/>
        </w:rPr>
      </w:pPr>
      <w:r w:rsidRPr="003D7174">
        <w:rPr>
          <w:rFonts w:eastAsia="Times New Roman"/>
        </w:rPr>
        <w:t>No definition for application layer. But:</w:t>
      </w:r>
    </w:p>
    <w:p w:rsidR="003D7174" w:rsidRPr="003D7174" w:rsidRDefault="003D7174" w:rsidP="003D7174">
      <w:pPr>
        <w:rPr>
          <w:rFonts w:eastAsia="Times New Roman"/>
        </w:rPr>
      </w:pPr>
      <w:r w:rsidRPr="003D7174">
        <w:rPr>
          <w:rFonts w:eastAsia="Times New Roman"/>
          <w:b/>
        </w:rPr>
        <w:t>Application Entity:</w:t>
      </w:r>
      <w:r w:rsidRPr="003D7174">
        <w:rPr>
          <w:rFonts w:eastAsia="Times New Roman"/>
        </w:rPr>
        <w:t xml:space="preserve"> represents an instantiation of Application logic for end-to-end M2M solutions</w:t>
      </w:r>
    </w:p>
    <w:p w:rsidR="003D7174" w:rsidRPr="003D7174" w:rsidRDefault="003D7174" w:rsidP="003D7174">
      <w:pPr>
        <w:rPr>
          <w:rFonts w:eastAsia="Times New Roman"/>
        </w:rPr>
      </w:pPr>
    </w:p>
    <w:p w:rsidR="003D7174" w:rsidRPr="003D7174" w:rsidRDefault="00EE2A70" w:rsidP="00EE2A70">
      <w:pPr>
        <w:pStyle w:val="berschrift3"/>
        <w:numPr>
          <w:ilvl w:val="0"/>
          <w:numId w:val="38"/>
        </w:numPr>
        <w:rPr>
          <w:rFonts w:eastAsia="Times New Roman"/>
        </w:rPr>
      </w:pPr>
      <w:proofErr w:type="spellStart"/>
      <w:r>
        <w:rPr>
          <w:rFonts w:eastAsia="Times New Roman"/>
          <w:lang w:val="de-AT"/>
        </w:rPr>
        <w:t>Discussion</w:t>
      </w:r>
      <w:proofErr w:type="spellEnd"/>
    </w:p>
    <w:p w:rsidR="0028529A" w:rsidRDefault="0028529A" w:rsidP="00A269C1">
      <w:pPr>
        <w:pStyle w:val="berschrift3"/>
        <w:numPr>
          <w:ilvl w:val="1"/>
          <w:numId w:val="38"/>
        </w:numPr>
      </w:pPr>
      <w:r>
        <w:t>Definition of application layer in TS-0001</w:t>
      </w:r>
    </w:p>
    <w:p w:rsidR="0028529A" w:rsidRDefault="00EE2A70" w:rsidP="009C24DA">
      <w:r>
        <w:t xml:space="preserve">Can we agree to avoid the </w:t>
      </w:r>
      <w:r w:rsidR="0028529A">
        <w:t xml:space="preserve">specific </w:t>
      </w:r>
      <w:r>
        <w:t>definition</w:t>
      </w:r>
      <w:r w:rsidR="0028529A">
        <w:t xml:space="preserve"> of “application layer” </w:t>
      </w:r>
      <w:r>
        <w:t>in TS-0001</w:t>
      </w:r>
    </w:p>
    <w:p w:rsidR="003D7174" w:rsidRDefault="0028529A" w:rsidP="0028529A">
      <w:pPr>
        <w:ind w:firstLine="284"/>
      </w:pPr>
      <w:r w:rsidRPr="0028529A">
        <w:rPr>
          <w:b/>
        </w:rPr>
        <w:t>application layer</w:t>
      </w:r>
      <w:r w:rsidRPr="0028529A">
        <w:t>: comprises oneM2M Applications and related business and operational logic</w:t>
      </w:r>
      <w:r w:rsidR="00EE2A70">
        <w:t xml:space="preserve"> </w:t>
      </w:r>
    </w:p>
    <w:bookmarkEnd w:id="2"/>
    <w:p w:rsidR="00A143E3" w:rsidRDefault="0028529A" w:rsidP="0028529A">
      <w:pPr>
        <w:rPr>
          <w:b/>
        </w:rPr>
      </w:pPr>
      <w:r>
        <w:t xml:space="preserve">and use the generic term application layer and / or define the term </w:t>
      </w:r>
      <w:r w:rsidRPr="0028529A">
        <w:rPr>
          <w:b/>
        </w:rPr>
        <w:t>M2M application layer</w:t>
      </w:r>
      <w:r>
        <w:rPr>
          <w:b/>
        </w:rPr>
        <w:t>?</w:t>
      </w:r>
    </w:p>
    <w:p w:rsidR="0028529A" w:rsidRDefault="0028529A" w:rsidP="00A269C1">
      <w:pPr>
        <w:pStyle w:val="berschrift3"/>
        <w:numPr>
          <w:ilvl w:val="1"/>
          <w:numId w:val="38"/>
        </w:numPr>
      </w:pPr>
      <w:r>
        <w:t>Align use of Application Layer in TS-0003</w:t>
      </w:r>
    </w:p>
    <w:p w:rsidR="000B1BA4" w:rsidRDefault="0028529A" w:rsidP="000B1BA4">
      <w:r>
        <w:t xml:space="preserve">Use the term M2M Application Layer consistent. </w:t>
      </w:r>
    </w:p>
    <w:p w:rsidR="0028529A" w:rsidRDefault="0028529A" w:rsidP="000B1BA4">
      <w:r>
        <w:t>Need to define the term M2</w:t>
      </w:r>
      <w:r w:rsidR="00242C23">
        <w:t>M</w:t>
      </w:r>
      <w:r>
        <w:t xml:space="preserve"> application layer in TS-0011?</w:t>
      </w:r>
    </w:p>
    <w:p w:rsidR="00242C23" w:rsidRDefault="000B1BA4" w:rsidP="00A269C1">
      <w:pPr>
        <w:pStyle w:val="berschrift3"/>
        <w:numPr>
          <w:ilvl w:val="1"/>
          <w:numId w:val="38"/>
        </w:numPr>
      </w:pPr>
      <w:r>
        <w:t>Term Application Entity in TS-0011 and in TS-0001 – need to align?</w:t>
      </w:r>
    </w:p>
    <w:p w:rsidR="000B1BA4" w:rsidRDefault="000B1BA4" w:rsidP="000B1BA4">
      <w:r>
        <w:t xml:space="preserve">The Term Application Entity is </w:t>
      </w:r>
      <w:r w:rsidRPr="000B1BA4">
        <w:rPr>
          <w:u w:val="single"/>
        </w:rPr>
        <w:t>defined</w:t>
      </w:r>
      <w:r>
        <w:t xml:space="preserve"> in TS-0011 (see above) and </w:t>
      </w:r>
      <w:r w:rsidRPr="000B1BA4">
        <w:rPr>
          <w:u w:val="single"/>
        </w:rPr>
        <w:t>described</w:t>
      </w:r>
      <w:r>
        <w:t xml:space="preserve"> in TS-0001. </w:t>
      </w:r>
    </w:p>
    <w:p w:rsidR="00A269C1" w:rsidRDefault="00A269C1" w:rsidP="000B1BA4"/>
    <w:p w:rsidR="00A269C1" w:rsidRDefault="00A269C1" w:rsidP="000B1BA4"/>
    <w:p w:rsidR="000B1BA4" w:rsidRPr="000B1BA4" w:rsidRDefault="000B1BA4" w:rsidP="000B1BA4">
      <w:pPr>
        <w:pStyle w:val="berschrift3"/>
        <w:numPr>
          <w:ilvl w:val="0"/>
          <w:numId w:val="38"/>
        </w:numPr>
        <w:rPr>
          <w:rFonts w:eastAsia="Times New Roman"/>
          <w:lang w:val="de-AT"/>
        </w:rPr>
      </w:pPr>
      <w:r w:rsidRPr="000B1BA4">
        <w:rPr>
          <w:rFonts w:eastAsia="Times New Roman"/>
          <w:lang w:val="de-AT"/>
        </w:rPr>
        <w:t>Next Steps</w:t>
      </w:r>
    </w:p>
    <w:p w:rsidR="00A269C1" w:rsidRDefault="000B1BA4" w:rsidP="000B1BA4">
      <w:r>
        <w:t xml:space="preserve">Follow up on findings – i.e. </w:t>
      </w:r>
    </w:p>
    <w:p w:rsidR="000B1BA4" w:rsidRDefault="000B1BA4" w:rsidP="00A269C1">
      <w:pPr>
        <w:pStyle w:val="Listenabsatz"/>
        <w:numPr>
          <w:ilvl w:val="0"/>
          <w:numId w:val="41"/>
        </w:numPr>
      </w:pPr>
      <w:r>
        <w:t>agree to:</w:t>
      </w:r>
    </w:p>
    <w:p w:rsidR="000B1BA4" w:rsidRDefault="000B1BA4" w:rsidP="000B1BA4">
      <w:pPr>
        <w:pStyle w:val="Listenabsatz"/>
        <w:numPr>
          <w:ilvl w:val="0"/>
          <w:numId w:val="39"/>
        </w:numPr>
      </w:pPr>
      <w:r>
        <w:t xml:space="preserve">Do nothing (not recommended) </w:t>
      </w:r>
      <w:r>
        <w:br/>
        <w:t>or</w:t>
      </w:r>
    </w:p>
    <w:p w:rsidR="000B1BA4" w:rsidRDefault="000B1BA4" w:rsidP="000B1BA4">
      <w:pPr>
        <w:pStyle w:val="Listenabsatz"/>
        <w:numPr>
          <w:ilvl w:val="0"/>
          <w:numId w:val="39"/>
        </w:numPr>
      </w:pPr>
      <w:r>
        <w:t xml:space="preserve">Change definition of application layer in TS-0001 as suggested </w:t>
      </w:r>
      <w:r w:rsidRPr="000B1BA4">
        <w:rPr>
          <w:i/>
        </w:rPr>
        <w:t>(which releases?)</w:t>
      </w:r>
    </w:p>
    <w:p w:rsidR="000B1BA4" w:rsidRDefault="000B1BA4" w:rsidP="000B1BA4">
      <w:pPr>
        <w:pStyle w:val="Listenabsatz"/>
        <w:numPr>
          <w:ilvl w:val="0"/>
          <w:numId w:val="39"/>
        </w:numPr>
      </w:pPr>
      <w:r>
        <w:t xml:space="preserve">Align terminology in TS-0003 (consistent use of M2M application layer) </w:t>
      </w:r>
      <w:r w:rsidRPr="000B1BA4">
        <w:rPr>
          <w:i/>
        </w:rPr>
        <w:t>(which releases?)</w:t>
      </w:r>
    </w:p>
    <w:p w:rsidR="000B1BA4" w:rsidRDefault="000B1BA4" w:rsidP="000B1BA4">
      <w:pPr>
        <w:pStyle w:val="Listenabsatz"/>
        <w:numPr>
          <w:ilvl w:val="0"/>
          <w:numId w:val="39"/>
        </w:numPr>
      </w:pPr>
      <w:r>
        <w:t xml:space="preserve">No action required with regard to definition (TS-0011) </w:t>
      </w:r>
      <w:proofErr w:type="spellStart"/>
      <w:r>
        <w:t>resp</w:t>
      </w:r>
      <w:proofErr w:type="spellEnd"/>
      <w:r>
        <w:t xml:space="preserve"> description (TS-0001) of Application Entity</w:t>
      </w:r>
    </w:p>
    <w:p w:rsidR="000B1BA4" w:rsidRDefault="000B1BA4" w:rsidP="00A269C1">
      <w:pPr>
        <w:pStyle w:val="Listenabsatz"/>
        <w:numPr>
          <w:ilvl w:val="0"/>
          <w:numId w:val="41"/>
        </w:numPr>
      </w:pPr>
      <w:r>
        <w:t xml:space="preserve">Draft a reply LS to ITU-T and inform them about the discussion and </w:t>
      </w:r>
      <w:r w:rsidR="00A269C1">
        <w:t>(</w:t>
      </w:r>
      <w:r>
        <w:t>possible</w:t>
      </w:r>
      <w:r w:rsidR="00A269C1">
        <w:t>)</w:t>
      </w:r>
      <w:r>
        <w:t xml:space="preserve"> action</w:t>
      </w:r>
      <w:r w:rsidR="00A269C1">
        <w:t>s</w:t>
      </w:r>
      <w:r>
        <w:t xml:space="preserve"> taken.</w:t>
      </w:r>
    </w:p>
    <w:p w:rsidR="000B1BA4" w:rsidRDefault="000B1BA4" w:rsidP="000B1BA4"/>
    <w:p w:rsidR="000B1BA4" w:rsidRPr="0028529A" w:rsidRDefault="000B1BA4" w:rsidP="000B1BA4"/>
    <w:sectPr w:rsidR="000B1BA4" w:rsidRPr="0028529A" w:rsidSect="00A143E3">
      <w:headerReference w:type="default" r:id="rId11"/>
      <w:footerReference w:type="default" r:id="rId12"/>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119" w:rsidRDefault="00576119">
      <w:r>
        <w:separator/>
      </w:r>
    </w:p>
  </w:endnote>
  <w:endnote w:type="continuationSeparator" w:id="0">
    <w:p w:rsidR="00576119" w:rsidRDefault="0057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BA4" w:rsidRPr="00A143E3" w:rsidRDefault="000B1BA4" w:rsidP="00A143E3">
    <w:pPr>
      <w:pStyle w:val="Fuzeile"/>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2020</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119" w:rsidRDefault="00576119">
      <w:r>
        <w:separator/>
      </w:r>
    </w:p>
  </w:footnote>
  <w:footnote w:type="continuationSeparator" w:id="0">
    <w:p w:rsidR="00576119" w:rsidRDefault="00576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BA4" w:rsidRPr="00A143E3" w:rsidRDefault="000B1BA4"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Pr>
        <w:noProof/>
        <w:sz w:val="22"/>
        <w:szCs w:val="24"/>
      </w:rPr>
      <w:t>oneM2M-Template-InputContribution.doc</w:t>
    </w:r>
    <w:r w:rsidRPr="00A143E3">
      <w:rPr>
        <w:sz w:val="22"/>
        <w:szCs w:val="24"/>
      </w:rPr>
      <w:fldChar w:fldCharType="end"/>
    </w:r>
  </w:p>
  <w:p w:rsidR="000B1BA4" w:rsidRDefault="000B1BA4" w:rsidP="00A63F1E">
    <w:pPr>
      <w:tabs>
        <w:tab w:val="left" w:pos="284"/>
        <w:tab w:val="center" w:pos="4680"/>
        <w:tab w:val="right" w:pos="9360"/>
      </w:tabs>
      <w:overflowPunct/>
      <w:autoSpaceDE/>
      <w:autoSpaceDN/>
      <w:adjustRightInd/>
      <w:spacing w:before="120" w:after="0"/>
      <w:textAlignment w:val="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AE6D12"/>
    <w:multiLevelType w:val="hybridMultilevel"/>
    <w:tmpl w:val="7E1C9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980160"/>
    <w:multiLevelType w:val="multilevel"/>
    <w:tmpl w:val="0DE21B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03D2BA9"/>
    <w:multiLevelType w:val="hybridMultilevel"/>
    <w:tmpl w:val="4334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4E6301B"/>
    <w:multiLevelType w:val="hybridMultilevel"/>
    <w:tmpl w:val="8460DAC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9"/>
  </w:num>
  <w:num w:numId="4">
    <w:abstractNumId w:val="14"/>
  </w:num>
  <w:num w:numId="5">
    <w:abstractNumId w:val="22"/>
  </w:num>
  <w:num w:numId="6">
    <w:abstractNumId w:val="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5"/>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5"/>
  </w:num>
  <w:num w:numId="23">
    <w:abstractNumId w:val="28"/>
  </w:num>
  <w:num w:numId="24">
    <w:abstractNumId w:val="33"/>
  </w:num>
  <w:num w:numId="25">
    <w:abstractNumId w:val="17"/>
  </w:num>
  <w:num w:numId="26">
    <w:abstractNumId w:val="13"/>
  </w:num>
  <w:num w:numId="27">
    <w:abstractNumId w:val="15"/>
  </w:num>
  <w:num w:numId="28">
    <w:abstractNumId w:val="29"/>
  </w:num>
  <w:num w:numId="29">
    <w:abstractNumId w:val="37"/>
  </w:num>
  <w:num w:numId="30">
    <w:abstractNumId w:val="23"/>
  </w:num>
  <w:num w:numId="31">
    <w:abstractNumId w:val="12"/>
  </w:num>
  <w:num w:numId="32">
    <w:abstractNumId w:val="27"/>
  </w:num>
  <w:num w:numId="33">
    <w:abstractNumId w:val="16"/>
  </w:num>
  <w:num w:numId="34">
    <w:abstractNumId w:val="21"/>
  </w:num>
  <w:num w:numId="35">
    <w:abstractNumId w:val="36"/>
  </w:num>
  <w:num w:numId="36">
    <w:abstractNumId w:val="11"/>
  </w:num>
  <w:num w:numId="37">
    <w:abstractNumId w:val="38"/>
  </w:num>
  <w:num w:numId="38">
    <w:abstractNumId w:val="26"/>
  </w:num>
  <w:num w:numId="39">
    <w:abstractNumId w:val="34"/>
  </w:num>
  <w:num w:numId="40">
    <w:abstractNumId w:val="3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217"/>
    <w:rsid w:val="0000384D"/>
    <w:rsid w:val="00005AB5"/>
    <w:rsid w:val="000128B3"/>
    <w:rsid w:val="0003461A"/>
    <w:rsid w:val="00056086"/>
    <w:rsid w:val="00070988"/>
    <w:rsid w:val="00072C17"/>
    <w:rsid w:val="00084C42"/>
    <w:rsid w:val="000B1BA4"/>
    <w:rsid w:val="000D253E"/>
    <w:rsid w:val="00113905"/>
    <w:rsid w:val="00161159"/>
    <w:rsid w:val="001A0609"/>
    <w:rsid w:val="001B2325"/>
    <w:rsid w:val="001C5D2C"/>
    <w:rsid w:val="001E5F05"/>
    <w:rsid w:val="001E7509"/>
    <w:rsid w:val="001F3880"/>
    <w:rsid w:val="00224E27"/>
    <w:rsid w:val="00242C23"/>
    <w:rsid w:val="002669AD"/>
    <w:rsid w:val="00272F00"/>
    <w:rsid w:val="0028529A"/>
    <w:rsid w:val="002B0B3B"/>
    <w:rsid w:val="002B7C69"/>
    <w:rsid w:val="002C31BD"/>
    <w:rsid w:val="003167CA"/>
    <w:rsid w:val="00325EA3"/>
    <w:rsid w:val="00356C28"/>
    <w:rsid w:val="00383E63"/>
    <w:rsid w:val="003C00E6"/>
    <w:rsid w:val="003D211D"/>
    <w:rsid w:val="003D6202"/>
    <w:rsid w:val="003D63E8"/>
    <w:rsid w:val="003D7174"/>
    <w:rsid w:val="003E54A5"/>
    <w:rsid w:val="003F7621"/>
    <w:rsid w:val="00424964"/>
    <w:rsid w:val="00436775"/>
    <w:rsid w:val="0046449A"/>
    <w:rsid w:val="00484A1B"/>
    <w:rsid w:val="004A1E38"/>
    <w:rsid w:val="004B21DC"/>
    <w:rsid w:val="004B2C68"/>
    <w:rsid w:val="004E4F6F"/>
    <w:rsid w:val="004F04C5"/>
    <w:rsid w:val="00513AE8"/>
    <w:rsid w:val="005453D4"/>
    <w:rsid w:val="00562979"/>
    <w:rsid w:val="00564D7A"/>
    <w:rsid w:val="0056624A"/>
    <w:rsid w:val="005726D2"/>
    <w:rsid w:val="00576119"/>
    <w:rsid w:val="005925C3"/>
    <w:rsid w:val="0059474F"/>
    <w:rsid w:val="00596098"/>
    <w:rsid w:val="005E1047"/>
    <w:rsid w:val="005E77DD"/>
    <w:rsid w:val="00603011"/>
    <w:rsid w:val="00634BA6"/>
    <w:rsid w:val="00640591"/>
    <w:rsid w:val="00653A3B"/>
    <w:rsid w:val="00667EEB"/>
    <w:rsid w:val="00672201"/>
    <w:rsid w:val="006A4A4C"/>
    <w:rsid w:val="006E1503"/>
    <w:rsid w:val="00703E81"/>
    <w:rsid w:val="00704046"/>
    <w:rsid w:val="0071025E"/>
    <w:rsid w:val="00712F2B"/>
    <w:rsid w:val="00716156"/>
    <w:rsid w:val="00730989"/>
    <w:rsid w:val="00743F24"/>
    <w:rsid w:val="00745924"/>
    <w:rsid w:val="00745EA5"/>
    <w:rsid w:val="007462C1"/>
    <w:rsid w:val="00750F11"/>
    <w:rsid w:val="00755B41"/>
    <w:rsid w:val="00787554"/>
    <w:rsid w:val="00795EB2"/>
    <w:rsid w:val="007B55FC"/>
    <w:rsid w:val="007B7941"/>
    <w:rsid w:val="007C2C07"/>
    <w:rsid w:val="007D1E88"/>
    <w:rsid w:val="007E501E"/>
    <w:rsid w:val="007E50A3"/>
    <w:rsid w:val="00826192"/>
    <w:rsid w:val="00866A3B"/>
    <w:rsid w:val="00867EBE"/>
    <w:rsid w:val="008849A4"/>
    <w:rsid w:val="008B5961"/>
    <w:rsid w:val="008F29AE"/>
    <w:rsid w:val="008F3E6A"/>
    <w:rsid w:val="00900109"/>
    <w:rsid w:val="009762D8"/>
    <w:rsid w:val="009923A2"/>
    <w:rsid w:val="00995BDD"/>
    <w:rsid w:val="009A108D"/>
    <w:rsid w:val="009A2C4C"/>
    <w:rsid w:val="009C24DA"/>
    <w:rsid w:val="009D66FE"/>
    <w:rsid w:val="009F2CD4"/>
    <w:rsid w:val="00A011D6"/>
    <w:rsid w:val="00A143E3"/>
    <w:rsid w:val="00A200F0"/>
    <w:rsid w:val="00A269C1"/>
    <w:rsid w:val="00A32E99"/>
    <w:rsid w:val="00A377A6"/>
    <w:rsid w:val="00A6262E"/>
    <w:rsid w:val="00A63F1E"/>
    <w:rsid w:val="00A66BFE"/>
    <w:rsid w:val="00AE2D24"/>
    <w:rsid w:val="00B1314D"/>
    <w:rsid w:val="00B2124E"/>
    <w:rsid w:val="00B6424A"/>
    <w:rsid w:val="00B7005C"/>
    <w:rsid w:val="00B73DE0"/>
    <w:rsid w:val="00B870C4"/>
    <w:rsid w:val="00B96EED"/>
    <w:rsid w:val="00BA1AB8"/>
    <w:rsid w:val="00BA2444"/>
    <w:rsid w:val="00BA6835"/>
    <w:rsid w:val="00BB4716"/>
    <w:rsid w:val="00BB6418"/>
    <w:rsid w:val="00BC0A87"/>
    <w:rsid w:val="00BC33F7"/>
    <w:rsid w:val="00BD2C8E"/>
    <w:rsid w:val="00BE12DA"/>
    <w:rsid w:val="00BE1693"/>
    <w:rsid w:val="00BE2439"/>
    <w:rsid w:val="00C04BCB"/>
    <w:rsid w:val="00C05E06"/>
    <w:rsid w:val="00C25189"/>
    <w:rsid w:val="00C25BC9"/>
    <w:rsid w:val="00C26DA4"/>
    <w:rsid w:val="00C40550"/>
    <w:rsid w:val="00C437AB"/>
    <w:rsid w:val="00C53357"/>
    <w:rsid w:val="00C62AE6"/>
    <w:rsid w:val="00C91FC3"/>
    <w:rsid w:val="00CA7994"/>
    <w:rsid w:val="00CC1C4E"/>
    <w:rsid w:val="00CC1F33"/>
    <w:rsid w:val="00CD386D"/>
    <w:rsid w:val="00CE6C11"/>
    <w:rsid w:val="00CF23A7"/>
    <w:rsid w:val="00D305D0"/>
    <w:rsid w:val="00D34229"/>
    <w:rsid w:val="00D35D58"/>
    <w:rsid w:val="00D44988"/>
    <w:rsid w:val="00D731DA"/>
    <w:rsid w:val="00D7365C"/>
    <w:rsid w:val="00D778F4"/>
    <w:rsid w:val="00D83822"/>
    <w:rsid w:val="00DD13CD"/>
    <w:rsid w:val="00DD4BC8"/>
    <w:rsid w:val="00DD57CE"/>
    <w:rsid w:val="00DE46FD"/>
    <w:rsid w:val="00DF3125"/>
    <w:rsid w:val="00DF3717"/>
    <w:rsid w:val="00E05319"/>
    <w:rsid w:val="00E76088"/>
    <w:rsid w:val="00E95952"/>
    <w:rsid w:val="00EA1275"/>
    <w:rsid w:val="00EA45D8"/>
    <w:rsid w:val="00EA530F"/>
    <w:rsid w:val="00EB1C2F"/>
    <w:rsid w:val="00EB6A7A"/>
    <w:rsid w:val="00ED24F8"/>
    <w:rsid w:val="00EE2A70"/>
    <w:rsid w:val="00EF053F"/>
    <w:rsid w:val="00F12DD3"/>
    <w:rsid w:val="00F4440A"/>
    <w:rsid w:val="00F57C73"/>
    <w:rsid w:val="00F57D30"/>
    <w:rsid w:val="00FA0B36"/>
    <w:rsid w:val="00FC17F5"/>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0513C"/>
  <w15:chartTrackingRefBased/>
  <w15:docId w15:val="{102C52FE-E02B-4882-A340-193E09BC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386D"/>
    <w:pPr>
      <w:overflowPunct w:val="0"/>
      <w:autoSpaceDE w:val="0"/>
      <w:autoSpaceDN w:val="0"/>
      <w:adjustRightInd w:val="0"/>
      <w:spacing w:after="180"/>
      <w:textAlignment w:val="baseline"/>
    </w:pPr>
    <w:rPr>
      <w:lang w:val="en-GB"/>
    </w:rPr>
  </w:style>
  <w:style w:type="paragraph" w:styleId="berschrift1">
    <w:name w:val="heading 1"/>
    <w:next w:val="Standard"/>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qFormat/>
    <w:rsid w:val="00CD386D"/>
    <w:pPr>
      <w:spacing w:before="120"/>
      <w:outlineLvl w:val="2"/>
    </w:pPr>
    <w:rPr>
      <w:sz w:val="28"/>
    </w:rPr>
  </w:style>
  <w:style w:type="paragraph" w:styleId="berschrift4">
    <w:name w:val="heading 4"/>
    <w:basedOn w:val="berschrift3"/>
    <w:next w:val="Standard"/>
    <w:qFormat/>
    <w:rsid w:val="00CD386D"/>
    <w:pPr>
      <w:ind w:left="1418" w:hanging="1418"/>
      <w:outlineLvl w:val="3"/>
    </w:pPr>
    <w:rPr>
      <w:sz w:val="24"/>
    </w:rPr>
  </w:style>
  <w:style w:type="paragraph" w:styleId="berschrift5">
    <w:name w:val="heading 5"/>
    <w:basedOn w:val="berschrift4"/>
    <w:next w:val="Standard"/>
    <w:qFormat/>
    <w:rsid w:val="00CD386D"/>
    <w:pPr>
      <w:ind w:left="1701" w:hanging="1701"/>
      <w:outlineLvl w:val="4"/>
    </w:pPr>
    <w:rPr>
      <w:sz w:val="22"/>
    </w:rPr>
  </w:style>
  <w:style w:type="paragraph" w:styleId="berschrift6">
    <w:name w:val="heading 6"/>
    <w:basedOn w:val="H6"/>
    <w:next w:val="Standard"/>
    <w:qFormat/>
    <w:rsid w:val="00CD386D"/>
    <w:pPr>
      <w:outlineLvl w:val="5"/>
    </w:pPr>
  </w:style>
  <w:style w:type="paragraph" w:styleId="berschrift7">
    <w:name w:val="heading 7"/>
    <w:basedOn w:val="H6"/>
    <w:next w:val="Standard"/>
    <w:qFormat/>
    <w:rsid w:val="00CD386D"/>
    <w:pPr>
      <w:outlineLvl w:val="6"/>
    </w:pPr>
  </w:style>
  <w:style w:type="paragraph" w:styleId="berschrift8">
    <w:name w:val="heading 8"/>
    <w:basedOn w:val="berschrift1"/>
    <w:next w:val="Standard"/>
    <w:qFormat/>
    <w:rsid w:val="00CD386D"/>
    <w:pPr>
      <w:ind w:left="0" w:firstLine="0"/>
      <w:outlineLvl w:val="7"/>
    </w:pPr>
  </w:style>
  <w:style w:type="paragraph" w:styleId="berschrift9">
    <w:name w:val="heading 9"/>
    <w:basedOn w:val="berschrift8"/>
    <w:next w:val="Standard"/>
    <w:qFormat/>
    <w:rsid w:val="00CD386D"/>
    <w:pPr>
      <w:outlineLvl w:val="8"/>
    </w:pPr>
  </w:style>
  <w:style w:type="character" w:default="1" w:styleId="Absatz-Standardschriftart">
    <w:name w:val="Default Paragraph Font"/>
    <w:semiHidden/>
    <w:rsid w:val="00CD386D"/>
  </w:style>
  <w:style w:type="table" w:default="1" w:styleId="NormaleTabelle">
    <w:name w:val="Normal Table"/>
    <w:semiHidden/>
    <w:tblPr>
      <w:tblInd w:w="0" w:type="dxa"/>
      <w:tblCellMar>
        <w:top w:w="0" w:type="dxa"/>
        <w:left w:w="108" w:type="dxa"/>
        <w:bottom w:w="0" w:type="dxa"/>
        <w:right w:w="108" w:type="dxa"/>
      </w:tblCellMar>
    </w:tblPr>
    <w:trPr>
      <w:hidden/>
    </w:trPr>
  </w:style>
  <w:style w:type="numbering" w:default="1" w:styleId="KeineListe">
    <w:name w:val="No List"/>
    <w:semiHidden/>
    <w:rsid w:val="00CD386D"/>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semiHidden/>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semiHidden/>
    <w:rsid w:val="00CD386D"/>
    <w:pPr>
      <w:ind w:left="1701" w:hanging="1701"/>
    </w:pPr>
  </w:style>
  <w:style w:type="paragraph" w:styleId="Verzeichnis4">
    <w:name w:val="toc 4"/>
    <w:basedOn w:val="Verzeichnis3"/>
    <w:semiHidden/>
    <w:rsid w:val="00CD386D"/>
    <w:pPr>
      <w:ind w:left="1418" w:hanging="1418"/>
    </w:pPr>
  </w:style>
  <w:style w:type="paragraph" w:styleId="Verzeichnis3">
    <w:name w:val="toc 3"/>
    <w:basedOn w:val="Verzeichnis2"/>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semiHidden/>
    <w:rsid w:val="00CD386D"/>
    <w:pPr>
      <w:keepLines/>
    </w:pPr>
  </w:style>
  <w:style w:type="paragraph" w:styleId="Index2">
    <w:name w:val="index 2"/>
    <w:basedOn w:val="Index1"/>
    <w:semiHidden/>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styleId="Funotenzeichen">
    <w:name w:val="footnote reference"/>
    <w:semiHidden/>
    <w:rsid w:val="00CD386D"/>
    <w:rPr>
      <w:b/>
      <w:position w:val="6"/>
      <w:sz w:val="16"/>
    </w:rPr>
  </w:style>
  <w:style w:type="paragraph" w:styleId="Funotentext">
    <w:name w:val="footnote text"/>
    <w:basedOn w:val="Standard"/>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Standard"/>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Verzeichnis6">
    <w:name w:val="toc 6"/>
    <w:basedOn w:val="Verzeichnis5"/>
    <w:next w:val="Standard"/>
    <w:semiHidden/>
    <w:rsid w:val="00CD386D"/>
    <w:pPr>
      <w:ind w:left="1985" w:hanging="1985"/>
    </w:pPr>
  </w:style>
  <w:style w:type="paragraph" w:styleId="Verzeichnis7">
    <w:name w:val="toc 7"/>
    <w:basedOn w:val="Verzeichnis6"/>
    <w:next w:val="Standard"/>
    <w:semiHidden/>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numPr>
        <w:numId w:val="4"/>
      </w:numPr>
      <w:tabs>
        <w:tab w:val="left" w:pos="851"/>
      </w:tabs>
      <w:ind w:left="851" w:hanging="567"/>
    </w:pPr>
  </w:style>
  <w:style w:type="paragraph" w:customStyle="1" w:styleId="IB1">
    <w:name w:val="IB1"/>
    <w:basedOn w:val="Standard"/>
    <w:pPr>
      <w:numPr>
        <w:numId w:val="2"/>
      </w:numPr>
      <w:tabs>
        <w:tab w:val="left" w:pos="284"/>
      </w:tabs>
    </w:pPr>
  </w:style>
  <w:style w:type="paragraph" w:customStyle="1" w:styleId="IB2">
    <w:name w:val="IB2"/>
    <w:basedOn w:val="Standard"/>
    <w:pPr>
      <w:numPr>
        <w:numId w:val="3"/>
      </w:numPr>
      <w:tabs>
        <w:tab w:val="left" w:pos="567"/>
      </w:tabs>
      <w:ind w:left="568" w:hanging="284"/>
    </w:pPr>
  </w:style>
  <w:style w:type="paragraph" w:customStyle="1" w:styleId="IBN">
    <w:name w:val="IBN"/>
    <w:basedOn w:val="Standard"/>
    <w:pPr>
      <w:numPr>
        <w:numId w:val="5"/>
      </w:numPr>
      <w:tabs>
        <w:tab w:val="left" w:pos="567"/>
      </w:tabs>
      <w:ind w:left="568" w:hanging="284"/>
    </w:pPr>
  </w:style>
  <w:style w:type="paragraph" w:customStyle="1" w:styleId="IBL">
    <w:name w:val="IBL"/>
    <w:basedOn w:val="Standard"/>
    <w:pPr>
      <w:numPr>
        <w:numId w:val="6"/>
      </w:numPr>
      <w:tabs>
        <w:tab w:val="left" w:pos="284"/>
      </w:tabs>
    </w:p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Standard"/>
    <w:rsid w:val="00CD386D"/>
    <w:pPr>
      <w:numPr>
        <w:numId w:val="6"/>
      </w:numPr>
      <w:tabs>
        <w:tab w:val="left" w:pos="851"/>
      </w:tabs>
    </w:pPr>
  </w:style>
  <w:style w:type="paragraph" w:customStyle="1" w:styleId="BN">
    <w:name w:val="BN"/>
    <w:basedOn w:val="Standard"/>
    <w:rsid w:val="00CD386D"/>
    <w:pPr>
      <w:numPr>
        <w:numId w:val="5"/>
      </w:numPr>
    </w:pPr>
  </w:style>
  <w:style w:type="paragraph" w:styleId="Textkrper">
    <w:name w:val="Body Text"/>
    <w:basedOn w:val="Standard"/>
    <w:pPr>
      <w:keepNext/>
      <w:spacing w:after="140"/>
    </w:p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rPr>
      <w:rFonts w:ascii="Courier New" w:hAnsi="Courier New" w:cs="Courier New"/>
    </w:rPr>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customStyle="1" w:styleId="FL">
    <w:name w:val="FL"/>
    <w:basedOn w:val="Standard"/>
    <w:rsid w:val="00CD386D"/>
    <w:pPr>
      <w:keepNext/>
      <w:keepLines/>
      <w:spacing w:before="60"/>
      <w:jc w:val="center"/>
    </w:pPr>
    <w:rPr>
      <w:rFonts w:ascii="Arial" w:hAnsi="Arial"/>
      <w:b/>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berschrift2Zchn">
    <w:name w:val="Überschrift 2 Zchn"/>
    <w:link w:val="berschrift2"/>
    <w:rsid w:val="00E05319"/>
    <w:rPr>
      <w:rFonts w:ascii="Arial" w:hAnsi="Arial"/>
      <w:sz w:val="32"/>
      <w:lang w:eastAsia="en-US"/>
    </w:rPr>
  </w:style>
  <w:style w:type="character" w:customStyle="1" w:styleId="FuzeileZchn">
    <w:name w:val="Fußzeile Zchn"/>
    <w:link w:val="Fuzeile"/>
    <w:rsid w:val="00BC33F7"/>
    <w:rPr>
      <w:rFonts w:ascii="Arial" w:hAnsi="Arial"/>
      <w:b/>
      <w:i/>
      <w:noProof/>
      <w:sz w:val="18"/>
      <w:lang w:eastAsia="en-US"/>
    </w:rPr>
  </w:style>
  <w:style w:type="paragraph" w:customStyle="1" w:styleId="oneM2M-CoverTableText">
    <w:name w:val="oneM2M-CoverTableText"/>
    <w:basedOn w:val="Standard"/>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Standard"/>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Standard"/>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Kommentarthema">
    <w:name w:val="annotation subject"/>
    <w:basedOn w:val="Kommentartext"/>
    <w:next w:val="Kommentartext"/>
    <w:link w:val="KommentarthemaZchn"/>
    <w:rsid w:val="00D305D0"/>
    <w:rPr>
      <w:b/>
      <w:bCs/>
    </w:rPr>
  </w:style>
  <w:style w:type="character" w:customStyle="1" w:styleId="KommentartextZchn">
    <w:name w:val="Kommentartext Zchn"/>
    <w:link w:val="Kommentartext"/>
    <w:semiHidden/>
    <w:rsid w:val="00D305D0"/>
    <w:rPr>
      <w:lang w:val="en-GB" w:eastAsia="en-US"/>
    </w:rPr>
  </w:style>
  <w:style w:type="character" w:customStyle="1" w:styleId="KommentarthemaZchn">
    <w:name w:val="Kommentarthema Zchn"/>
    <w:link w:val="Kommentarthema"/>
    <w:rsid w:val="00D305D0"/>
    <w:rPr>
      <w:b/>
      <w:bCs/>
      <w:lang w:val="en-GB" w:eastAsia="en-US"/>
    </w:rPr>
  </w:style>
  <w:style w:type="paragraph" w:styleId="Zitat">
    <w:name w:val="Quote"/>
    <w:basedOn w:val="Standard"/>
    <w:next w:val="Standard"/>
    <w:link w:val="ZitatZchn"/>
    <w:uiPriority w:val="29"/>
    <w:qFormat/>
    <w:rsid w:val="003D717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D7174"/>
    <w:rPr>
      <w:i/>
      <w:iCs/>
      <w:color w:val="404040" w:themeColor="text1" w:themeTint="BF"/>
      <w:lang w:val="en-GB"/>
    </w:rPr>
  </w:style>
  <w:style w:type="paragraph" w:styleId="Listenabsatz">
    <w:name w:val="List Paragraph"/>
    <w:basedOn w:val="Standard"/>
    <w:uiPriority w:val="34"/>
    <w:qFormat/>
    <w:rsid w:val="00EE2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tu.int/rec/T-REC-X.519/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61687-5531-4CB8-9C08-9A02CC07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5</Pages>
  <Words>1095</Words>
  <Characters>6242</Characters>
  <Application>Microsoft Office Word</Application>
  <DocSecurity>0</DocSecurity>
  <Lines>52</Lines>
  <Paragraphs>14</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oneM2M Template Input Contribution</vt:lpstr>
      <vt:lpstr>oneM2M Template Input Contribution</vt:lpstr>
      <vt:lpstr>oneM2M Template Input Contribution</vt:lpstr>
    </vt:vector>
  </TitlesOfParts>
  <Company>ETS Sophia Antipolis</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Hechwartner, Roland</cp:lastModifiedBy>
  <cp:revision>8</cp:revision>
  <cp:lastPrinted>2012-10-11T08:05:00Z</cp:lastPrinted>
  <dcterms:created xsi:type="dcterms:W3CDTF">2021-09-14T06:32:00Z</dcterms:created>
  <dcterms:modified xsi:type="dcterms:W3CDTF">2021-09-14T09:08:00Z</dcterms:modified>
</cp:coreProperties>
</file>