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RDM#66.2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2024-10-16</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Adding_short_names_for_gasMeterAlarm_MC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5.3.1.39, 6.3.3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gasMeterAlarm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https://git.onem2m.org/specifications/ts/ts-0023/-/merge_requests/12</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https://git.onem2m.org/specifications/ts/ts-0023/-/merge_requests/12/diffs?commit_id=eba83094121b6a37d568bf3588a1b05dda012d12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-1067,8 +1067,6 @@ This ModuleClass provides capabilities to recharge the gas meter.</w:t>
      </w:r>
    </w:p>
    <w:p>
      <w:pPr>
        <w:pStyle w:val="CodeChangeLine"/>
      </w:pPr>
      <w:r>
        <w:t>#### 5.3.1.39 gasMeterAlarm</w:t>
      </w:r>
    </w:p>
    <w:p>
      <w:pPr>
        <w:pStyle w:val="CodeChangeLine"/>
      </w:pPr>
      <w:r>
        <w:t xml:space="preserve">This ModuleClass provides capabilities to set service parameters of a gas meter. </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pPr>
      <w:r/>
    </w:p>
    <w:p>
      <w:pPr>
        <w:pStyle w:val="CodeChangeLine"/>
      </w:pPr>
      <w:r>
        <w:t>**Table 5.3.1.39-1: DataPoints of gasMeterAlarm ModuleClass**</w:t>
      </w:r>
    </w:p>
    <w:p>
      <w:pPr>
        <w:pStyle w:val="CodeChangeLine"/>
      </w:pPr>
      <w:r/>
    </w:p>
    <w:p>
      <w:pPr>
        <w:pStyle w:val="CodeHeader"/>
      </w:pPr>
      <w:r>
        <w:t>@@ -1083,8 +1081,6 @@ This ModuleClass provides capabilities to set service parameters of a gas meter.</w:t>
      </w:r>
    </w:p>
    <w:p>
      <w:pPr>
        <w:pStyle w:val="CodeChangeLine"/>
      </w:pPr>
      <w:r>
        <w:t>|singleCountAlarm |xs:boolean |R |true | |The alarm of single reed switch counting. The normal condition is that the double reed switches are working. If only a single reed switch is working, it means that the metering has a problem and shall fire the alarm.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5.3.1.40 gasMeterReportInfo</w:t>
      </w:r>
    </w:p>
    <w:p>
      <w:pPr>
        <w:pStyle w:val="CodeChangeLine"/>
      </w:pPr>
      <w:r>
        <w:t>This ModuleClass provides information of measurements of a gas meter.</w:t>
      </w:r>
    </w:p>
    <w:p>
      <w:pPr>
        <w:pStyle w:val="CodeChangeLine"/>
      </w:pPr>
      <w:r/>
    </w:p>
    <w:p>
      <w:pPr>
        <w:pStyle w:val="CodeHeader"/>
      </w:pPr>
      <w:r>
        <w:t>@@ -6278,19 +6274,25 @@ In protocol bindings resource attributes names for data points of module classes</w:t>
      </w:r>
    </w:p>
    <w:p>
      <w:pPr>
        <w:pStyle w:val="CodeChangeLine"/>
      </w:pPr>
      <w:r>
        <w:t>|jobStates |[runState](#53175-runstate) |jobSs |</w:t>
      </w:r>
    </w:p>
    <w:p>
      <w:pPr>
        <w:pStyle w:val="CodeChangeLine"/>
      </w:pPr>
      <w:r>
        <w:t>|kcal |[bioElectricalImpedanceAnalysis](#53113-bioelectricalimpedanceanalysis) |kcal |</w:t>
      </w:r>
    </w:p>
    <w:p>
      <w:pPr>
        <w:pStyle w:val="CodeChangeLine"/>
      </w:pPr>
      <w:r>
        <w:t>|keyNumber |[keypad](#53149-keypad) |keyNr |</w:t>
      </w:r>
    </w:p>
    <w:p>
      <w:pPr>
        <w:pStyle w:val="CodeChangeLine"/>
        <w:shd w:val="clear" w:color="auto" w:fill="ecfdf0"/>
      </w:pPr>
      <w:r>
        <w:t>|largeFlowAlarm |[gasMeterAlarm](#53139-gasmeteralarm) |LaFAm |</w:t>
      </w:r>
    </w:p>
    <w:p>
      <w:pPr>
        <w:pStyle w:val="CodeChangeLine"/>
      </w:pPr>
      <w:r>
        <w:t>|latitude |[geoLocation](#53141-geolocation) |latie |</w:t>
      </w:r>
    </w:p>
    <w:p>
      <w:pPr>
        <w:pStyle w:val="CodeChangeLine"/>
        <w:shd w:val="clear" w:color="auto" w:fill="ecfdf0"/>
      </w:pPr>
      <w:r>
        <w:t>|leakageAlarm |[gasMeterAlarm](#53139-gasmeteralarm) |leaAm |</w:t>
      </w:r>
    </w:p>
    <w:p>
      <w:pPr>
        <w:pStyle w:val="CodeChangeLine"/>
      </w:pPr>
      <w:r>
        <w:t>|level |[battery](#53110-battery) |lvl |</w:t>
      </w:r>
    </w:p>
    <w:p>
      <w:pPr>
        <w:pStyle w:val="CodeChangeLine"/>
      </w:pPr>
      <w:r>
        <w:t>|light |[alarmSpeaker](#5317-alarmspeaker) |light |</w:t>
      </w:r>
    </w:p>
    <w:p>
      <w:pPr>
        <w:pStyle w:val="CodeChangeLine"/>
      </w:pPr>
      <w:r>
        <w:t>|liquidLevel |[liquidLevel](#53150-liquidlevel) |liqLl |</w:t>
      </w:r>
    </w:p>
    <w:p>
      <w:pPr>
        <w:pStyle w:val="CodeChangeLine"/>
      </w:pPr>
      <w:r>
        <w:t>|liquidRemaining |[liquidRemaining](#53151-liquidremaining) |liqRg |</w:t>
      </w:r>
    </w:p>
    <w:p>
      <w:pPr>
        <w:pStyle w:val="CodeChangeLine"/>
      </w:pPr>
      <w:r>
        <w:t>|locale |[location](#5392-location) |locae |</w:t>
      </w:r>
    </w:p>
    <w:p>
      <w:pPr>
        <w:pStyle w:val="CodeChangeLine"/>
      </w:pPr>
      <w:r>
        <w:t>|lock |[lock](#53152-lock) |lock |</w:t>
      </w:r>
    </w:p>
    <w:p>
      <w:pPr>
        <w:pStyle w:val="CodeChangeLine"/>
        <w:shd w:val="clear" w:color="auto" w:fill="ecfdf0"/>
      </w:pPr>
      <w:r>
        <w:t>|lockedDownAlarm |[gasMeterAlarm](#53139-gasmeteralarm) |loDAm |</w:t>
      </w:r>
    </w:p>
    <w:p>
      <w:pPr>
        <w:pStyle w:val="CodeChangeLine"/>
      </w:pPr>
      <w:r>
        <w:t>|loginName |[credentials](#53127-credentials) |logNe |</w:t>
      </w:r>
    </w:p>
    <w:p>
      <w:pPr>
        <w:pStyle w:val="CodeChangeLine"/>
      </w:pPr>
      <w:r>
        <w:t>|longitude |[geoLocation](#53141-geolocation) |longe |</w:t>
      </w:r>
    </w:p>
    <w:p>
      <w:pPr>
        <w:pStyle w:val="CodeChangeLine"/>
      </w:pPr>
      <w:r>
        <w:t>|loudness |[acousticSensor](#5312-acousticsensor) |louds |</w:t>
      </w:r>
    </w:p>
    <w:p>
      <w:pPr>
        <w:pStyle w:val="CodeChangeLine"/>
      </w:pPr>
      <w:r>
        <w:t>|lowBattery |[battery](#53110-battery) |lowBy |</w:t>
      </w:r>
    </w:p>
    <w:p>
      <w:pPr>
        <w:pStyle w:val="CodeChangeLine"/>
        <w:shd w:val="clear" w:color="auto" w:fill="ecfdf0"/>
      </w:pPr>
      <w:r>
        <w:t>|lowCreditAlarm |[gasMeterAlarm](#53139-gasmeteralarm) |loCAm |</w:t>
      </w:r>
    </w:p>
    <w:p>
      <w:pPr>
        <w:pStyle w:val="CodeChangeLine"/>
        <w:shd w:val="clear" w:color="auto" w:fill="ecfdf0"/>
      </w:pPr>
      <w:r>
        <w:t>|lowGasAlarm |[gasMeterAlarm](#53139-gasmeteralarm) |loGAm |</w:t>
      </w:r>
    </w:p>
    <w:p>
      <w:pPr>
        <w:pStyle w:val="CodeChangeLine"/>
      </w:pPr>
      <w:r>
        <w:t>|lqi |[signalStrength](#53178-signalstrength) |lqi |</w:t>
      </w:r>
    </w:p>
    <w:p>
      <w:pPr>
        <w:pStyle w:val="CodeChangeLine"/>
      </w:pPr>
      <w:r>
        <w:t>|machineStates |[runState](#53175-runstate) |macSs |</w:t>
      </w:r>
    </w:p>
    <w:p>
      <w:pPr>
        <w:pStyle w:val="CodeChangeLine"/>
        <w:shd w:val="clear" w:color="auto" w:fill="ecfdf0"/>
      </w:pPr>
      <w:r>
        <w:t>|magneticDisturb |[gasMeterAlarm](#53139-gasmeteralarm) |magDb |</w:t>
      </w:r>
    </w:p>
    <w:p>
      <w:pPr>
        <w:pStyle w:val="CodeChangeLine"/>
      </w:pPr>
      <w:r>
        <w:t>|manufacturer |[dmDeviceInfo](#583-dmdeviceinfo) |manur |</w:t>
      </w:r>
    </w:p>
    <w:p>
      <w:pPr>
        <w:pStyle w:val="CodeChangeLine"/>
      </w:pPr>
      <w:r>
        <w:t>|manufacturerDetailsLink |[dmDeviceInfo](#583-dmdeviceinfo) |maDLk |</w:t>
      </w:r>
    </w:p>
    <w:p>
      <w:pPr>
        <w:pStyle w:val="CodeChangeLine"/>
      </w:pPr>
      <w:r>
        <w:t>|manufacturingDate |[dmDeviceInfo](#583-dmdeviceinfo) |manDe |</w:t>
      </w:r>
    </w:p>
    <w:p>
      <w:pPr>
        <w:pStyle w:val="CodeHeader"/>
      </w:pPr>
      <w:r>
        <w:t>@@ -6389,6 +6391,7 @@ In protocol bindings resource attributes names for data points of module classes</w:t>
      </w:r>
    </w:p>
    <w:p>
      <w:pPr>
        <w:pStyle w:val="CodeChangeLine"/>
      </w:pPr>
      <w:r>
        <w:t>|sensorPM2 |[airQualitySensor](#5316-airqualitysensor) |sePM2 |</w:t>
      </w:r>
    </w:p>
    <w:p>
      <w:pPr>
        <w:pStyle w:val="CodeChangeLine"/>
      </w:pPr>
      <w:r>
        <w:t>|significantDigits |[energyConsumption](#53132-energyconsumption), [energyGeneration](#53133-energygeneration) |sigDs |</w:t>
      </w:r>
    </w:p>
    <w:p>
      <w:pPr>
        <w:pStyle w:val="CodeChangeLine"/>
      </w:pPr>
      <w:r>
        <w:t>|silentTime |[motionSensor](#53154-motionsensor) |silTe |</w:t>
      </w:r>
    </w:p>
    <w:p>
      <w:pPr>
        <w:pStyle w:val="CodeChangeLine"/>
        <w:shd w:val="clear" w:color="auto" w:fill="ecfdf0"/>
      </w:pPr>
      <w:r>
        <w:t>|singleCountAlarm |[gasMeterAlarm](#53139-gasmeteralarm) |siCAm |</w:t>
      </w:r>
    </w:p>
    <w:p>
      <w:pPr>
        <w:pStyle w:val="CodeChangeLine"/>
      </w:pPr>
      <w:r>
        <w:t>|size |[binaryObject](#53111-binaryobject), [features](#5391-features) |size |</w:t>
      </w:r>
    </w:p>
    <w:p>
      <w:pPr>
        <w:pStyle w:val="CodeChangeLine"/>
      </w:pPr>
      <w:r>
        <w:t>|smokeThreshold |[smokeSensor](#53182-smokesensor) |smoTd |</w:t>
      </w:r>
    </w:p>
    <w:p>
      <w:pPr>
        <w:pStyle w:val="CodeChangeLine"/>
      </w:pPr>
      <w:r>
        <w:t>|softLeanMass |[bodyCompositionAnalyser](#53114-bodycompositionanalyser) |soLMs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RDM-2024-0041-Adding_short_names_for_gasMeterAlarm_MC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12/diffs?commit_id=eba83094121b6a37d568bf3588a1b05dda012d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