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0A471E13"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r w:rsidR="00A03A33">
              <w:rPr>
                <w:rFonts w:asciiTheme="majorBidi" w:eastAsia="BatangChe" w:hAnsiTheme="majorBidi" w:cstheme="majorBidi" w:hint="eastAsia"/>
                <w:sz w:val="22"/>
                <w:szCs w:val="24"/>
                <w:lang w:eastAsia="ko-KR"/>
              </w:rPr>
              <w:t>3</w:t>
            </w:r>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33F1FB8C" w:rsidR="00240928" w:rsidRPr="009E23C6" w:rsidRDefault="00A6085F"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r w:rsidRPr="009E23C6">
              <w:rPr>
                <w:rFonts w:asciiTheme="majorBidi" w:eastAsia="BatangChe" w:hAnsiTheme="majorBidi" w:cstheme="majorBidi"/>
                <w:sz w:val="22"/>
                <w:szCs w:val="24"/>
              </w:rPr>
              <w:t>2024</w:t>
            </w:r>
            <w:r w:rsidR="00C32BA6"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11</w:t>
            </w:r>
            <w:r w:rsidR="00240928"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13</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EA51EF1" w14:textId="4FB8C499" w:rsidR="00DD20B8" w:rsidRDefault="00C842B8">
      <w:pPr>
        <w:pStyle w:val="TOC1"/>
        <w:rPr>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r w:rsidR="00DD20B8">
        <w:t>1</w:t>
      </w:r>
      <w:r w:rsidR="00DD20B8">
        <w:tab/>
        <w:t>Scope</w:t>
      </w:r>
      <w:r w:rsidR="00DD20B8">
        <w:tab/>
      </w:r>
      <w:r w:rsidR="00DD20B8">
        <w:fldChar w:fldCharType="begin"/>
      </w:r>
      <w:r w:rsidR="00DD20B8">
        <w:instrText xml:space="preserve"> PAGEREF _Toc182104401 \h </w:instrText>
      </w:r>
      <w:r w:rsidR="00DD20B8">
        <w:fldChar w:fldCharType="separate"/>
      </w:r>
      <w:r w:rsidR="00DD20B8">
        <w:t>4</w:t>
      </w:r>
      <w:r w:rsidR="00DD20B8">
        <w:fldChar w:fldCharType="end"/>
      </w:r>
    </w:p>
    <w:p w14:paraId="7FA0F357" w14:textId="3CAD458E"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_Toc182104402 \h </w:instrText>
      </w:r>
      <w:r>
        <w:fldChar w:fldCharType="separate"/>
      </w:r>
      <w:r>
        <w:t>4</w:t>
      </w:r>
      <w:r>
        <w:fldChar w:fldCharType="end"/>
      </w:r>
    </w:p>
    <w:p w14:paraId="5CA4511B" w14:textId="1AB2D8CA"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_Toc182104403 \h </w:instrText>
      </w:r>
      <w:r>
        <w:fldChar w:fldCharType="separate"/>
      </w:r>
      <w:r>
        <w:t>4</w:t>
      </w:r>
      <w:r>
        <w:fldChar w:fldCharType="end"/>
      </w:r>
    </w:p>
    <w:p w14:paraId="26C8666E" w14:textId="3FF0A135"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_Toc182104404 \h </w:instrText>
      </w:r>
      <w:r>
        <w:fldChar w:fldCharType="separate"/>
      </w:r>
      <w:r>
        <w:t>4</w:t>
      </w:r>
      <w:r>
        <w:fldChar w:fldCharType="end"/>
      </w:r>
    </w:p>
    <w:p w14:paraId="710E59D5" w14:textId="235034A5"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3</w:t>
      </w:r>
      <w:r>
        <w:tab/>
        <w:t>Definitions, symbols and abbreviations</w:t>
      </w:r>
      <w:r>
        <w:tab/>
      </w:r>
      <w:r>
        <w:fldChar w:fldCharType="begin"/>
      </w:r>
      <w:r>
        <w:instrText xml:space="preserve"> PAGEREF _Toc182104405 \h </w:instrText>
      </w:r>
      <w:r>
        <w:fldChar w:fldCharType="separate"/>
      </w:r>
      <w:r>
        <w:t>5</w:t>
      </w:r>
      <w:r>
        <w:fldChar w:fldCharType="end"/>
      </w:r>
    </w:p>
    <w:p w14:paraId="4E993258" w14:textId="39FB7CC1"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3.1</w:t>
      </w:r>
      <w:r>
        <w:tab/>
        <w:t>Definitions</w:t>
      </w:r>
      <w:r>
        <w:tab/>
      </w:r>
      <w:r>
        <w:fldChar w:fldCharType="begin"/>
      </w:r>
      <w:r>
        <w:instrText xml:space="preserve"> PAGEREF _Toc182104406 \h </w:instrText>
      </w:r>
      <w:r>
        <w:fldChar w:fldCharType="separate"/>
      </w:r>
      <w:r>
        <w:t>5</w:t>
      </w:r>
      <w:r>
        <w:fldChar w:fldCharType="end"/>
      </w:r>
    </w:p>
    <w:p w14:paraId="662D3E72" w14:textId="20EA2306"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_Toc182104407 \h </w:instrText>
      </w:r>
      <w:r>
        <w:fldChar w:fldCharType="separate"/>
      </w:r>
      <w:r>
        <w:t>5</w:t>
      </w:r>
      <w:r>
        <w:fldChar w:fldCharType="end"/>
      </w:r>
    </w:p>
    <w:p w14:paraId="70C18B81" w14:textId="6F49038B"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_Toc182104408 \h </w:instrText>
      </w:r>
      <w:r>
        <w:fldChar w:fldCharType="separate"/>
      </w:r>
      <w:r>
        <w:t>5</w:t>
      </w:r>
      <w:r>
        <w:fldChar w:fldCharType="end"/>
      </w:r>
    </w:p>
    <w:p w14:paraId="4C11C9E0" w14:textId="257F0C10"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_Toc182104409 \h </w:instrText>
      </w:r>
      <w:r>
        <w:fldChar w:fldCharType="separate"/>
      </w:r>
      <w:r>
        <w:t>5</w:t>
      </w:r>
      <w:r>
        <w:fldChar w:fldCharType="end"/>
      </w:r>
    </w:p>
    <w:p w14:paraId="617A7382" w14:textId="62D7CCDD"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rPr>
          <w:lang w:eastAsia="ja-JP"/>
        </w:rPr>
        <w:t>5</w:t>
      </w:r>
      <w:r>
        <w:rPr>
          <w:lang w:eastAsia="ja-JP"/>
        </w:rPr>
        <w:tab/>
        <w:t>Introduction</w:t>
      </w:r>
      <w:r>
        <w:tab/>
      </w:r>
      <w:r>
        <w:fldChar w:fldCharType="begin"/>
      </w:r>
      <w:r>
        <w:instrText xml:space="preserve"> PAGEREF _Toc182104410 \h </w:instrText>
      </w:r>
      <w:r>
        <w:fldChar w:fldCharType="separate"/>
      </w:r>
      <w:r>
        <w:t>6</w:t>
      </w:r>
      <w:r>
        <w:fldChar w:fldCharType="end"/>
      </w:r>
    </w:p>
    <w:p w14:paraId="31AE39F7" w14:textId="708F2755"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6</w:t>
      </w:r>
      <w:r>
        <w:tab/>
        <w:t>Background and Gap Analysis</w:t>
      </w:r>
      <w:r>
        <w:tab/>
      </w:r>
      <w:r>
        <w:fldChar w:fldCharType="begin"/>
      </w:r>
      <w:r>
        <w:instrText xml:space="preserve"> PAGEREF _Toc182104411 \h </w:instrText>
      </w:r>
      <w:r>
        <w:fldChar w:fldCharType="separate"/>
      </w:r>
      <w:r>
        <w:t>6</w:t>
      </w:r>
      <w:r>
        <w:fldChar w:fldCharType="end"/>
      </w:r>
    </w:p>
    <w:p w14:paraId="03F27640" w14:textId="7B375BD0"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6.2.1</w:t>
      </w:r>
      <w:r w:rsidRPr="00D97E0E">
        <w:rPr>
          <w:rFonts w:eastAsia="SimSun"/>
          <w:lang w:eastAsia="zh-CN"/>
        </w:rPr>
        <w:tab/>
        <w:t>ISO/IEC JTC 1</w:t>
      </w:r>
      <w:r>
        <w:tab/>
      </w:r>
      <w:r>
        <w:fldChar w:fldCharType="begin"/>
      </w:r>
      <w:r>
        <w:instrText xml:space="preserve"> PAGEREF _Toc182104412 \h </w:instrText>
      </w:r>
      <w:r>
        <w:fldChar w:fldCharType="separate"/>
      </w:r>
      <w:r>
        <w:t>6</w:t>
      </w:r>
      <w:r>
        <w:fldChar w:fldCharType="end"/>
      </w:r>
    </w:p>
    <w:p w14:paraId="07AF2D9A" w14:textId="1E26CB95"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6.2.1.1</w:t>
      </w:r>
      <w:r w:rsidRPr="00D97E0E">
        <w:rPr>
          <w:rFonts w:eastAsia="SimSun"/>
          <w:lang w:eastAsia="zh-CN"/>
        </w:rPr>
        <w:tab/>
        <w:t>Introduction</w:t>
      </w:r>
      <w:r>
        <w:tab/>
      </w:r>
      <w:r>
        <w:fldChar w:fldCharType="begin"/>
      </w:r>
      <w:r>
        <w:instrText xml:space="preserve"> PAGEREF _Toc182104413 \h </w:instrText>
      </w:r>
      <w:r>
        <w:fldChar w:fldCharType="separate"/>
      </w:r>
      <w:r>
        <w:t>6</w:t>
      </w:r>
      <w:r>
        <w:fldChar w:fldCharType="end"/>
      </w:r>
    </w:p>
    <w:p w14:paraId="667510D5" w14:textId="66E5E93B"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6.2.1.2</w:t>
      </w:r>
      <w:r w:rsidRPr="00D97E0E">
        <w:rPr>
          <w:rFonts w:eastAsia="SimSun"/>
          <w:lang w:eastAsia="zh-CN"/>
        </w:rPr>
        <w:tab/>
        <w:t>JTC 1/SC 24 Working Groups</w:t>
      </w:r>
      <w:r>
        <w:tab/>
      </w:r>
      <w:r>
        <w:fldChar w:fldCharType="begin"/>
      </w:r>
      <w:r>
        <w:instrText xml:space="preserve"> PAGEREF _Toc182104414 \h </w:instrText>
      </w:r>
      <w:r>
        <w:fldChar w:fldCharType="separate"/>
      </w:r>
      <w:r>
        <w:t>7</w:t>
      </w:r>
      <w:r>
        <w:fldChar w:fldCharType="end"/>
      </w:r>
    </w:p>
    <w:p w14:paraId="3413BBCF" w14:textId="7FE538F6"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w:t>
      </w:r>
      <w:r w:rsidRPr="00D97E0E">
        <w:rPr>
          <w:rFonts w:eastAsia="SimSun"/>
          <w:lang w:eastAsia="zh-CN"/>
        </w:rPr>
        <w:tab/>
        <w:t>Metaverse standards work in 3GPP</w:t>
      </w:r>
      <w:r>
        <w:tab/>
      </w:r>
      <w:r>
        <w:fldChar w:fldCharType="begin"/>
      </w:r>
      <w:r>
        <w:instrText xml:space="preserve"> PAGEREF _Toc182104415 \h </w:instrText>
      </w:r>
      <w:r>
        <w:fldChar w:fldCharType="separate"/>
      </w:r>
      <w:r>
        <w:t>7</w:t>
      </w:r>
      <w:r>
        <w:fldChar w:fldCharType="end"/>
      </w:r>
    </w:p>
    <w:p w14:paraId="7418B469" w14:textId="7F4BC715"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6.2.2.1</w:t>
      </w:r>
      <w:r w:rsidRPr="00D97E0E">
        <w:rPr>
          <w:rFonts w:eastAsia="SimSun"/>
          <w:lang w:eastAsia="zh-CN"/>
        </w:rPr>
        <w:tab/>
        <w:t>Introduction</w:t>
      </w:r>
      <w:r>
        <w:tab/>
      </w:r>
      <w:r>
        <w:fldChar w:fldCharType="begin"/>
      </w:r>
      <w:r>
        <w:instrText xml:space="preserve"> PAGEREF _Toc182104416 \h </w:instrText>
      </w:r>
      <w:r>
        <w:fldChar w:fldCharType="separate"/>
      </w:r>
      <w:r>
        <w:t>7</w:t>
      </w:r>
      <w:r>
        <w:fldChar w:fldCharType="end"/>
      </w:r>
    </w:p>
    <w:p w14:paraId="72CE1388" w14:textId="54900AD2"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6.2.2.2</w:t>
      </w:r>
      <w:r w:rsidRPr="00D97E0E">
        <w:rPr>
          <w:rFonts w:eastAsia="SimSun"/>
          <w:lang w:eastAsia="zh-CN"/>
        </w:rPr>
        <w:tab/>
      </w:r>
      <w:r>
        <w:t>Mobile Metaverse Services</w:t>
      </w:r>
      <w:r>
        <w:tab/>
      </w:r>
      <w:r>
        <w:fldChar w:fldCharType="begin"/>
      </w:r>
      <w:r>
        <w:instrText xml:space="preserve"> PAGEREF _Toc182104417 \h </w:instrText>
      </w:r>
      <w:r>
        <w:fldChar w:fldCharType="separate"/>
      </w:r>
      <w:r>
        <w:t>7</w:t>
      </w:r>
      <w:r>
        <w:fldChar w:fldCharType="end"/>
      </w:r>
    </w:p>
    <w:p w14:paraId="66D03E1E" w14:textId="08A127FD"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6.2.2.3</w:t>
      </w:r>
      <w:r w:rsidRPr="00D97E0E">
        <w:rPr>
          <w:rFonts w:eastAsia="SimSun"/>
          <w:lang w:eastAsia="zh-CN"/>
        </w:rPr>
        <w:tab/>
        <w:t>Metaverse Use Cases in 3GPP</w:t>
      </w:r>
      <w:r>
        <w:tab/>
      </w:r>
      <w:r>
        <w:fldChar w:fldCharType="begin"/>
      </w:r>
      <w:r>
        <w:instrText xml:space="preserve"> PAGEREF _Toc182104418 \h </w:instrText>
      </w:r>
      <w:r>
        <w:fldChar w:fldCharType="separate"/>
      </w:r>
      <w:r>
        <w:t>8</w:t>
      </w:r>
      <w:r>
        <w:fldChar w:fldCharType="end"/>
      </w:r>
    </w:p>
    <w:p w14:paraId="5DEBEC86" w14:textId="32BA5580" w:rsidR="00DD20B8" w:rsidRDefault="00DD20B8">
      <w:pPr>
        <w:pStyle w:val="TOC3"/>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zh-CN"/>
        </w:rPr>
        <w:t>6.2.</w:t>
      </w:r>
      <w:r w:rsidRPr="00D97E0E">
        <w:rPr>
          <w:rFonts w:eastAsia="SimSun"/>
          <w:lang w:eastAsia="ko-KR"/>
        </w:rPr>
        <w:t>4</w:t>
      </w:r>
      <w:r w:rsidRPr="00D97E0E">
        <w:rPr>
          <w:rFonts w:eastAsia="SimSun"/>
          <w:lang w:eastAsia="zh-CN"/>
        </w:rPr>
        <w:tab/>
        <w:t>Gap Analysis</w:t>
      </w:r>
      <w:r>
        <w:tab/>
      </w:r>
      <w:r>
        <w:fldChar w:fldCharType="begin"/>
      </w:r>
      <w:r>
        <w:instrText xml:space="preserve"> PAGEREF _Toc182104419 \h </w:instrText>
      </w:r>
      <w:r>
        <w:fldChar w:fldCharType="separate"/>
      </w:r>
      <w:r>
        <w:t>10</w:t>
      </w:r>
      <w:r>
        <w:fldChar w:fldCharType="end"/>
      </w:r>
    </w:p>
    <w:p w14:paraId="3EDDB289" w14:textId="590AE396"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7</w:t>
      </w:r>
      <w:r>
        <w:tab/>
        <w:t>Potential MetaIoT Use Cases</w:t>
      </w:r>
      <w:r>
        <w:tab/>
      </w:r>
      <w:r>
        <w:fldChar w:fldCharType="begin"/>
      </w:r>
      <w:r>
        <w:instrText xml:space="preserve"> PAGEREF _Toc182104420 \h </w:instrText>
      </w:r>
      <w:r>
        <w:fldChar w:fldCharType="separate"/>
      </w:r>
      <w:r>
        <w:t>10</w:t>
      </w:r>
      <w:r>
        <w:fldChar w:fldCharType="end"/>
      </w:r>
    </w:p>
    <w:p w14:paraId="5A171426" w14:textId="0BBE1E9C"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ab/>
        <w:t>Use Case #1</w:t>
      </w:r>
      <w:r>
        <w:tab/>
      </w:r>
      <w:r>
        <w:fldChar w:fldCharType="begin"/>
      </w:r>
      <w:r>
        <w:instrText xml:space="preserve"> PAGEREF _Toc182104421 \h </w:instrText>
      </w:r>
      <w:r>
        <w:fldChar w:fldCharType="separate"/>
      </w:r>
      <w:r>
        <w:t>11</w:t>
      </w:r>
      <w:r>
        <w:fldChar w:fldCharType="end"/>
      </w:r>
    </w:p>
    <w:p w14:paraId="426CE29A" w14:textId="29F02C9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ko-KR"/>
        </w:rPr>
        <w:t>7.1</w:t>
      </w:r>
      <w:r>
        <w:tab/>
      </w:r>
      <w:r>
        <w:fldChar w:fldCharType="begin"/>
      </w:r>
      <w:r>
        <w:instrText xml:space="preserve"> PAGEREF _Toc182104422 \h </w:instrText>
      </w:r>
      <w:r>
        <w:fldChar w:fldCharType="separate"/>
      </w:r>
      <w:r>
        <w:t>11</w:t>
      </w:r>
      <w:r>
        <w:fldChar w:fldCharType="end"/>
      </w:r>
    </w:p>
    <w:p w14:paraId="663DFDE4" w14:textId="5EB21505"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7.1.1</w:t>
      </w:r>
      <w:r>
        <w:tab/>
        <w:t>Description</w:t>
      </w:r>
      <w:r>
        <w:tab/>
      </w:r>
      <w:r>
        <w:fldChar w:fldCharType="begin"/>
      </w:r>
      <w:r>
        <w:instrText xml:space="preserve"> PAGEREF _Toc182104423 \h </w:instrText>
      </w:r>
      <w:r>
        <w:fldChar w:fldCharType="separate"/>
      </w:r>
      <w:r>
        <w:t>11</w:t>
      </w:r>
      <w:r>
        <w:fldChar w:fldCharType="end"/>
      </w:r>
    </w:p>
    <w:p w14:paraId="73420CC2" w14:textId="4B34BB4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7.1.2</w:t>
      </w:r>
      <w:r>
        <w:tab/>
        <w:t>Scope</w:t>
      </w:r>
      <w:r>
        <w:tab/>
      </w:r>
      <w:r>
        <w:fldChar w:fldCharType="begin"/>
      </w:r>
      <w:r>
        <w:instrText xml:space="preserve"> PAGEREF _Toc182104424 \h </w:instrText>
      </w:r>
      <w:r>
        <w:fldChar w:fldCharType="separate"/>
      </w:r>
      <w:r>
        <w:t>11</w:t>
      </w:r>
      <w:r>
        <w:fldChar w:fldCharType="end"/>
      </w:r>
    </w:p>
    <w:p w14:paraId="47F0751F" w14:textId="3560B0DC"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7.1.3</w:t>
      </w:r>
      <w:r>
        <w:tab/>
        <w:t>Actors</w:t>
      </w:r>
      <w:r>
        <w:tab/>
      </w:r>
      <w:r>
        <w:fldChar w:fldCharType="begin"/>
      </w:r>
      <w:r>
        <w:instrText xml:space="preserve"> PAGEREF _Toc182104425 \h </w:instrText>
      </w:r>
      <w:r>
        <w:fldChar w:fldCharType="separate"/>
      </w:r>
      <w:r>
        <w:t>11</w:t>
      </w:r>
      <w:r>
        <w:fldChar w:fldCharType="end"/>
      </w:r>
    </w:p>
    <w:p w14:paraId="6ECA0FD5" w14:textId="5B559CB8"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7.1.4</w:t>
      </w:r>
      <w:r>
        <w:tab/>
        <w:t>Pre-conditions</w:t>
      </w:r>
      <w:r>
        <w:tab/>
      </w:r>
      <w:r>
        <w:fldChar w:fldCharType="begin"/>
      </w:r>
      <w:r>
        <w:instrText xml:space="preserve"> PAGEREF _Toc182104426 \h </w:instrText>
      </w:r>
      <w:r>
        <w:fldChar w:fldCharType="separate"/>
      </w:r>
      <w:r>
        <w:t>11</w:t>
      </w:r>
      <w:r>
        <w:fldChar w:fldCharType="end"/>
      </w:r>
    </w:p>
    <w:p w14:paraId="58CE5BF5" w14:textId="24B72E12"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7.1.5</w:t>
      </w:r>
      <w:r>
        <w:tab/>
        <w:t>Triggers</w:t>
      </w:r>
      <w:r>
        <w:tab/>
      </w:r>
      <w:r>
        <w:fldChar w:fldCharType="begin"/>
      </w:r>
      <w:r>
        <w:instrText xml:space="preserve"> PAGEREF _Toc182104427 \h </w:instrText>
      </w:r>
      <w:r>
        <w:fldChar w:fldCharType="separate"/>
      </w:r>
      <w:r>
        <w:t>11</w:t>
      </w:r>
      <w:r>
        <w:fldChar w:fldCharType="end"/>
      </w:r>
    </w:p>
    <w:p w14:paraId="7FAAB053" w14:textId="792AC250"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7.1.6</w:t>
      </w:r>
      <w:r>
        <w:tab/>
        <w:t>Normal Flow</w:t>
      </w:r>
      <w:r>
        <w:tab/>
      </w:r>
      <w:r>
        <w:fldChar w:fldCharType="begin"/>
      </w:r>
      <w:r>
        <w:instrText xml:space="preserve"> PAGEREF _Toc182104428 \h </w:instrText>
      </w:r>
      <w:r>
        <w:fldChar w:fldCharType="separate"/>
      </w:r>
      <w:r>
        <w:t>11</w:t>
      </w:r>
      <w:r>
        <w:fldChar w:fldCharType="end"/>
      </w:r>
    </w:p>
    <w:p w14:paraId="523B56B0" w14:textId="2844ABA5"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7.1.7</w:t>
      </w:r>
      <w:r>
        <w:tab/>
        <w:t>Alternative Flow</w:t>
      </w:r>
      <w:r>
        <w:tab/>
      </w:r>
      <w:r>
        <w:fldChar w:fldCharType="begin"/>
      </w:r>
      <w:r>
        <w:instrText xml:space="preserve"> PAGEREF _Toc182104429 \h </w:instrText>
      </w:r>
      <w:r>
        <w:fldChar w:fldCharType="separate"/>
      </w:r>
      <w:r>
        <w:t>12</w:t>
      </w:r>
      <w:r>
        <w:fldChar w:fldCharType="end"/>
      </w:r>
    </w:p>
    <w:p w14:paraId="4979856A" w14:textId="47B3F6F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7.1.8</w:t>
      </w:r>
      <w:r>
        <w:tab/>
        <w:t>Post-conditions</w:t>
      </w:r>
      <w:r>
        <w:tab/>
      </w:r>
      <w:r>
        <w:fldChar w:fldCharType="begin"/>
      </w:r>
      <w:r>
        <w:instrText xml:space="preserve"> PAGEREF _Toc182104430 \h </w:instrText>
      </w:r>
      <w:r>
        <w:fldChar w:fldCharType="separate"/>
      </w:r>
      <w:r>
        <w:t>12</w:t>
      </w:r>
      <w:r>
        <w:fldChar w:fldCharType="end"/>
      </w:r>
    </w:p>
    <w:p w14:paraId="5600076D" w14:textId="61F8D00C"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7.1.9</w:t>
      </w:r>
      <w:r>
        <w:tab/>
        <w:t>High Level Illustration</w:t>
      </w:r>
      <w:r>
        <w:tab/>
      </w:r>
      <w:r>
        <w:fldChar w:fldCharType="begin"/>
      </w:r>
      <w:r>
        <w:instrText xml:space="preserve"> PAGEREF _Toc182104431 \h </w:instrText>
      </w:r>
      <w:r>
        <w:fldChar w:fldCharType="separate"/>
      </w:r>
      <w:r>
        <w:t>13</w:t>
      </w:r>
      <w:r>
        <w:fldChar w:fldCharType="end"/>
      </w:r>
    </w:p>
    <w:p w14:paraId="5A29CB38" w14:textId="614616D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7.1.10</w:t>
      </w:r>
      <w:r>
        <w:tab/>
        <w:t>Potential Requirements</w:t>
      </w:r>
      <w:r>
        <w:tab/>
      </w:r>
      <w:r>
        <w:fldChar w:fldCharType="begin"/>
      </w:r>
      <w:r>
        <w:instrText xml:space="preserve"> PAGEREF _Toc182104432 \h </w:instrText>
      </w:r>
      <w:r>
        <w:fldChar w:fldCharType="separate"/>
      </w:r>
      <w:r>
        <w:t>14</w:t>
      </w:r>
      <w:r>
        <w:fldChar w:fldCharType="end"/>
      </w:r>
    </w:p>
    <w:p w14:paraId="10660F65" w14:textId="5917477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ab/>
        <w:t>Use Case #</w:t>
      </w:r>
      <w:r>
        <w:rPr>
          <w:lang w:eastAsia="ko-KR"/>
        </w:rPr>
        <w:t xml:space="preserve">2 </w:t>
      </w:r>
      <w:r>
        <w:t>–</w:t>
      </w:r>
      <w:r>
        <w:rPr>
          <w:lang w:eastAsia="ko-KR"/>
        </w:rPr>
        <w:t xml:space="preserve"> </w:t>
      </w:r>
      <w:r w:rsidRPr="00D97E0E">
        <w:rPr>
          <w:lang w:val="en-US" w:eastAsia="ko-KR"/>
        </w:rPr>
        <w:t>Dynamic Monitoring in a Metaverse-based Smart Farm</w:t>
      </w:r>
      <w:r>
        <w:tab/>
      </w:r>
      <w:r>
        <w:fldChar w:fldCharType="begin"/>
      </w:r>
      <w:r>
        <w:instrText xml:space="preserve"> PAGEREF _Toc182104433 \h </w:instrText>
      </w:r>
      <w:r>
        <w:fldChar w:fldCharType="separate"/>
      </w:r>
      <w:r>
        <w:t>14</w:t>
      </w:r>
      <w:r>
        <w:fldChar w:fldCharType="end"/>
      </w:r>
    </w:p>
    <w:p w14:paraId="36694652" w14:textId="2B5363CB"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rsidRPr="00D97E0E">
        <w:rPr>
          <w:rFonts w:eastAsia="SimSun"/>
          <w:lang w:eastAsia="ko-KR"/>
        </w:rPr>
        <w:t>7.2</w:t>
      </w:r>
      <w:r>
        <w:tab/>
      </w:r>
      <w:r>
        <w:fldChar w:fldCharType="begin"/>
      </w:r>
      <w:r>
        <w:instrText xml:space="preserve"> PAGEREF _Toc182104434 \h </w:instrText>
      </w:r>
      <w:r>
        <w:fldChar w:fldCharType="separate"/>
      </w:r>
      <w:r>
        <w:t>14</w:t>
      </w:r>
      <w:r>
        <w:fldChar w:fldCharType="end"/>
      </w:r>
    </w:p>
    <w:p w14:paraId="7FBB8D34" w14:textId="6797AF41"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7.2.1</w:t>
      </w:r>
      <w:r>
        <w:tab/>
        <w:t>Description</w:t>
      </w:r>
      <w:r>
        <w:tab/>
      </w:r>
      <w:r>
        <w:fldChar w:fldCharType="begin"/>
      </w:r>
      <w:r>
        <w:instrText xml:space="preserve"> PAGEREF _Toc182104435 \h </w:instrText>
      </w:r>
      <w:r>
        <w:fldChar w:fldCharType="separate"/>
      </w:r>
      <w:r>
        <w:t>14</w:t>
      </w:r>
      <w:r>
        <w:fldChar w:fldCharType="end"/>
      </w:r>
    </w:p>
    <w:p w14:paraId="592506CA" w14:textId="5C704DF8"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7.2.2</w:t>
      </w:r>
      <w:r>
        <w:tab/>
        <w:t>Scope</w:t>
      </w:r>
      <w:r>
        <w:tab/>
      </w:r>
      <w:r>
        <w:fldChar w:fldCharType="begin"/>
      </w:r>
      <w:r>
        <w:instrText xml:space="preserve"> PAGEREF _Toc182104436 \h </w:instrText>
      </w:r>
      <w:r>
        <w:fldChar w:fldCharType="separate"/>
      </w:r>
      <w:r>
        <w:t>14</w:t>
      </w:r>
      <w:r>
        <w:fldChar w:fldCharType="end"/>
      </w:r>
    </w:p>
    <w:p w14:paraId="7C8259CE" w14:textId="00DD427F"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7.2.3</w:t>
      </w:r>
      <w:r>
        <w:tab/>
        <w:t>Actors</w:t>
      </w:r>
      <w:r>
        <w:tab/>
      </w:r>
      <w:r>
        <w:fldChar w:fldCharType="begin"/>
      </w:r>
      <w:r>
        <w:instrText xml:space="preserve"> PAGEREF _Toc182104437 \h </w:instrText>
      </w:r>
      <w:r>
        <w:fldChar w:fldCharType="separate"/>
      </w:r>
      <w:r>
        <w:t>14</w:t>
      </w:r>
      <w:r>
        <w:fldChar w:fldCharType="end"/>
      </w:r>
    </w:p>
    <w:p w14:paraId="2FBC3FA7" w14:textId="5E21FB5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rsidRPr="00D97E0E">
        <w:rPr>
          <w:lang w:val="fr-FR"/>
        </w:rPr>
        <w:t>7.2.4</w:t>
      </w:r>
      <w:r w:rsidRPr="00D97E0E">
        <w:rPr>
          <w:lang w:val="fr-FR"/>
        </w:rPr>
        <w:tab/>
        <w:t>Pre-conditions</w:t>
      </w:r>
      <w:r>
        <w:tab/>
      </w:r>
      <w:r>
        <w:fldChar w:fldCharType="begin"/>
      </w:r>
      <w:r>
        <w:instrText xml:space="preserve"> PAGEREF _Toc182104438 \h </w:instrText>
      </w:r>
      <w:r>
        <w:fldChar w:fldCharType="separate"/>
      </w:r>
      <w:r>
        <w:t>14</w:t>
      </w:r>
      <w:r>
        <w:fldChar w:fldCharType="end"/>
      </w:r>
    </w:p>
    <w:p w14:paraId="63E2C142" w14:textId="5C9DE394"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7.2.5</w:t>
      </w:r>
      <w:r>
        <w:tab/>
        <w:t>Triggers</w:t>
      </w:r>
      <w:r>
        <w:tab/>
      </w:r>
      <w:r>
        <w:fldChar w:fldCharType="begin"/>
      </w:r>
      <w:r>
        <w:instrText xml:space="preserve"> PAGEREF _Toc182104439 \h </w:instrText>
      </w:r>
      <w:r>
        <w:fldChar w:fldCharType="separate"/>
      </w:r>
      <w:r>
        <w:t>15</w:t>
      </w:r>
      <w:r>
        <w:fldChar w:fldCharType="end"/>
      </w:r>
    </w:p>
    <w:p w14:paraId="0D1CE7C8" w14:textId="24C593F6"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7.2.6</w:t>
      </w:r>
      <w:r>
        <w:tab/>
        <w:t>Normal Flow</w:t>
      </w:r>
      <w:r>
        <w:tab/>
      </w:r>
      <w:r>
        <w:fldChar w:fldCharType="begin"/>
      </w:r>
      <w:r>
        <w:instrText xml:space="preserve"> PAGEREF _Toc182104440 \h </w:instrText>
      </w:r>
      <w:r>
        <w:fldChar w:fldCharType="separate"/>
      </w:r>
      <w:r>
        <w:t>15</w:t>
      </w:r>
      <w:r>
        <w:fldChar w:fldCharType="end"/>
      </w:r>
    </w:p>
    <w:p w14:paraId="28F49F3A" w14:textId="75360173"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7.2.7</w:t>
      </w:r>
      <w:r>
        <w:tab/>
        <w:t>Alternative Flow</w:t>
      </w:r>
      <w:r>
        <w:tab/>
      </w:r>
      <w:r>
        <w:fldChar w:fldCharType="begin"/>
      </w:r>
      <w:r>
        <w:instrText xml:space="preserve"> PAGEREF _Toc182104441 \h </w:instrText>
      </w:r>
      <w:r>
        <w:fldChar w:fldCharType="separate"/>
      </w:r>
      <w:r>
        <w:t>16</w:t>
      </w:r>
      <w:r>
        <w:fldChar w:fldCharType="end"/>
      </w:r>
    </w:p>
    <w:p w14:paraId="4B8D370E" w14:textId="3B5CAFBB"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7.2.8</w:t>
      </w:r>
      <w:r>
        <w:tab/>
        <w:t>Post-conditions</w:t>
      </w:r>
      <w:r>
        <w:tab/>
      </w:r>
      <w:r>
        <w:fldChar w:fldCharType="begin"/>
      </w:r>
      <w:r>
        <w:instrText xml:space="preserve"> PAGEREF _Toc182104442 \h </w:instrText>
      </w:r>
      <w:r>
        <w:fldChar w:fldCharType="separate"/>
      </w:r>
      <w:r>
        <w:t>16</w:t>
      </w:r>
      <w:r>
        <w:fldChar w:fldCharType="end"/>
      </w:r>
    </w:p>
    <w:p w14:paraId="0385FCC4" w14:textId="07166D47"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7.2.9</w:t>
      </w:r>
      <w:r>
        <w:tab/>
        <w:t>High Level Illustration</w:t>
      </w:r>
      <w:r>
        <w:tab/>
      </w:r>
      <w:r>
        <w:fldChar w:fldCharType="begin"/>
      </w:r>
      <w:r>
        <w:instrText xml:space="preserve"> PAGEREF _Toc182104443 \h </w:instrText>
      </w:r>
      <w:r>
        <w:fldChar w:fldCharType="separate"/>
      </w:r>
      <w:r>
        <w:t>16</w:t>
      </w:r>
      <w:r>
        <w:fldChar w:fldCharType="end"/>
      </w:r>
    </w:p>
    <w:p w14:paraId="463E952A" w14:textId="5588EFB1" w:rsidR="00DD20B8" w:rsidRDefault="00DD20B8">
      <w:pPr>
        <w:pStyle w:val="TOC2"/>
        <w:rPr>
          <w:rFonts w:asciiTheme="minorHAnsi" w:eastAsiaTheme="minorEastAsia" w:hAnsiTheme="minorHAnsi" w:cstheme="minorBidi"/>
          <w:kern w:val="2"/>
          <w:sz w:val="24"/>
          <w:szCs w:val="24"/>
          <w:lang w:val="en-KR" w:eastAsia="ko-KR"/>
          <w14:ligatures w14:val="standardContextual"/>
        </w:rPr>
      </w:pPr>
      <w:r>
        <w:t>7.2.10</w:t>
      </w:r>
      <w:r>
        <w:tab/>
        <w:t>Potential Requirements</w:t>
      </w:r>
      <w:r>
        <w:tab/>
      </w:r>
      <w:r>
        <w:fldChar w:fldCharType="begin"/>
      </w:r>
      <w:r>
        <w:instrText xml:space="preserve"> PAGEREF _Toc182104444 \h </w:instrText>
      </w:r>
      <w:r>
        <w:fldChar w:fldCharType="separate"/>
      </w:r>
      <w:r>
        <w:t>17</w:t>
      </w:r>
      <w:r>
        <w:fldChar w:fldCharType="end"/>
      </w:r>
    </w:p>
    <w:p w14:paraId="69ED3B4E" w14:textId="772821B8"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8</w:t>
      </w:r>
      <w:r>
        <w:tab/>
        <w:t>Key Issues</w:t>
      </w:r>
      <w:r>
        <w:tab/>
      </w:r>
      <w:r>
        <w:fldChar w:fldCharType="begin"/>
      </w:r>
      <w:r>
        <w:instrText xml:space="preserve"> PAGEREF _Toc182104445 \h </w:instrText>
      </w:r>
      <w:r>
        <w:fldChar w:fldCharType="separate"/>
      </w:r>
      <w:r>
        <w:t>17</w:t>
      </w:r>
      <w:r>
        <w:fldChar w:fldCharType="end"/>
      </w:r>
    </w:p>
    <w:p w14:paraId="4D091160" w14:textId="5E492666"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rPr>
          <w:lang w:eastAsia="zh-CN"/>
        </w:rPr>
        <w:t>9</w:t>
      </w:r>
      <w:r>
        <w:rPr>
          <w:lang w:eastAsia="zh-CN"/>
        </w:rPr>
        <w:tab/>
        <w:t>Conclusions</w:t>
      </w:r>
      <w:r>
        <w:tab/>
      </w:r>
      <w:r>
        <w:fldChar w:fldCharType="begin"/>
      </w:r>
      <w:r>
        <w:instrText xml:space="preserve"> PAGEREF _Toc182104446 \h </w:instrText>
      </w:r>
      <w:r>
        <w:fldChar w:fldCharType="separate"/>
      </w:r>
      <w:r>
        <w:t>17</w:t>
      </w:r>
      <w:r>
        <w:fldChar w:fldCharType="end"/>
      </w:r>
    </w:p>
    <w:p w14:paraId="6FEC7B3F" w14:textId="3344692F"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I.</w:t>
      </w:r>
      <w:r>
        <w:tab/>
        <w:t>Annexes</w:t>
      </w:r>
      <w:r>
        <w:tab/>
      </w:r>
      <w:r>
        <w:fldChar w:fldCharType="begin"/>
      </w:r>
      <w:r>
        <w:instrText xml:space="preserve"> PAGEREF _Toc182104447 \h </w:instrText>
      </w:r>
      <w:r>
        <w:fldChar w:fldCharType="separate"/>
      </w:r>
      <w:r>
        <w:t>18</w:t>
      </w:r>
      <w:r>
        <w:fldChar w:fldCharType="end"/>
      </w:r>
    </w:p>
    <w:p w14:paraId="5E4104E3" w14:textId="382DB00D" w:rsidR="00DD20B8" w:rsidRDefault="00DD20B8">
      <w:pPr>
        <w:pStyle w:val="TOC1"/>
        <w:rPr>
          <w:rFonts w:asciiTheme="minorHAnsi" w:eastAsiaTheme="minorEastAsia" w:hAnsiTheme="minorHAnsi" w:cstheme="minorBidi"/>
          <w:kern w:val="2"/>
          <w:sz w:val="24"/>
          <w:szCs w:val="24"/>
          <w:lang w:val="en-KR" w:eastAsia="ko-KR"/>
          <w14:ligatures w14:val="standardContextual"/>
        </w:rPr>
      </w:pPr>
      <w:r>
        <w:t>III.</w:t>
      </w:r>
      <w:r>
        <w:tab/>
        <w:t>History</w:t>
      </w:r>
      <w:r>
        <w:tab/>
      </w:r>
      <w:r>
        <w:fldChar w:fldCharType="begin"/>
      </w:r>
      <w:r>
        <w:instrText xml:space="preserve"> PAGEREF _Toc182104448 \h </w:instrText>
      </w:r>
      <w:r>
        <w:fldChar w:fldCharType="separate"/>
      </w:r>
      <w:r>
        <w:t>19</w:t>
      </w:r>
      <w:r>
        <w:fldChar w:fldCharType="end"/>
      </w:r>
    </w:p>
    <w:p w14:paraId="42CF3514" w14:textId="636F3467"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182104401"/>
      <w:r w:rsidRPr="007362EA">
        <w:lastRenderedPageBreak/>
        <w:t>Scope</w:t>
      </w:r>
      <w:bookmarkEnd w:id="5"/>
      <w:bookmarkEnd w:id="6"/>
      <w:bookmarkEnd w:id="7"/>
      <w:bookmarkEnd w:id="8"/>
      <w:bookmarkEnd w:id="9"/>
      <w:bookmarkEnd w:id="1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182104402"/>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182104403"/>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182104404"/>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pPr>
      <w:r w:rsidRPr="007362EA">
        <w:t>[i.</w:t>
      </w:r>
      <w:r>
        <w:t>7</w:t>
      </w:r>
      <w:r w:rsidRPr="007362EA">
        <w:t>]</w:t>
      </w:r>
      <w:r w:rsidRPr="007362EA">
        <w:tab/>
      </w:r>
      <w:r w:rsidRPr="00647882">
        <w:t xml:space="preserve">List of approved </w:t>
      </w:r>
      <w:r>
        <w:t xml:space="preserve">ITU-T </w:t>
      </w:r>
      <w:r w:rsidRPr="00647882">
        <w:t>FG-MV deliverables​​</w:t>
      </w:r>
    </w:p>
    <w:p w14:paraId="0F6B7900" w14:textId="77777777" w:rsidR="00F6434D" w:rsidRDefault="00F6434D" w:rsidP="00F6434D">
      <w:pPr>
        <w:pStyle w:val="EX"/>
      </w:pPr>
      <w:r w:rsidRPr="007362EA">
        <w:t>NOTE:</w:t>
      </w:r>
      <w:r>
        <w:t xml:space="preserve">    </w:t>
      </w:r>
      <w:r w:rsidRPr="007362EA">
        <w:t xml:space="preserve"> Available at</w:t>
      </w:r>
      <w:r>
        <w:t xml:space="preserve"> </w:t>
      </w:r>
      <w:hyperlink r:id="rId15" w:history="1">
        <w:r w:rsidRPr="006B35F4">
          <w:rPr>
            <w:rStyle w:val="Hyperlink"/>
          </w:rPr>
          <w:t>https://www.itu.int/en/itu-t/focusgroups/mv/pages/deliverables.aspx</w:t>
        </w:r>
      </w:hyperlink>
      <w:r>
        <w:t xml:space="preserve">. </w:t>
      </w:r>
    </w:p>
    <w:p w14:paraId="290DAA1E" w14:textId="77777777" w:rsidR="00F6434D" w:rsidRPr="007362EA" w:rsidRDefault="00F6434D" w:rsidP="00F6434D">
      <w:pPr>
        <w:pStyle w:val="EX"/>
      </w:pPr>
      <w:r w:rsidRPr="007362EA">
        <w:t>[i.</w:t>
      </w:r>
      <w:r>
        <w:t>8</w:t>
      </w:r>
      <w:r w:rsidRPr="007362EA">
        <w:t>]</w:t>
      </w:r>
      <w:r w:rsidRPr="007362EA">
        <w:tab/>
      </w:r>
      <w:r>
        <w:t>ITU-T FGMV-31 (02/2024)</w:t>
      </w:r>
    </w:p>
    <w:p w14:paraId="0C44032D" w14:textId="77777777" w:rsidR="00F6434D" w:rsidRDefault="00F6434D" w:rsidP="00F6434D">
      <w:pPr>
        <w:pStyle w:val="NO"/>
      </w:pPr>
      <w:r w:rsidRPr="007362EA">
        <w:t>NOTE:</w:t>
      </w:r>
      <w:r w:rsidRPr="007362EA">
        <w:tab/>
        <w:t>Available at</w:t>
      </w:r>
      <w:r>
        <w:t xml:space="preserve"> </w:t>
      </w:r>
      <w:hyperlink r:id="rId16" w:history="1">
        <w:r w:rsidRPr="006B35F4">
          <w:rPr>
            <w:rStyle w:val="Hyperlink"/>
          </w:rPr>
          <w:t>https://www.itu.int/en/ITU-T/focusgroups/mv/Documents/List%20of%20FG-MV%20deliverables/FGMV-31.pdf</w:t>
        </w:r>
      </w:hyperlink>
      <w:r w:rsidRPr="007362EA">
        <w:t>.</w:t>
      </w:r>
    </w:p>
    <w:p w14:paraId="283A8F02" w14:textId="77777777" w:rsidR="00F6434D" w:rsidRPr="007362EA" w:rsidRDefault="00F6434D" w:rsidP="00F6434D">
      <w:pPr>
        <w:pStyle w:val="EX"/>
      </w:pPr>
      <w:r w:rsidRPr="007362EA">
        <w:t>[i.</w:t>
      </w:r>
      <w:r>
        <w:t>9</w:t>
      </w:r>
      <w:r w:rsidRPr="007362EA">
        <w:t>]</w:t>
      </w:r>
      <w:r w:rsidRPr="007362EA">
        <w:tab/>
      </w:r>
      <w:r>
        <w:t>ITU-T FGMV-42 (06/2024)</w:t>
      </w:r>
    </w:p>
    <w:p w14:paraId="02FE7783" w14:textId="1F70A96D" w:rsidR="009F4A74" w:rsidRDefault="00F6434D" w:rsidP="00F6434D">
      <w:pPr>
        <w:pStyle w:val="NO"/>
        <w:rPr>
          <w:lang w:eastAsia="ko-KR"/>
        </w:rPr>
      </w:pPr>
      <w:r w:rsidRPr="007362EA">
        <w:t>NOTE:</w:t>
      </w:r>
      <w:r w:rsidRPr="007362EA">
        <w:tab/>
        <w:t>Available at</w:t>
      </w:r>
      <w:r>
        <w:t xml:space="preserve"> </w:t>
      </w:r>
      <w:hyperlink r:id="rId17" w:history="1">
        <w:r w:rsidRPr="006B35F4">
          <w:rPr>
            <w:rStyle w:val="Hyperlink"/>
          </w:rPr>
          <w:t>https://www.itu.int/en/ITU-T/focusgroups/mv/Documents/List%20of%20FG-MV%20deliverables/FGMV-42.pdf</w:t>
        </w:r>
      </w:hyperlink>
      <w:r>
        <w:t>.</w:t>
      </w:r>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182104405"/>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182104406"/>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182104407"/>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182104408"/>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71" w:name="_Toc182104409"/>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182104410"/>
      <w:bookmarkEnd w:id="70"/>
      <w:r w:rsidRPr="007362EA">
        <w:rPr>
          <w:lang w:eastAsia="ja-JP"/>
        </w:rPr>
        <w:lastRenderedPageBreak/>
        <w:t>Introduction</w:t>
      </w:r>
      <w:bookmarkEnd w:id="72"/>
      <w:bookmarkEnd w:id="73"/>
      <w:bookmarkEnd w:id="74"/>
      <w:bookmarkEnd w:id="75"/>
      <w:bookmarkEnd w:id="76"/>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77" w:name="_Toc182104411"/>
      <w:r>
        <w:t>Background</w:t>
      </w:r>
      <w:r w:rsidR="005F2414" w:rsidRPr="007362EA">
        <w:t xml:space="preserve"> </w:t>
      </w:r>
      <w:r w:rsidR="00D95452">
        <w:t xml:space="preserve">and </w:t>
      </w:r>
      <w:r w:rsidR="0098709A">
        <w:t>Gap Analysis</w:t>
      </w:r>
      <w:bookmarkEnd w:id="77"/>
    </w:p>
    <w:p w14:paraId="24CEE80B" w14:textId="0E916F1C" w:rsidR="0033524A" w:rsidRPr="008E373D" w:rsidRDefault="003926BA" w:rsidP="0033524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82" w:name="_Toc152584061"/>
      <w:bookmarkStart w:id="83" w:name="_Toc155633668"/>
      <w:bookmarkStart w:id="84" w:name="_Toc182104412"/>
      <w:r>
        <w:rPr>
          <w:rFonts w:eastAsia="SimSun"/>
          <w:lang w:eastAsia="zh-CN"/>
        </w:rPr>
        <w:t>ISO/IEC JTC 1</w:t>
      </w:r>
      <w:bookmarkEnd w:id="82"/>
      <w:bookmarkEnd w:id="83"/>
      <w:bookmarkEnd w:id="84"/>
    </w:p>
    <w:p w14:paraId="3BE828E2" w14:textId="77777777" w:rsidR="00A6085F" w:rsidRDefault="00A6085F" w:rsidP="00A6085F">
      <w:pPr>
        <w:pStyle w:val="Heading3"/>
        <w:numPr>
          <w:ilvl w:val="3"/>
          <w:numId w:val="10"/>
        </w:numPr>
        <w:rPr>
          <w:rFonts w:eastAsia="SimSun"/>
          <w:lang w:eastAsia="zh-CN"/>
        </w:rPr>
      </w:pPr>
      <w:bookmarkStart w:id="85" w:name="_Toc152584062"/>
      <w:bookmarkStart w:id="86" w:name="_Toc155633669"/>
      <w:bookmarkStart w:id="87" w:name="_Toc182104413"/>
      <w:r>
        <w:rPr>
          <w:rFonts w:eastAsia="SimSun"/>
          <w:lang w:eastAsia="zh-CN"/>
        </w:rPr>
        <w:t>Introduction</w:t>
      </w:r>
      <w:bookmarkEnd w:id="85"/>
      <w:bookmarkEnd w:id="86"/>
      <w:bookmarkEnd w:id="87"/>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88" w:name="_Toc152584063"/>
      <w:bookmarkStart w:id="89" w:name="_Toc155633670"/>
      <w:bookmarkStart w:id="90" w:name="_Toc182104414"/>
      <w:r>
        <w:rPr>
          <w:rFonts w:eastAsia="SimSun"/>
          <w:lang w:eastAsia="zh-CN"/>
        </w:rPr>
        <w:t>JTC 1/SC 24 Working Groups</w:t>
      </w:r>
      <w:bookmarkEnd w:id="88"/>
      <w:bookmarkEnd w:id="89"/>
      <w:bookmarkEnd w:id="90"/>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77777777" w:rsidR="00A6085F" w:rsidRPr="001E4E2A" w:rsidRDefault="00A6085F" w:rsidP="00A6085F">
      <w:pPr>
        <w:pStyle w:val="Heading3"/>
        <w:numPr>
          <w:ilvl w:val="0"/>
          <w:numId w:val="0"/>
        </w:numPr>
        <w:rPr>
          <w:rFonts w:eastAsia="SimSun"/>
          <w:lang w:eastAsia="zh-CN"/>
        </w:rPr>
      </w:pPr>
      <w:bookmarkStart w:id="91" w:name="_Toc152584065"/>
      <w:bookmarkStart w:id="92" w:name="_Toc155633671"/>
      <w:bookmarkStart w:id="93" w:name="_Toc182104415"/>
      <w:r>
        <w:rPr>
          <w:rFonts w:eastAsia="SimSun"/>
          <w:lang w:eastAsia="zh-CN"/>
        </w:rPr>
        <w:t>6.2.2</w:t>
      </w:r>
      <w:r>
        <w:rPr>
          <w:rFonts w:eastAsia="SimSun"/>
          <w:lang w:eastAsia="zh-CN"/>
        </w:rPr>
        <w:tab/>
      </w:r>
      <w:r>
        <w:rPr>
          <w:rFonts w:eastAsia="SimSun" w:hint="eastAsia"/>
          <w:lang w:eastAsia="zh-CN"/>
        </w:rPr>
        <w:t>M</w:t>
      </w:r>
      <w:r>
        <w:rPr>
          <w:rFonts w:eastAsia="SimSun"/>
          <w:lang w:eastAsia="zh-CN"/>
        </w:rPr>
        <w:t>etaverse standards work in 3GPP</w:t>
      </w:r>
      <w:bookmarkEnd w:id="91"/>
      <w:bookmarkEnd w:id="92"/>
      <w:bookmarkEnd w:id="93"/>
    </w:p>
    <w:p w14:paraId="7A6E2013" w14:textId="77777777" w:rsidR="00A6085F" w:rsidRDefault="00A6085F" w:rsidP="00A6085F">
      <w:pPr>
        <w:pStyle w:val="Heading3"/>
        <w:numPr>
          <w:ilvl w:val="0"/>
          <w:numId w:val="0"/>
        </w:numPr>
        <w:rPr>
          <w:rFonts w:eastAsia="SimSun"/>
          <w:lang w:eastAsia="zh-CN"/>
        </w:rPr>
      </w:pPr>
      <w:bookmarkStart w:id="94" w:name="_Toc152584066"/>
      <w:bookmarkStart w:id="95" w:name="_Toc155633672"/>
      <w:bookmarkStart w:id="96" w:name="_Toc182104416"/>
      <w:r>
        <w:rPr>
          <w:rFonts w:eastAsia="SimSun" w:hint="eastAsia"/>
          <w:lang w:eastAsia="zh-CN"/>
        </w:rPr>
        <w:t>6</w:t>
      </w:r>
      <w:r>
        <w:rPr>
          <w:rFonts w:eastAsia="SimSun"/>
          <w:lang w:eastAsia="zh-CN"/>
        </w:rPr>
        <w:t>.2.2.1</w:t>
      </w:r>
      <w:r>
        <w:rPr>
          <w:rFonts w:eastAsia="SimSun"/>
          <w:lang w:eastAsia="zh-CN"/>
        </w:rPr>
        <w:tab/>
        <w:t>Introduction</w:t>
      </w:r>
      <w:bookmarkEnd w:id="94"/>
      <w:bookmarkEnd w:id="95"/>
      <w:bookmarkEnd w:id="96"/>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97" w:name="_Toc152584067"/>
      <w:bookmarkStart w:id="98" w:name="_Toc155633673"/>
      <w:bookmarkStart w:id="99" w:name="_Toc182104417"/>
      <w:r>
        <w:rPr>
          <w:rFonts w:eastAsia="SimSun" w:hint="eastAsia"/>
          <w:lang w:eastAsia="zh-CN"/>
        </w:rPr>
        <w:t>6</w:t>
      </w:r>
      <w:r>
        <w:rPr>
          <w:rFonts w:eastAsia="SimSun"/>
          <w:lang w:eastAsia="zh-CN"/>
        </w:rPr>
        <w:t>.2.2.2</w:t>
      </w:r>
      <w:r>
        <w:rPr>
          <w:rFonts w:eastAsia="SimSun"/>
          <w:lang w:eastAsia="zh-CN"/>
        </w:rPr>
        <w:tab/>
      </w:r>
      <w:r>
        <w:t>Mobile Metaverse Services</w:t>
      </w:r>
      <w:bookmarkEnd w:id="97"/>
      <w:bookmarkEnd w:id="98"/>
      <w:bookmarkEnd w:id="99"/>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100"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100"/>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101" w:name="_Toc152584069"/>
      <w:bookmarkStart w:id="102" w:name="_Toc155633674"/>
      <w:bookmarkStart w:id="103" w:name="_Toc182104418"/>
      <w:r>
        <w:rPr>
          <w:rFonts w:eastAsia="SimSun" w:hint="eastAsia"/>
          <w:lang w:eastAsia="zh-CN"/>
        </w:rPr>
        <w:t>6</w:t>
      </w:r>
      <w:r>
        <w:rPr>
          <w:rFonts w:eastAsia="SimSun"/>
          <w:lang w:eastAsia="zh-CN"/>
        </w:rPr>
        <w:t>.2.2.3</w:t>
      </w:r>
      <w:r>
        <w:rPr>
          <w:rFonts w:eastAsia="SimSun"/>
          <w:lang w:eastAsia="zh-CN"/>
        </w:rPr>
        <w:tab/>
        <w:t>Metaverse Use Cases</w:t>
      </w:r>
      <w:bookmarkEnd w:id="101"/>
      <w:r>
        <w:rPr>
          <w:rFonts w:eastAsia="SimSun"/>
          <w:lang w:eastAsia="zh-CN"/>
        </w:rPr>
        <w:t xml:space="preserve"> in 3GPP</w:t>
      </w:r>
      <w:bookmarkEnd w:id="102"/>
      <w:bookmarkEnd w:id="103"/>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A03A33">
      <w:pPr>
        <w:keepNext/>
        <w:keepLines/>
        <w:numPr>
          <w:ilvl w:val="2"/>
          <w:numId w:val="44"/>
        </w:numPr>
        <w:spacing w:before="120"/>
        <w:outlineLvl w:val="2"/>
        <w:rPr>
          <w:rFonts w:ascii="Arial" w:eastAsia="SimSun" w:hAnsi="Arial"/>
          <w:sz w:val="28"/>
          <w:lang w:eastAsia="zh-CN"/>
        </w:rPr>
      </w:pPr>
      <w:bookmarkStart w:id="104" w:name="_Toc155633675"/>
      <w:bookmarkStart w:id="105" w:name="_Toc152584070"/>
      <w:r w:rsidRPr="00A5035B">
        <w:rPr>
          <w:rFonts w:ascii="Arial" w:eastAsia="SimSun" w:hAnsi="Arial"/>
          <w:sz w:val="28"/>
          <w:lang w:eastAsia="zh-CN"/>
        </w:rPr>
        <w:t>ITU-T</w:t>
      </w:r>
    </w:p>
    <w:p w14:paraId="7EA22DB7" w14:textId="77777777" w:rsidR="00A03A33" w:rsidRPr="00A5035B" w:rsidRDefault="00A03A33" w:rsidP="00A03A33">
      <w:pPr>
        <w:keepNext/>
        <w:keepLines/>
        <w:numPr>
          <w:ilvl w:val="3"/>
          <w:numId w:val="44"/>
        </w:numPr>
        <w:spacing w:before="120"/>
        <w:outlineLvl w:val="2"/>
        <w:rPr>
          <w:rFonts w:ascii="Arial" w:eastAsia="SimSun" w:hAnsi="Arial"/>
          <w:sz w:val="28"/>
          <w:lang w:eastAsia="zh-CN"/>
        </w:rPr>
      </w:pPr>
      <w:r w:rsidRPr="00A5035B">
        <w:rPr>
          <w:rFonts w:ascii="Arial" w:eastAsia="SimSun" w:hAnsi="Arial"/>
          <w:sz w:val="28"/>
          <w:lang w:eastAsia="zh-CN"/>
        </w:rPr>
        <w:t>Introduction</w:t>
      </w:r>
    </w:p>
    <w:p w14:paraId="2EC0D32C" w14:textId="77777777" w:rsidR="00A03A33" w:rsidRDefault="00A03A33" w:rsidP="00E8535E">
      <w:pPr>
        <w:jc w:val="both"/>
        <w:rPr>
          <w:lang w:val="en-US" w:eastAsia="ko-KR"/>
        </w:rPr>
      </w:pPr>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p>
    <w:p w14:paraId="3672050B" w14:textId="7A4966B0" w:rsidR="00A03A33" w:rsidRPr="00E166D0" w:rsidRDefault="00A03A33" w:rsidP="00E8535E">
      <w:pPr>
        <w:jc w:val="both"/>
        <w:rPr>
          <w:lang w:val="en-US" w:eastAsia="ko-KR"/>
        </w:rPr>
      </w:pPr>
      <w:r>
        <w:rPr>
          <w:lang w:val="en-US" w:eastAsia="ko-KR"/>
        </w:rPr>
        <w:t>The focus group consisted of the following working groups. WG3 is rel</w:t>
      </w:r>
      <w:r w:rsidR="00916CC4">
        <w:rPr>
          <w:lang w:val="en-US" w:eastAsia="ko-KR"/>
        </w:rPr>
        <w:t>e</w:t>
      </w:r>
      <w:r>
        <w:rPr>
          <w:lang w:val="en-US" w:eastAsia="ko-KR"/>
        </w:rPr>
        <w:t>v</w:t>
      </w:r>
      <w:r w:rsidR="00916CC4">
        <w:rPr>
          <w:lang w:val="en-US" w:eastAsia="ko-KR"/>
        </w:rPr>
        <w:t>a</w:t>
      </w:r>
      <w:r>
        <w:rPr>
          <w:lang w:val="en-US" w:eastAsia="ko-KR"/>
        </w:rPr>
        <w:t xml:space="preserve">nt to metaverse standardization work in oneM2M since the group published the specification on requirements and framework of IoT for metaverse [i.8]. </w:t>
      </w:r>
      <w:proofErr w:type="gramStart"/>
      <w:r>
        <w:rPr>
          <w:lang w:val="en-US" w:eastAsia="ko-KR"/>
        </w:rPr>
        <w:t>Also</w:t>
      </w:r>
      <w:proofErr w:type="gramEnd"/>
      <w:r>
        <w:rPr>
          <w:lang w:val="en-US" w:eastAsia="ko-KR"/>
        </w:rPr>
        <w:t xml:space="preserve"> WG5 worked on requirements of identifier interoperability for IoT devices [i.9].</w:t>
      </w:r>
    </w:p>
    <w:p w14:paraId="4F384A77" w14:textId="77777777" w:rsidR="00A03A33" w:rsidRPr="00F7587F" w:rsidRDefault="00A03A33" w:rsidP="00A03A33">
      <w:pPr>
        <w:numPr>
          <w:ilvl w:val="0"/>
          <w:numId w:val="38"/>
        </w:numPr>
        <w:contextualSpacing/>
        <w:rPr>
          <w:lang w:val="en-US"/>
        </w:rPr>
      </w:pPr>
      <w:r w:rsidRPr="00F7587F">
        <w:rPr>
          <w:lang w:val="en-US"/>
        </w:rPr>
        <w:t>WG1 - General</w:t>
      </w:r>
    </w:p>
    <w:p w14:paraId="3D8D9E68" w14:textId="77777777" w:rsidR="00A03A33" w:rsidRPr="00F7587F" w:rsidRDefault="00A03A33" w:rsidP="00A03A33">
      <w:pPr>
        <w:numPr>
          <w:ilvl w:val="0"/>
          <w:numId w:val="38"/>
        </w:numPr>
        <w:contextualSpacing/>
        <w:rPr>
          <w:lang w:val="en-US"/>
        </w:rPr>
      </w:pPr>
      <w:r w:rsidRPr="00F7587F">
        <w:rPr>
          <w:lang w:val="en-US"/>
        </w:rPr>
        <w:t>WG2 - Applications &amp; Services</w:t>
      </w:r>
    </w:p>
    <w:p w14:paraId="7D02DA30" w14:textId="77777777" w:rsidR="00A03A33" w:rsidRPr="00F7587F" w:rsidRDefault="00A03A33" w:rsidP="00A03A33">
      <w:pPr>
        <w:numPr>
          <w:ilvl w:val="0"/>
          <w:numId w:val="38"/>
        </w:numPr>
        <w:contextualSpacing/>
        <w:rPr>
          <w:lang w:val="en-US"/>
        </w:rPr>
      </w:pPr>
      <w:r w:rsidRPr="00F7587F">
        <w:rPr>
          <w:lang w:val="en-US"/>
        </w:rPr>
        <w:t xml:space="preserve">WG3 - Architecture &amp; Infrastructure </w:t>
      </w:r>
    </w:p>
    <w:p w14:paraId="71795E8B" w14:textId="77777777" w:rsidR="00A03A33" w:rsidRPr="00F7587F" w:rsidRDefault="00A03A33" w:rsidP="00A03A33">
      <w:pPr>
        <w:numPr>
          <w:ilvl w:val="0"/>
          <w:numId w:val="38"/>
        </w:numPr>
        <w:contextualSpacing/>
        <w:rPr>
          <w:lang w:val="en-US"/>
        </w:rPr>
      </w:pPr>
      <w:r w:rsidRPr="00F7587F">
        <w:rPr>
          <w:lang w:val="en-US"/>
        </w:rPr>
        <w:t>WG4 - Virtual/Real World Integration</w:t>
      </w:r>
    </w:p>
    <w:p w14:paraId="582CE51E" w14:textId="77777777" w:rsidR="00A03A33" w:rsidRPr="00F7587F" w:rsidRDefault="00A03A33" w:rsidP="00A03A33">
      <w:pPr>
        <w:numPr>
          <w:ilvl w:val="0"/>
          <w:numId w:val="38"/>
        </w:numPr>
        <w:contextualSpacing/>
        <w:rPr>
          <w:lang w:val="en-US"/>
        </w:rPr>
      </w:pPr>
      <w:r w:rsidRPr="00F7587F">
        <w:rPr>
          <w:lang w:val="en-US"/>
        </w:rPr>
        <w:t xml:space="preserve">WG5 - Interoperability </w:t>
      </w:r>
    </w:p>
    <w:p w14:paraId="4D5E9C05" w14:textId="77777777" w:rsidR="00A03A33" w:rsidRPr="00F7587F" w:rsidRDefault="00A03A33" w:rsidP="00A03A33">
      <w:pPr>
        <w:numPr>
          <w:ilvl w:val="0"/>
          <w:numId w:val="38"/>
        </w:numPr>
        <w:contextualSpacing/>
        <w:rPr>
          <w:lang w:val="en-US"/>
        </w:rPr>
      </w:pPr>
      <w:r w:rsidRPr="00F7587F">
        <w:rPr>
          <w:lang w:val="en-US"/>
        </w:rPr>
        <w:t>WG6 - Security, Data &amp; Personally identifiable information (PII) Protection</w:t>
      </w:r>
    </w:p>
    <w:p w14:paraId="419449C7" w14:textId="77777777" w:rsidR="00A03A33" w:rsidRPr="00F7587F" w:rsidRDefault="00A03A33" w:rsidP="00A03A33">
      <w:pPr>
        <w:numPr>
          <w:ilvl w:val="0"/>
          <w:numId w:val="38"/>
        </w:numPr>
        <w:contextualSpacing/>
        <w:rPr>
          <w:lang w:val="en-US"/>
        </w:rPr>
      </w:pPr>
      <w:r w:rsidRPr="00F7587F">
        <w:rPr>
          <w:lang w:val="en-US"/>
        </w:rPr>
        <w:t xml:space="preserve">WG7 - Economic, regulatory &amp; competition aspects </w:t>
      </w:r>
    </w:p>
    <w:p w14:paraId="70DF2896" w14:textId="77777777" w:rsidR="00A03A33" w:rsidRPr="00F7587F" w:rsidRDefault="00A03A33" w:rsidP="00A03A33">
      <w:pPr>
        <w:numPr>
          <w:ilvl w:val="0"/>
          <w:numId w:val="38"/>
        </w:numPr>
        <w:contextualSpacing/>
        <w:rPr>
          <w:lang w:val="en-US"/>
        </w:rPr>
      </w:pPr>
      <w:r w:rsidRPr="00F7587F">
        <w:rPr>
          <w:lang w:val="en-US"/>
        </w:rPr>
        <w:t>WG8 - Sustainability, Accessibility &amp; Inclusion</w:t>
      </w:r>
    </w:p>
    <w:p w14:paraId="73FE1E32" w14:textId="47CBB1CD" w:rsidR="00A03A33" w:rsidRDefault="00A03A33" w:rsidP="00A03A33">
      <w:pPr>
        <w:numPr>
          <w:ilvl w:val="0"/>
          <w:numId w:val="38"/>
        </w:numPr>
        <w:contextualSpacing/>
        <w:rPr>
          <w:lang w:val="en-US"/>
        </w:rPr>
      </w:pPr>
      <w:r w:rsidRPr="00F7587F">
        <w:rPr>
          <w:lang w:val="en-US"/>
        </w:rPr>
        <w:t xml:space="preserve">WG9 </w:t>
      </w:r>
      <w:r>
        <w:rPr>
          <w:lang w:val="en-US"/>
        </w:rPr>
        <w:t>–</w:t>
      </w:r>
      <w:r w:rsidRPr="00F7587F">
        <w:rPr>
          <w:lang w:val="en-US"/>
        </w:rPr>
        <w:t xml:space="preserve"> Collaboration</w:t>
      </w:r>
    </w:p>
    <w:p w14:paraId="53425C29" w14:textId="77777777" w:rsidR="00A03A33" w:rsidRPr="00E8535E" w:rsidRDefault="00A03A33" w:rsidP="00E8535E">
      <w:pPr>
        <w:ind w:left="720"/>
        <w:contextualSpacing/>
        <w:rPr>
          <w:lang w:val="en-US"/>
        </w:rPr>
      </w:pPr>
    </w:p>
    <w:p w14:paraId="570AAF3E" w14:textId="77777777" w:rsidR="00A03A33" w:rsidRPr="00A5035B" w:rsidRDefault="00A03A33" w:rsidP="00E8535E">
      <w:pPr>
        <w:keepNext/>
        <w:keepLines/>
        <w:numPr>
          <w:ilvl w:val="3"/>
          <w:numId w:val="44"/>
        </w:numPr>
        <w:snapToGrid w:val="0"/>
        <w:spacing w:before="120"/>
        <w:ind w:left="1077" w:hanging="1077"/>
        <w:outlineLvl w:val="2"/>
        <w:rPr>
          <w:rFonts w:ascii="Arial" w:eastAsia="SimSun" w:hAnsi="Arial"/>
          <w:sz w:val="28"/>
          <w:lang w:eastAsia="zh-CN"/>
        </w:rPr>
      </w:pPr>
      <w:r>
        <w:rPr>
          <w:rFonts w:ascii="Arial" w:eastAsia="SimSun" w:hAnsi="Arial"/>
          <w:sz w:val="28"/>
          <w:lang w:eastAsia="zh-CN"/>
        </w:rPr>
        <w:t>Metaverse IoT Requirements</w:t>
      </w:r>
    </w:p>
    <w:p w14:paraId="4FF1B125" w14:textId="43A9B1D3" w:rsidR="00A03A33" w:rsidRDefault="00A03A33" w:rsidP="00E8535E">
      <w:pPr>
        <w:jc w:val="both"/>
        <w:rPr>
          <w:lang w:val="en-US" w:eastAsia="ko-KR"/>
        </w:rPr>
      </w:pPr>
      <w:r>
        <w:rPr>
          <w:lang w:val="en-US" w:eastAsia="ko-KR"/>
        </w:rPr>
        <w:t xml:space="preserve">FGMV-31 defines object linking concept between physical and virtual worlds to categorize the metaverse. No-link objects only </w:t>
      </w:r>
      <w:proofErr w:type="gramStart"/>
      <w:r>
        <w:rPr>
          <w:lang w:val="en-US" w:eastAsia="ko-KR"/>
        </w:rPr>
        <w:t>exists</w:t>
      </w:r>
      <w:proofErr w:type="gramEnd"/>
      <w:r>
        <w:rPr>
          <w:lang w:val="en-US" w:eastAsia="ko-KR"/>
        </w:rPr>
        <w:t xml:space="preserve"> in virtual metaverse world. One-way link object is the representation of phy</w:t>
      </w:r>
      <w:r w:rsidR="00916CC4">
        <w:rPr>
          <w:lang w:val="en-US" w:eastAsia="ko-KR"/>
        </w:rPr>
        <w:t>s</w:t>
      </w:r>
      <w:r>
        <w:rPr>
          <w:lang w:val="en-US" w:eastAsia="ko-KR"/>
        </w:rPr>
        <w:t>ical object in the virtual world. The other way link, such as actuation in metaverse for a physical thing, is not provided. The last type is two-way link object which provides bi-directional interaction between physical and virtual worlds.</w:t>
      </w:r>
    </w:p>
    <w:p w14:paraId="0625A732" w14:textId="77777777" w:rsidR="00A03A33" w:rsidRDefault="00A03A33" w:rsidP="00E8535E">
      <w:pPr>
        <w:jc w:val="both"/>
        <w:rPr>
          <w:lang w:val="en-US" w:eastAsia="ko-KR"/>
        </w:rPr>
      </w:pPr>
      <w:r>
        <w:rPr>
          <w:lang w:val="en-US" w:eastAsia="ko-KR"/>
        </w:rPr>
        <w:t xml:space="preserve">The specification also defines the </w:t>
      </w:r>
      <w:proofErr w:type="spellStart"/>
      <w:r>
        <w:rPr>
          <w:lang w:val="en-US" w:eastAsia="ko-KR"/>
        </w:rPr>
        <w:t>MVIoT</w:t>
      </w:r>
      <w:proofErr w:type="spellEnd"/>
      <w:r>
        <w:rPr>
          <w:lang w:val="en-US" w:eastAsia="ko-KR"/>
        </w:rPr>
        <w:t xml:space="preserve"> (</w:t>
      </w:r>
      <w:r>
        <w:t>Metaverse using IoT enablement functionality</w:t>
      </w:r>
      <w:r>
        <w:rPr>
          <w:lang w:val="en-US" w:eastAsia="ko-KR"/>
        </w:rPr>
        <w:t xml:space="preserve">) which includes physical devices, </w:t>
      </w:r>
      <w:proofErr w:type="spellStart"/>
      <w:r>
        <w:rPr>
          <w:lang w:val="en-US" w:eastAsia="ko-KR"/>
        </w:rPr>
        <w:t>MVIoT</w:t>
      </w:r>
      <w:proofErr w:type="spellEnd"/>
      <w:r>
        <w:rPr>
          <w:lang w:val="en-US" w:eastAsia="ko-KR"/>
        </w:rPr>
        <w:t xml:space="preserve"> platform and </w:t>
      </w:r>
      <w:proofErr w:type="spellStart"/>
      <w:r>
        <w:rPr>
          <w:lang w:val="en-US" w:eastAsia="ko-KR"/>
        </w:rPr>
        <w:t>MVIoT</w:t>
      </w:r>
      <w:proofErr w:type="spellEnd"/>
      <w:r>
        <w:rPr>
          <w:lang w:val="en-US" w:eastAsia="ko-KR"/>
        </w:rPr>
        <w:t xml:space="preserve"> services. Physical devices </w:t>
      </w:r>
      <w:proofErr w:type="gramStart"/>
      <w:r>
        <w:rPr>
          <w:lang w:val="en-US" w:eastAsia="ko-KR"/>
        </w:rPr>
        <w:t>consists</w:t>
      </w:r>
      <w:proofErr w:type="gramEnd"/>
      <w:r>
        <w:rPr>
          <w:lang w:val="en-US" w:eastAsia="ko-KR"/>
        </w:rPr>
        <w:t xml:space="preserve"> of IoT devices and user devices (e.g. AR/VR device).  </w:t>
      </w:r>
      <w:proofErr w:type="spellStart"/>
      <w:r>
        <w:rPr>
          <w:lang w:val="en-US" w:eastAsia="ko-KR"/>
        </w:rPr>
        <w:t>MVIoT</w:t>
      </w:r>
      <w:proofErr w:type="spellEnd"/>
      <w:r>
        <w:rPr>
          <w:lang w:val="en-US" w:eastAsia="ko-KR"/>
        </w:rPr>
        <w:t xml:space="preserve"> services supports one-way or two-way object linking via </w:t>
      </w:r>
      <w:proofErr w:type="spellStart"/>
      <w:r>
        <w:rPr>
          <w:lang w:val="en-US" w:eastAsia="ko-KR"/>
        </w:rPr>
        <w:t>MVIoT</w:t>
      </w:r>
      <w:proofErr w:type="spellEnd"/>
      <w:r>
        <w:rPr>
          <w:lang w:val="en-US" w:eastAsia="ko-KR"/>
        </w:rPr>
        <w:t xml:space="preserve"> platform.</w:t>
      </w:r>
    </w:p>
    <w:p w14:paraId="290F7797" w14:textId="610FB7BB" w:rsidR="00A03A33" w:rsidRDefault="00A03A33" w:rsidP="00E8535E">
      <w:pPr>
        <w:jc w:val="both"/>
        <w:rPr>
          <w:lang w:val="en-US" w:eastAsia="ko-KR"/>
        </w:rPr>
      </w:pPr>
      <w:r>
        <w:rPr>
          <w:lang w:val="en-US" w:eastAsia="ko-KR"/>
        </w:rPr>
        <w:t xml:space="preserve">Table 6.2.3.2-1 provides the gap analysis of the </w:t>
      </w:r>
      <w:proofErr w:type="spellStart"/>
      <w:r>
        <w:rPr>
          <w:lang w:val="en-US" w:eastAsia="ko-KR"/>
        </w:rPr>
        <w:t>MVIoT</w:t>
      </w:r>
      <w:proofErr w:type="spellEnd"/>
      <w:r>
        <w:rPr>
          <w:lang w:val="en-US" w:eastAsia="ko-KR"/>
        </w:rPr>
        <w:t xml:space="preserve"> requirements specified in FGMV-31 for oneM2M system. The term “virtual world” in the requirements is interpreted as oneM2M applications that supports metaverse.</w:t>
      </w:r>
    </w:p>
    <w:p w14:paraId="6CD45064" w14:textId="707A4DC8" w:rsidR="00A03A33" w:rsidRPr="00E8535E" w:rsidRDefault="00A03A33" w:rsidP="00E8535E">
      <w:pPr>
        <w:pStyle w:val="TH"/>
        <w:rPr>
          <w:lang w:eastAsia="ko-KR"/>
        </w:rPr>
      </w:pPr>
      <w:r w:rsidRPr="00FD519A">
        <w:t xml:space="preserve">Table </w:t>
      </w:r>
      <w:r>
        <w:t>6</w:t>
      </w:r>
      <w:r w:rsidRPr="00FD519A">
        <w:t>.</w:t>
      </w:r>
      <w:r>
        <w:t>2.</w:t>
      </w:r>
      <w:r w:rsidRPr="00FD519A">
        <w:t>3</w:t>
      </w:r>
      <w:r>
        <w:t>.2</w:t>
      </w:r>
      <w:r w:rsidRPr="00FD519A">
        <w:t>-1:</w:t>
      </w:r>
      <w:r>
        <w:t xml:space="preserve"> Gap analysis of requirements in ITU-T FGMV-31</w:t>
      </w:r>
    </w:p>
    <w:tbl>
      <w:tblPr>
        <w:tblStyle w:val="TableGrid"/>
        <w:tblW w:w="0" w:type="auto"/>
        <w:tblLook w:val="04A0" w:firstRow="1" w:lastRow="0" w:firstColumn="1" w:lastColumn="0" w:noHBand="0" w:noVBand="1"/>
      </w:tblPr>
      <w:tblGrid>
        <w:gridCol w:w="4390"/>
        <w:gridCol w:w="992"/>
        <w:gridCol w:w="4247"/>
      </w:tblGrid>
      <w:tr w:rsidR="00A03A33" w14:paraId="7997BC6C" w14:textId="77777777" w:rsidTr="00E8535E">
        <w:trPr>
          <w:trHeight w:val="265"/>
        </w:trPr>
        <w:tc>
          <w:tcPr>
            <w:tcW w:w="4390" w:type="dxa"/>
            <w:tcMar>
              <w:left w:w="28" w:type="dxa"/>
              <w:right w:w="28" w:type="dxa"/>
            </w:tcMar>
            <w:vAlign w:val="center"/>
          </w:tcPr>
          <w:p w14:paraId="7EC5A45C" w14:textId="4A158CB9" w:rsidR="00A03A33" w:rsidRPr="00E8535E" w:rsidRDefault="00A03A33" w:rsidP="00E8535E">
            <w:pPr>
              <w:spacing w:after="0"/>
              <w:jc w:val="center"/>
              <w:rPr>
                <w:b/>
                <w:bCs/>
                <w:lang w:val="en-US" w:eastAsia="ko-KR"/>
              </w:rPr>
            </w:pPr>
            <w:r w:rsidRPr="00E8535E">
              <w:rPr>
                <w:rFonts w:eastAsia="Yu Gothic"/>
                <w:b/>
                <w:bCs/>
                <w:sz w:val="16"/>
                <w:szCs w:val="16"/>
              </w:rPr>
              <w:t>Requirements in FGMV-31</w:t>
            </w:r>
          </w:p>
        </w:tc>
        <w:tc>
          <w:tcPr>
            <w:tcW w:w="992" w:type="dxa"/>
            <w:tcMar>
              <w:left w:w="28" w:type="dxa"/>
              <w:right w:w="28" w:type="dxa"/>
            </w:tcMar>
            <w:vAlign w:val="center"/>
          </w:tcPr>
          <w:p w14:paraId="7F3F4DF6" w14:textId="37C45EB6" w:rsidR="00A03A33" w:rsidRPr="00E8535E" w:rsidRDefault="00A03A33" w:rsidP="00E8535E">
            <w:pPr>
              <w:spacing w:after="0"/>
              <w:jc w:val="center"/>
              <w:rPr>
                <w:b/>
                <w:bCs/>
                <w:lang w:val="en-US" w:eastAsia="ko-KR"/>
              </w:rPr>
            </w:pPr>
            <w:r w:rsidRPr="00E8535E">
              <w:rPr>
                <w:rFonts w:eastAsia="Yu Gothic"/>
                <w:b/>
                <w:bCs/>
                <w:sz w:val="16"/>
                <w:szCs w:val="16"/>
              </w:rPr>
              <w:t>Supported in oneM2M</w:t>
            </w:r>
          </w:p>
        </w:tc>
        <w:tc>
          <w:tcPr>
            <w:tcW w:w="4247" w:type="dxa"/>
            <w:tcMar>
              <w:left w:w="28" w:type="dxa"/>
              <w:right w:w="28" w:type="dxa"/>
            </w:tcMar>
            <w:vAlign w:val="center"/>
          </w:tcPr>
          <w:p w14:paraId="3A9ECFD4" w14:textId="03724D3A" w:rsidR="00A03A33" w:rsidRPr="00E8535E" w:rsidRDefault="00A03A33" w:rsidP="00E8535E">
            <w:pPr>
              <w:spacing w:after="0"/>
              <w:jc w:val="center"/>
              <w:rPr>
                <w:b/>
                <w:bCs/>
                <w:lang w:val="en-US" w:eastAsia="ko-KR"/>
              </w:rPr>
            </w:pPr>
            <w:r w:rsidRPr="00E8535E">
              <w:rPr>
                <w:rFonts w:eastAsia="Yu Gothic"/>
                <w:b/>
                <w:bCs/>
                <w:sz w:val="16"/>
                <w:szCs w:val="16"/>
              </w:rPr>
              <w:t>Description</w:t>
            </w:r>
          </w:p>
        </w:tc>
      </w:tr>
      <w:tr w:rsidR="00A03A33" w14:paraId="6A005208" w14:textId="77777777" w:rsidTr="00E8535E">
        <w:tc>
          <w:tcPr>
            <w:tcW w:w="4390" w:type="dxa"/>
            <w:tcMar>
              <w:left w:w="28" w:type="dxa"/>
              <w:right w:w="28" w:type="dxa"/>
            </w:tcMar>
            <w:vAlign w:val="center"/>
          </w:tcPr>
          <w:p w14:paraId="4D247538" w14:textId="53096D21" w:rsidR="00A03A33" w:rsidRDefault="00A03A33" w:rsidP="00E8535E">
            <w:pPr>
              <w:spacing w:after="0"/>
              <w:rPr>
                <w:lang w:val="en-US" w:eastAsia="ko-KR"/>
              </w:rPr>
            </w:pPr>
            <w:r w:rsidRPr="00FD519A">
              <w:rPr>
                <w:rFonts w:eastAsia="Yu Gothic"/>
                <w:sz w:val="16"/>
                <w:szCs w:val="16"/>
                <w:lang w:eastAsia="zh-CN"/>
              </w:rPr>
              <w:t xml:space="preserve">[CommR-ReqR-1] It is required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forms a link between IoT devices and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services.</w:t>
            </w:r>
          </w:p>
        </w:tc>
        <w:tc>
          <w:tcPr>
            <w:tcW w:w="992" w:type="dxa"/>
            <w:tcMar>
              <w:left w:w="28" w:type="dxa"/>
              <w:right w:w="28" w:type="dxa"/>
            </w:tcMar>
            <w:vAlign w:val="center"/>
          </w:tcPr>
          <w:p w14:paraId="0AB1B419" w14:textId="2BAC7AA2" w:rsidR="00A03A33" w:rsidRDefault="00A03A33" w:rsidP="00E8535E">
            <w:pPr>
              <w:spacing w:after="0"/>
              <w:jc w:val="center"/>
              <w:rPr>
                <w:lang w:val="en-US" w:eastAsia="ko-KR"/>
              </w:rPr>
            </w:pPr>
            <w:r>
              <w:rPr>
                <w:rFonts w:eastAsia="Yu Gothic"/>
                <w:color w:val="000000"/>
                <w:sz w:val="16"/>
                <w:szCs w:val="16"/>
                <w:lang w:eastAsia="zh-CN"/>
              </w:rPr>
              <w:t>Yes</w:t>
            </w:r>
          </w:p>
        </w:tc>
        <w:tc>
          <w:tcPr>
            <w:tcW w:w="4247" w:type="dxa"/>
            <w:tcMar>
              <w:left w:w="28" w:type="dxa"/>
              <w:right w:w="28" w:type="dxa"/>
            </w:tcMar>
            <w:vAlign w:val="center"/>
          </w:tcPr>
          <w:p w14:paraId="5E56D2E2" w14:textId="12E9650F" w:rsidR="00A03A33" w:rsidRDefault="00A03A33" w:rsidP="00E8535E">
            <w:pPr>
              <w:spacing w:after="0"/>
              <w:rPr>
                <w:lang w:val="en-US" w:eastAsia="ko-KR"/>
              </w:rPr>
            </w:pPr>
            <w:r>
              <w:rPr>
                <w:rFonts w:eastAsia="Yu Gothic"/>
                <w:color w:val="000000"/>
                <w:sz w:val="16"/>
                <w:szCs w:val="16"/>
                <w:lang w:eastAsia="zh-CN"/>
              </w:rPr>
              <w:t xml:space="preserve">IoT devices are represented as &lt;node&gt; resources in oneM2M. Metaverse services can be represented as oneM2M applications (i.e. AE) and &lt;AE&gt; resources can have </w:t>
            </w:r>
            <w:proofErr w:type="spellStart"/>
            <w:r>
              <w:rPr>
                <w:rFonts w:eastAsia="Yu Gothic"/>
                <w:color w:val="000000"/>
                <w:sz w:val="16"/>
                <w:szCs w:val="16"/>
                <w:lang w:eastAsia="zh-CN"/>
              </w:rPr>
              <w:t>nodeLink</w:t>
            </w:r>
            <w:proofErr w:type="spellEnd"/>
            <w:r>
              <w:rPr>
                <w:rFonts w:eastAsia="Yu Gothic"/>
                <w:color w:val="000000"/>
                <w:sz w:val="16"/>
                <w:szCs w:val="16"/>
                <w:lang w:eastAsia="zh-CN"/>
              </w:rPr>
              <w:t xml:space="preserve"> information which is the resource identifier of a &lt;node&gt; resource. </w:t>
            </w:r>
          </w:p>
        </w:tc>
      </w:tr>
      <w:tr w:rsidR="00A03A33" w14:paraId="7FAEE08E" w14:textId="77777777" w:rsidTr="00E8535E">
        <w:tc>
          <w:tcPr>
            <w:tcW w:w="4390" w:type="dxa"/>
            <w:tcMar>
              <w:left w:w="28" w:type="dxa"/>
              <w:right w:w="28" w:type="dxa"/>
            </w:tcMar>
            <w:vAlign w:val="center"/>
          </w:tcPr>
          <w:p w14:paraId="48A15182" w14:textId="1ED69983" w:rsidR="00A03A33" w:rsidRDefault="00A03A33" w:rsidP="00E8535E">
            <w:pPr>
              <w:spacing w:after="0"/>
              <w:rPr>
                <w:lang w:val="en-US" w:eastAsia="ko-KR"/>
              </w:rPr>
            </w:pPr>
            <w:r w:rsidRPr="009D613A">
              <w:rPr>
                <w:rFonts w:eastAsia="Yu Gothic"/>
                <w:sz w:val="16"/>
                <w:szCs w:val="16"/>
                <w:lang w:eastAsia="zh-CN"/>
              </w:rPr>
              <w:t xml:space="preserve">[CommR-RecR-1] It is recommended that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forms a responsive and uninterrupted link between IoT devices and the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services.</w:t>
            </w:r>
          </w:p>
        </w:tc>
        <w:tc>
          <w:tcPr>
            <w:tcW w:w="992" w:type="dxa"/>
            <w:tcMar>
              <w:left w:w="28" w:type="dxa"/>
              <w:right w:w="28" w:type="dxa"/>
            </w:tcMar>
            <w:vAlign w:val="center"/>
          </w:tcPr>
          <w:p w14:paraId="6FC0CA74" w14:textId="29CBFEBF"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5223C95D" w14:textId="11F8BC28" w:rsidR="00A03A33" w:rsidRDefault="00A03A33" w:rsidP="00E8535E">
            <w:pPr>
              <w:spacing w:after="0"/>
              <w:rPr>
                <w:lang w:val="en-US" w:eastAsia="ko-KR"/>
              </w:rPr>
            </w:pPr>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p>
        </w:tc>
      </w:tr>
      <w:tr w:rsidR="00A03A33" w14:paraId="17A4366B" w14:textId="77777777" w:rsidTr="00E8535E">
        <w:tc>
          <w:tcPr>
            <w:tcW w:w="4390" w:type="dxa"/>
            <w:tcMar>
              <w:left w:w="28" w:type="dxa"/>
              <w:right w:w="28" w:type="dxa"/>
            </w:tcMar>
            <w:vAlign w:val="center"/>
          </w:tcPr>
          <w:p w14:paraId="4DF464A4" w14:textId="0E570B0C" w:rsidR="00A03A33" w:rsidRDefault="00A03A33" w:rsidP="00E8535E">
            <w:pPr>
              <w:spacing w:after="0"/>
              <w:rPr>
                <w:lang w:val="en-US" w:eastAsia="ko-KR"/>
              </w:rPr>
            </w:pPr>
            <w:r w:rsidRPr="00FD519A">
              <w:rPr>
                <w:rFonts w:eastAsia="Yu Gothic"/>
                <w:sz w:val="16"/>
                <w:szCs w:val="16"/>
                <w:lang w:eastAsia="zh-CN"/>
              </w:rPr>
              <w:t xml:space="preserve">[CompR-RecR-1]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cloud computing and multi-access edge computing technologies for data analysis, scene/object recognition and modelling.</w:t>
            </w:r>
          </w:p>
        </w:tc>
        <w:tc>
          <w:tcPr>
            <w:tcW w:w="992" w:type="dxa"/>
            <w:tcMar>
              <w:left w:w="28" w:type="dxa"/>
              <w:right w:w="28" w:type="dxa"/>
            </w:tcMar>
            <w:vAlign w:val="center"/>
          </w:tcPr>
          <w:p w14:paraId="33C5CEE8" w14:textId="3C4F8DE5" w:rsidR="00A03A33" w:rsidRDefault="00A03A33" w:rsidP="00E8535E">
            <w:pPr>
              <w:spacing w:after="0"/>
              <w:jc w:val="center"/>
              <w:rPr>
                <w:lang w:val="en-US" w:eastAsia="ko-KR"/>
              </w:rPr>
            </w:pPr>
            <w:r>
              <w:rPr>
                <w:rFonts w:eastAsia="Yu Gothic"/>
                <w:sz w:val="16"/>
                <w:szCs w:val="16"/>
                <w:lang w:eastAsia="zh-CN"/>
              </w:rPr>
              <w:t>Partially yes</w:t>
            </w:r>
          </w:p>
        </w:tc>
        <w:tc>
          <w:tcPr>
            <w:tcW w:w="4247" w:type="dxa"/>
            <w:tcMar>
              <w:left w:w="28" w:type="dxa"/>
              <w:right w:w="28" w:type="dxa"/>
            </w:tcMar>
            <w:vAlign w:val="center"/>
          </w:tcPr>
          <w:p w14:paraId="469F6044" w14:textId="53036F6B" w:rsidR="00A03A33" w:rsidRDefault="00A03A33" w:rsidP="00E8535E">
            <w:pPr>
              <w:spacing w:after="0"/>
              <w:rPr>
                <w:lang w:val="en-US" w:eastAsia="ko-KR"/>
              </w:rPr>
            </w:pPr>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p>
        </w:tc>
      </w:tr>
      <w:tr w:rsidR="00A03A33" w14:paraId="48FEF592" w14:textId="77777777" w:rsidTr="00E8535E">
        <w:tc>
          <w:tcPr>
            <w:tcW w:w="4390" w:type="dxa"/>
            <w:tcMar>
              <w:left w:w="28" w:type="dxa"/>
              <w:right w:w="28" w:type="dxa"/>
            </w:tcMar>
            <w:vAlign w:val="center"/>
          </w:tcPr>
          <w:p w14:paraId="18FEFF31" w14:textId="45D644EC" w:rsidR="00A03A33" w:rsidRDefault="00A03A33" w:rsidP="00E8535E">
            <w:pPr>
              <w:spacing w:after="0"/>
              <w:rPr>
                <w:lang w:val="en-US" w:eastAsia="ko-KR"/>
              </w:rPr>
            </w:pPr>
            <w:r w:rsidRPr="00FD519A">
              <w:rPr>
                <w:rFonts w:eastAsia="Yu Gothic"/>
                <w:sz w:val="16"/>
                <w:szCs w:val="16"/>
                <w:lang w:eastAsia="zh-CN"/>
              </w:rPr>
              <w:lastRenderedPageBreak/>
              <w:t xml:space="preserve">[CompR-RecR-2]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has diversity computational capabilities; it is also recommended that the communication infrastructure and the metaverse service platform have computational capacities.</w:t>
            </w:r>
          </w:p>
        </w:tc>
        <w:tc>
          <w:tcPr>
            <w:tcW w:w="992" w:type="dxa"/>
            <w:tcMar>
              <w:left w:w="28" w:type="dxa"/>
              <w:right w:w="28" w:type="dxa"/>
            </w:tcMar>
            <w:vAlign w:val="center"/>
          </w:tcPr>
          <w:p w14:paraId="0990B27A" w14:textId="481EDE89" w:rsidR="00A03A33" w:rsidRDefault="00A03A33" w:rsidP="00E8535E">
            <w:pPr>
              <w:spacing w:after="0"/>
              <w:jc w:val="center"/>
              <w:rPr>
                <w:lang w:val="en-US" w:eastAsia="ko-KR"/>
              </w:rPr>
            </w:pPr>
            <w:r>
              <w:rPr>
                <w:rFonts w:eastAsia="Yu Gothic"/>
                <w:sz w:val="16"/>
                <w:szCs w:val="16"/>
                <w:lang w:eastAsia="zh-CN"/>
              </w:rPr>
              <w:t>Not applicable</w:t>
            </w:r>
          </w:p>
        </w:tc>
        <w:tc>
          <w:tcPr>
            <w:tcW w:w="4247" w:type="dxa"/>
            <w:tcMar>
              <w:left w:w="28" w:type="dxa"/>
              <w:right w:w="28" w:type="dxa"/>
            </w:tcMar>
            <w:vAlign w:val="center"/>
          </w:tcPr>
          <w:p w14:paraId="0F1BA43A" w14:textId="634C0E93" w:rsidR="00A03A33" w:rsidRDefault="00A03A33" w:rsidP="00E8535E">
            <w:pPr>
              <w:spacing w:after="0"/>
              <w:rPr>
                <w:lang w:val="en-US" w:eastAsia="ko-KR"/>
              </w:rPr>
            </w:pPr>
            <w:r>
              <w:rPr>
                <w:rFonts w:eastAsia="Yu Gothic"/>
                <w:sz w:val="16"/>
                <w:szCs w:val="16"/>
                <w:lang w:eastAsia="zh-CN"/>
              </w:rPr>
              <w:t>oneM2M specifies application layer communications and common service functions for IoT devices, platforms and applications.</w:t>
            </w:r>
          </w:p>
        </w:tc>
      </w:tr>
      <w:tr w:rsidR="00A03A33" w14:paraId="6AB7103F" w14:textId="77777777" w:rsidTr="00E8535E">
        <w:tc>
          <w:tcPr>
            <w:tcW w:w="4390" w:type="dxa"/>
            <w:tcMar>
              <w:left w:w="28" w:type="dxa"/>
              <w:right w:w="28" w:type="dxa"/>
            </w:tcMar>
            <w:vAlign w:val="center"/>
          </w:tcPr>
          <w:p w14:paraId="3F5EA658" w14:textId="77D81150" w:rsidR="00A03A33" w:rsidRDefault="00A03A33" w:rsidP="00E8535E">
            <w:pPr>
              <w:spacing w:after="0"/>
              <w:rPr>
                <w:lang w:val="en-US" w:eastAsia="ko-KR"/>
              </w:rPr>
            </w:pPr>
            <w:r w:rsidRPr="00FD519A">
              <w:rPr>
                <w:rFonts w:eastAsia="Yu Gothic"/>
                <w:sz w:val="16"/>
                <w:szCs w:val="16"/>
                <w:lang w:eastAsia="zh-CN"/>
              </w:rPr>
              <w:t xml:space="preserve">[CompR-RecR-3]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collaborative management and scheduling of computing resources to achieve the optimal performance of metaverse service performance.</w:t>
            </w:r>
          </w:p>
        </w:tc>
        <w:tc>
          <w:tcPr>
            <w:tcW w:w="992" w:type="dxa"/>
            <w:tcMar>
              <w:left w:w="28" w:type="dxa"/>
              <w:right w:w="28" w:type="dxa"/>
            </w:tcMar>
            <w:vAlign w:val="center"/>
          </w:tcPr>
          <w:p w14:paraId="2D204454" w14:textId="371D2A31"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49EA137F" w14:textId="74E86480" w:rsidR="00A03A33" w:rsidRDefault="00A03A33" w:rsidP="00E8535E">
            <w:pPr>
              <w:spacing w:after="0"/>
              <w:rPr>
                <w:lang w:val="en-US" w:eastAsia="ko-KR"/>
              </w:rPr>
            </w:pPr>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p>
        </w:tc>
      </w:tr>
      <w:tr w:rsidR="00A03A33" w14:paraId="6E5730EB" w14:textId="77777777" w:rsidTr="00E8535E">
        <w:tc>
          <w:tcPr>
            <w:tcW w:w="4390" w:type="dxa"/>
            <w:tcMar>
              <w:left w:w="28" w:type="dxa"/>
              <w:right w:w="28" w:type="dxa"/>
            </w:tcMar>
            <w:vAlign w:val="center"/>
          </w:tcPr>
          <w:p w14:paraId="368435ED" w14:textId="12648660" w:rsidR="00A03A33" w:rsidRDefault="00A03A33" w:rsidP="00E8535E">
            <w:pPr>
              <w:spacing w:after="0"/>
              <w:rPr>
                <w:lang w:val="en-US" w:eastAsia="ko-KR"/>
              </w:rPr>
            </w:pPr>
            <w:r w:rsidRPr="00FD519A">
              <w:rPr>
                <w:rFonts w:eastAsia="Yu Gothic"/>
                <w:sz w:val="16"/>
                <w:szCs w:val="16"/>
                <w:lang w:eastAsia="zh-CN"/>
              </w:rPr>
              <w:t xml:space="preserve">[IR-RecR-1]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protocols identification and conversion for IoT devices to integrate diverse IoT devices into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platform.</w:t>
            </w:r>
          </w:p>
        </w:tc>
        <w:tc>
          <w:tcPr>
            <w:tcW w:w="992" w:type="dxa"/>
            <w:tcMar>
              <w:left w:w="28" w:type="dxa"/>
              <w:right w:w="28" w:type="dxa"/>
            </w:tcMar>
            <w:vAlign w:val="center"/>
          </w:tcPr>
          <w:p w14:paraId="09158BC2" w14:textId="3583DEBA" w:rsidR="00A03A33" w:rsidRDefault="00A03A33" w:rsidP="00E8535E">
            <w:pPr>
              <w:spacing w:after="0"/>
              <w:jc w:val="center"/>
              <w:rPr>
                <w:lang w:val="en-US" w:eastAsia="ko-KR"/>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1A9F4FF8" w14:textId="1F0454D9" w:rsidR="00A03A33" w:rsidRDefault="00A03A33" w:rsidP="00E8535E">
            <w:pPr>
              <w:spacing w:after="0"/>
              <w:rPr>
                <w:lang w:val="en-US" w:eastAsia="ko-KR"/>
              </w:rPr>
            </w:pPr>
            <w:r>
              <w:rPr>
                <w:rFonts w:eastAsia="Yu Gothic"/>
                <w:sz w:val="16"/>
                <w:szCs w:val="16"/>
                <w:lang w:eastAsia="zh-CN"/>
              </w:rPr>
              <w:t xml:space="preserve">oneM2M provides the interworking specifications (e.g. OCF, LwM2M) </w:t>
            </w:r>
            <w:proofErr w:type="gramStart"/>
            <w:r>
              <w:rPr>
                <w:rFonts w:eastAsia="Yu Gothic"/>
                <w:sz w:val="16"/>
                <w:szCs w:val="16"/>
                <w:lang w:eastAsia="zh-CN"/>
              </w:rPr>
              <w:t>and also</w:t>
            </w:r>
            <w:proofErr w:type="gramEnd"/>
            <w:r>
              <w:rPr>
                <w:rFonts w:eastAsia="Yu Gothic"/>
                <w:sz w:val="16"/>
                <w:szCs w:val="16"/>
                <w:lang w:eastAsia="zh-CN"/>
              </w:rPr>
              <w:t xml:space="preserve"> defines general interworking framework for legacy protocols and devices</w:t>
            </w:r>
            <w:r>
              <w:rPr>
                <w:rFonts w:eastAsia="Yu Gothic" w:hint="eastAsia"/>
                <w:sz w:val="16"/>
                <w:szCs w:val="16"/>
                <w:lang w:eastAsia="ko-KR"/>
              </w:rPr>
              <w:t>.</w:t>
            </w:r>
          </w:p>
        </w:tc>
      </w:tr>
      <w:tr w:rsidR="00A03A33" w14:paraId="78853B71" w14:textId="77777777" w:rsidTr="00E8535E">
        <w:tc>
          <w:tcPr>
            <w:tcW w:w="4390" w:type="dxa"/>
            <w:tcMar>
              <w:left w:w="28" w:type="dxa"/>
              <w:right w:w="28" w:type="dxa"/>
            </w:tcMar>
            <w:vAlign w:val="center"/>
          </w:tcPr>
          <w:p w14:paraId="5B44A261" w14:textId="0437C30E" w:rsidR="00A03A33" w:rsidRDefault="00A03A33" w:rsidP="00E8535E">
            <w:pPr>
              <w:spacing w:after="0"/>
              <w:rPr>
                <w:lang w:val="en-US" w:eastAsia="ko-KR"/>
              </w:rPr>
            </w:pPr>
            <w:r w:rsidRPr="00FD519A">
              <w:rPr>
                <w:rFonts w:eastAsia="Yu Gothic"/>
                <w:sz w:val="16"/>
                <w:szCs w:val="16"/>
                <w:lang w:eastAsia="zh-CN"/>
              </w:rPr>
              <w:t xml:space="preserve">[IR-RecR-2]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mappings between the IoT devices in the physical world and corresponding virtual objects in the virtual world to ensure consistency and accuracy.</w:t>
            </w:r>
          </w:p>
        </w:tc>
        <w:tc>
          <w:tcPr>
            <w:tcW w:w="992" w:type="dxa"/>
            <w:tcMar>
              <w:left w:w="28" w:type="dxa"/>
              <w:right w:w="28" w:type="dxa"/>
            </w:tcMar>
            <w:vAlign w:val="center"/>
          </w:tcPr>
          <w:p w14:paraId="7316422B" w14:textId="6A42A8BB" w:rsidR="00A03A33" w:rsidRDefault="00A03A33" w:rsidP="00E8535E">
            <w:pPr>
              <w:spacing w:after="0"/>
              <w:jc w:val="center"/>
              <w:rPr>
                <w:lang w:val="en-US" w:eastAsia="ko-KR"/>
              </w:rPr>
            </w:pPr>
            <w:r>
              <w:rPr>
                <w:rFonts w:ascii="Malgun Gothic" w:hAnsi="Malgun Gothic" w:cs="Malgun Gothic"/>
                <w:color w:val="000000"/>
                <w:sz w:val="16"/>
                <w:szCs w:val="16"/>
                <w:lang w:val="en-US" w:eastAsia="ko-KR"/>
              </w:rPr>
              <w:t>Yes</w:t>
            </w:r>
          </w:p>
        </w:tc>
        <w:tc>
          <w:tcPr>
            <w:tcW w:w="4247" w:type="dxa"/>
            <w:tcMar>
              <w:left w:w="28" w:type="dxa"/>
              <w:right w:w="28" w:type="dxa"/>
            </w:tcMar>
            <w:vAlign w:val="center"/>
          </w:tcPr>
          <w:p w14:paraId="37F57125" w14:textId="1A4FF410" w:rsidR="00A03A33" w:rsidRDefault="00A03A33" w:rsidP="00E8535E">
            <w:pPr>
              <w:spacing w:after="0"/>
              <w:rPr>
                <w:lang w:val="en-US" w:eastAsia="ko-KR"/>
              </w:rPr>
            </w:pPr>
            <w:r>
              <w:rPr>
                <w:rFonts w:eastAsia="Yu Gothic"/>
                <w:color w:val="000000"/>
                <w:sz w:val="16"/>
                <w:szCs w:val="16"/>
                <w:lang w:eastAsia="ko-KR"/>
              </w:rPr>
              <w:t>oneM2M resource structure represents the mappings between physical and virtual objects.</w:t>
            </w:r>
          </w:p>
        </w:tc>
      </w:tr>
      <w:tr w:rsidR="00F6434D" w14:paraId="5A0F1209" w14:textId="77777777" w:rsidTr="00F6434D">
        <w:tc>
          <w:tcPr>
            <w:tcW w:w="4390" w:type="dxa"/>
            <w:tcMar>
              <w:left w:w="28" w:type="dxa"/>
              <w:right w:w="28" w:type="dxa"/>
            </w:tcMar>
            <w:vAlign w:val="center"/>
          </w:tcPr>
          <w:p w14:paraId="6C9B29DC" w14:textId="0F33CEC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virtual world to the physical world to operate and manage IoT devices in physical world.</w:t>
            </w:r>
          </w:p>
        </w:tc>
        <w:tc>
          <w:tcPr>
            <w:tcW w:w="992" w:type="dxa"/>
            <w:tcMar>
              <w:left w:w="28" w:type="dxa"/>
              <w:right w:w="28" w:type="dxa"/>
            </w:tcMar>
            <w:vAlign w:val="center"/>
          </w:tcPr>
          <w:p w14:paraId="17A1CBF8" w14:textId="51910E52" w:rsidR="00A03A33" w:rsidRDefault="00A03A33" w:rsidP="00E8535E">
            <w:pPr>
              <w:spacing w:after="0"/>
              <w:jc w:val="center"/>
              <w:rPr>
                <w:rFonts w:ascii="Malgun Gothic" w:hAnsi="Malgun Gothic" w:cs="Malgun Gothic"/>
                <w:color w:val="000000"/>
                <w:sz w:val="16"/>
                <w:szCs w:val="16"/>
                <w:lang w:val="en-US" w:eastAsia="ko-KR"/>
              </w:rPr>
            </w:pPr>
            <w:r>
              <w:rPr>
                <w:rFonts w:eastAsia="Yu Gothic"/>
                <w:sz w:val="16"/>
                <w:szCs w:val="16"/>
                <w:lang w:eastAsia="zh-CN"/>
              </w:rPr>
              <w:t>Yes</w:t>
            </w:r>
          </w:p>
        </w:tc>
        <w:tc>
          <w:tcPr>
            <w:tcW w:w="4247" w:type="dxa"/>
            <w:tcMar>
              <w:left w:w="28" w:type="dxa"/>
              <w:right w:w="28" w:type="dxa"/>
            </w:tcMar>
            <w:vAlign w:val="center"/>
          </w:tcPr>
          <w:p w14:paraId="351AA3EA" w14:textId="44DF520E" w:rsidR="00A03A33" w:rsidRDefault="00A03A33" w:rsidP="00E8535E">
            <w:pPr>
              <w:spacing w:after="0"/>
              <w:rPr>
                <w:rFonts w:eastAsia="Yu Gothic"/>
                <w:color w:val="000000"/>
                <w:sz w:val="16"/>
                <w:szCs w:val="16"/>
                <w:lang w:eastAsia="ko-KR"/>
              </w:rPr>
            </w:pPr>
            <w:r>
              <w:rPr>
                <w:rFonts w:cs="Malgun Gothic"/>
                <w:sz w:val="16"/>
                <w:szCs w:val="16"/>
                <w:lang w:eastAsia="ko-KR"/>
              </w:rPr>
              <w:t>This is supported by the generic functionalities of oneM2M to bridge IoT devices and applications, which covers virtual world or metaverse.</w:t>
            </w:r>
          </w:p>
        </w:tc>
      </w:tr>
      <w:tr w:rsidR="00F6434D" w14:paraId="127ECB8C" w14:textId="77777777" w:rsidTr="00F6434D">
        <w:tc>
          <w:tcPr>
            <w:tcW w:w="4390" w:type="dxa"/>
            <w:tcMar>
              <w:left w:w="28" w:type="dxa"/>
              <w:right w:w="28" w:type="dxa"/>
            </w:tcMar>
            <w:vAlign w:val="center"/>
          </w:tcPr>
          <w:p w14:paraId="3834646F" w14:textId="25537CC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[IR-RecR-4]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physical world to the virtual world to operate and manage virtual objects or avatars in virtual world.</w:t>
            </w:r>
          </w:p>
        </w:tc>
        <w:tc>
          <w:tcPr>
            <w:tcW w:w="992" w:type="dxa"/>
            <w:tcMar>
              <w:left w:w="28" w:type="dxa"/>
              <w:right w:w="28" w:type="dxa"/>
            </w:tcMar>
            <w:vAlign w:val="center"/>
          </w:tcPr>
          <w:p w14:paraId="4CFDBE8E" w14:textId="0EE67347"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3D842B52" w14:textId="39E118E0" w:rsidR="00A03A33" w:rsidRDefault="00A03A33" w:rsidP="00E8535E">
            <w:pPr>
              <w:spacing w:after="0"/>
              <w:rPr>
                <w:rFonts w:cs="Malgun Gothic"/>
                <w:sz w:val="16"/>
                <w:szCs w:val="16"/>
                <w:lang w:eastAsia="ko-KR"/>
              </w:rPr>
            </w:pPr>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p>
        </w:tc>
      </w:tr>
      <w:tr w:rsidR="00F6434D" w14:paraId="71731261" w14:textId="77777777" w:rsidTr="00F6434D">
        <w:tc>
          <w:tcPr>
            <w:tcW w:w="4390" w:type="dxa"/>
            <w:tcMar>
              <w:left w:w="28" w:type="dxa"/>
              <w:right w:w="28" w:type="dxa"/>
            </w:tcMar>
            <w:vAlign w:val="center"/>
          </w:tcPr>
          <w:p w14:paraId="603B67CB" w14:textId="17433185"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[IR-RecR-5]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enables IoT devices to instantly understand and respond to operational instructions to realize immediate interaction and feedback.</w:t>
            </w:r>
          </w:p>
        </w:tc>
        <w:tc>
          <w:tcPr>
            <w:tcW w:w="992" w:type="dxa"/>
            <w:tcMar>
              <w:left w:w="28" w:type="dxa"/>
              <w:right w:w="28" w:type="dxa"/>
            </w:tcMar>
            <w:vAlign w:val="center"/>
          </w:tcPr>
          <w:p w14:paraId="6209B381" w14:textId="07CF843A"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2938571F" w14:textId="3F104E6E" w:rsidR="00A03A33" w:rsidRDefault="00A03A33" w:rsidP="00E8535E">
            <w:pPr>
              <w:spacing w:after="0"/>
              <w:rPr>
                <w:rFonts w:eastAsia="Yu Gothic"/>
                <w:sz w:val="16"/>
                <w:szCs w:val="16"/>
                <w:lang w:eastAsia="zh-CN"/>
              </w:rPr>
            </w:pPr>
            <w:r>
              <w:rPr>
                <w:rFonts w:eastAsia="Yu Gothic"/>
                <w:sz w:val="16"/>
                <w:szCs w:val="16"/>
                <w:lang w:eastAsia="zh-CN"/>
              </w:rPr>
              <w:t xml:space="preserve">Data models for IoT devices in TS-0023 and semantic capabilities enable IoT devices to understand command. Device management capabilities </w:t>
            </w:r>
            <w:proofErr w:type="gramStart"/>
            <w:r>
              <w:rPr>
                <w:rFonts w:eastAsia="Yu Gothic"/>
                <w:sz w:val="16"/>
                <w:szCs w:val="16"/>
                <w:lang w:eastAsia="zh-CN"/>
              </w:rPr>
              <w:t>provides</w:t>
            </w:r>
            <w:proofErr w:type="gramEnd"/>
            <w:r>
              <w:rPr>
                <w:rFonts w:eastAsia="Yu Gothic"/>
                <w:sz w:val="16"/>
                <w:szCs w:val="16"/>
                <w:lang w:eastAsia="zh-CN"/>
              </w:rPr>
              <w:t xml:space="preserve"> interactions and feedback.</w:t>
            </w:r>
          </w:p>
        </w:tc>
      </w:tr>
      <w:tr w:rsidR="00F6434D" w14:paraId="6CCB3B23" w14:textId="77777777" w:rsidTr="00F6434D">
        <w:tc>
          <w:tcPr>
            <w:tcW w:w="4390" w:type="dxa"/>
            <w:tcMar>
              <w:left w:w="28" w:type="dxa"/>
              <w:right w:w="28" w:type="dxa"/>
            </w:tcMar>
            <w:vAlign w:val="center"/>
          </w:tcPr>
          <w:p w14:paraId="21AD8B69" w14:textId="6F9DB5FD"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timing synchronization to map between the physical world and the virtual world.</w:t>
            </w:r>
          </w:p>
        </w:tc>
        <w:tc>
          <w:tcPr>
            <w:tcW w:w="992" w:type="dxa"/>
            <w:tcMar>
              <w:left w:w="28" w:type="dxa"/>
              <w:right w:w="28" w:type="dxa"/>
            </w:tcMar>
            <w:vAlign w:val="center"/>
          </w:tcPr>
          <w:p w14:paraId="19CA0879" w14:textId="105B978F"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76B3DA51" w14:textId="24D20AF7" w:rsidR="00A03A33" w:rsidRDefault="00A03A33" w:rsidP="00E8535E">
            <w:pPr>
              <w:spacing w:after="0"/>
              <w:rPr>
                <w:rFonts w:eastAsia="Yu Gothic"/>
                <w:sz w:val="16"/>
                <w:szCs w:val="16"/>
                <w:lang w:eastAsia="zh-CN"/>
              </w:rPr>
            </w:pPr>
            <w:r>
              <w:rPr>
                <w:rFonts w:eastAsia="Yu Gothic"/>
                <w:sz w:val="16"/>
                <w:szCs w:val="16"/>
                <w:lang w:eastAsia="zh-CN"/>
              </w:rPr>
              <w:t xml:space="preserve">oneM2M platform supports time synchronization (i.e. </w:t>
            </w:r>
            <w:proofErr w:type="spellStart"/>
            <w:r w:rsidRPr="001D4F61">
              <w:rPr>
                <w:rFonts w:eastAsia="Yu Gothic"/>
                <w:i/>
                <w:iCs/>
                <w:sz w:val="16"/>
                <w:szCs w:val="16"/>
                <w:lang w:eastAsia="zh-CN"/>
              </w:rPr>
              <w:t>timeSyncBeacon</w:t>
            </w:r>
            <w:proofErr w:type="spellEnd"/>
            <w:r>
              <w:rPr>
                <w:rFonts w:eastAsia="Yu Gothic"/>
                <w:sz w:val="16"/>
                <w:szCs w:val="16"/>
                <w:lang w:eastAsia="zh-CN"/>
              </w:rPr>
              <w:t xml:space="preserve"> resource type) for IoT devices. With this metaverse applications can synchronize physical and virtual worlds.</w:t>
            </w:r>
          </w:p>
        </w:tc>
      </w:tr>
      <w:tr w:rsidR="00F6434D" w14:paraId="10D499F5" w14:textId="77777777" w:rsidTr="00F6434D">
        <w:tc>
          <w:tcPr>
            <w:tcW w:w="4390" w:type="dxa"/>
            <w:tcMar>
              <w:left w:w="28" w:type="dxa"/>
              <w:right w:w="28" w:type="dxa"/>
            </w:tcMar>
            <w:vAlign w:val="center"/>
          </w:tcPr>
          <w:p w14:paraId="59F849EC" w14:textId="28FB5A2F"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relative positioning, absolute positioning, or a combination of positioning mechanisms, like global navigation satellite system (GNSS)-based positioning and network-based positioning to obtain accurate and reliable location awareness information for IoT devices.</w:t>
            </w:r>
          </w:p>
        </w:tc>
        <w:tc>
          <w:tcPr>
            <w:tcW w:w="992" w:type="dxa"/>
            <w:tcMar>
              <w:left w:w="28" w:type="dxa"/>
              <w:right w:w="28" w:type="dxa"/>
            </w:tcMar>
            <w:vAlign w:val="center"/>
          </w:tcPr>
          <w:p w14:paraId="2538C5B7" w14:textId="4DBF763E"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E05D54D" w14:textId="45281911" w:rsidR="00A03A33" w:rsidRDefault="00A03A33" w:rsidP="00E8535E">
            <w:pPr>
              <w:spacing w:after="0"/>
              <w:rPr>
                <w:rFonts w:eastAsia="Yu Gothic"/>
                <w:sz w:val="16"/>
                <w:szCs w:val="16"/>
                <w:lang w:eastAsia="zh-CN"/>
              </w:rPr>
            </w:pPr>
            <w:r>
              <w:rPr>
                <w:rFonts w:eastAsia="Yu Gothic"/>
                <w:sz w:val="16"/>
                <w:szCs w:val="16"/>
                <w:lang w:eastAsia="zh-CN"/>
              </w:rPr>
              <w:t xml:space="preserve">The </w:t>
            </w:r>
            <w:proofErr w:type="spellStart"/>
            <w:r w:rsidRPr="007018C4">
              <w:rPr>
                <w:rFonts w:eastAsia="Yu Gothic"/>
                <w:i/>
                <w:iCs/>
                <w:sz w:val="16"/>
                <w:szCs w:val="16"/>
                <w:lang w:eastAsia="zh-CN"/>
              </w:rPr>
              <w:t>locationPolicy</w:t>
            </w:r>
            <w:proofErr w:type="spellEnd"/>
            <w:r>
              <w:rPr>
                <w:rFonts w:eastAsia="Yu Gothic"/>
                <w:sz w:val="16"/>
                <w:szCs w:val="16"/>
                <w:lang w:eastAsia="zh-CN"/>
              </w:rPr>
              <w:t xml:space="preserve"> resource type enables location information acquisition by mobile operator’s OMA network servers or GPS/GNSS and then it is used by IoT applications.</w:t>
            </w:r>
          </w:p>
        </w:tc>
      </w:tr>
      <w:tr w:rsidR="00F6434D" w14:paraId="4F605A58" w14:textId="77777777" w:rsidTr="00F6434D">
        <w:tc>
          <w:tcPr>
            <w:tcW w:w="4390" w:type="dxa"/>
            <w:tcMar>
              <w:left w:w="28" w:type="dxa"/>
              <w:right w:w="28" w:type="dxa"/>
            </w:tcMar>
            <w:vAlign w:val="center"/>
          </w:tcPr>
          <w:p w14:paraId="7074721F" w14:textId="2E56744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continuous data mining for synchronization in the metaverse by acquiring fresh data from the physical world to update the context and scene awareness information in real time.</w:t>
            </w:r>
          </w:p>
        </w:tc>
        <w:tc>
          <w:tcPr>
            <w:tcW w:w="992" w:type="dxa"/>
            <w:tcMar>
              <w:left w:w="28" w:type="dxa"/>
              <w:right w:w="28" w:type="dxa"/>
            </w:tcMar>
            <w:vAlign w:val="center"/>
          </w:tcPr>
          <w:p w14:paraId="3E4AF983" w14:textId="45B765C4"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5D52DFCB" w14:textId="27C7DCDB" w:rsidR="00A03A33" w:rsidRDefault="00A03A33" w:rsidP="00E8535E">
            <w:pPr>
              <w:spacing w:after="0"/>
              <w:rPr>
                <w:rFonts w:eastAsia="Yu Gothic"/>
                <w:sz w:val="16"/>
                <w:szCs w:val="16"/>
                <w:lang w:eastAsia="zh-CN"/>
              </w:rPr>
            </w:pPr>
            <w:r>
              <w:rPr>
                <w:rFonts w:eastAsia="Yu Gothic"/>
                <w:sz w:val="16"/>
                <w:szCs w:val="16"/>
                <w:lang w:eastAsia="zh-CN"/>
              </w:rPr>
              <w:t>Real-time data from IoT devices are stored and managed by oneM2M platforms The platform supports asynchronous notification delivery for fresh data to IoT applications.</w:t>
            </w:r>
          </w:p>
        </w:tc>
      </w:tr>
      <w:tr w:rsidR="00F6434D" w14:paraId="4F16FA2C" w14:textId="77777777" w:rsidTr="00F6434D">
        <w:tc>
          <w:tcPr>
            <w:tcW w:w="4390" w:type="dxa"/>
            <w:tcMar>
              <w:left w:w="28" w:type="dxa"/>
              <w:right w:w="28" w:type="dxa"/>
            </w:tcMar>
            <w:vAlign w:val="center"/>
          </w:tcPr>
          <w:p w14:paraId="52C65311" w14:textId="3970906E"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security mechanisms to ensure the safety of data during transmission, storage and processing, such as important sensitive data leakage prevention, and user personally identifiable information (PII) protection.</w:t>
            </w:r>
          </w:p>
        </w:tc>
        <w:tc>
          <w:tcPr>
            <w:tcW w:w="992" w:type="dxa"/>
            <w:tcMar>
              <w:left w:w="28" w:type="dxa"/>
              <w:right w:w="28" w:type="dxa"/>
            </w:tcMar>
            <w:vAlign w:val="center"/>
          </w:tcPr>
          <w:p w14:paraId="1D6D8EF7" w14:textId="2E61A1C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F1260C4" w14:textId="72874220" w:rsidR="00A03A33" w:rsidRDefault="00A03A33" w:rsidP="00E8535E">
            <w:pPr>
              <w:spacing w:after="0"/>
              <w:rPr>
                <w:rFonts w:eastAsia="Yu Gothic"/>
                <w:sz w:val="16"/>
                <w:szCs w:val="16"/>
                <w:lang w:eastAsia="zh-CN"/>
              </w:rPr>
            </w:pPr>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p>
        </w:tc>
      </w:tr>
      <w:tr w:rsidR="00F6434D" w14:paraId="4211BB4F" w14:textId="77777777" w:rsidTr="00F6434D">
        <w:tc>
          <w:tcPr>
            <w:tcW w:w="4390" w:type="dxa"/>
            <w:tcMar>
              <w:left w:w="28" w:type="dxa"/>
              <w:right w:w="28" w:type="dxa"/>
            </w:tcMar>
            <w:vAlign w:val="center"/>
          </w:tcPr>
          <w:p w14:paraId="2BE1D922" w14:textId="4A00BDB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is established based on the identifiers of physical and virtual objects to realize access authentication and access control both within the same metaverse platform and between different metaverse platforms.</w:t>
            </w:r>
          </w:p>
        </w:tc>
        <w:tc>
          <w:tcPr>
            <w:tcW w:w="992" w:type="dxa"/>
            <w:tcMar>
              <w:left w:w="28" w:type="dxa"/>
              <w:right w:w="28" w:type="dxa"/>
            </w:tcMar>
            <w:vAlign w:val="center"/>
          </w:tcPr>
          <w:p w14:paraId="1253BC41" w14:textId="197BB5BB"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3169C75B" w14:textId="39F79802" w:rsidR="00A03A33" w:rsidRDefault="00A03A33" w:rsidP="00E8535E">
            <w:pPr>
              <w:spacing w:after="0"/>
              <w:rPr>
                <w:rFonts w:eastAsia="Yu Gothic"/>
                <w:sz w:val="16"/>
                <w:szCs w:val="16"/>
                <w:lang w:eastAsia="zh-CN"/>
              </w:rPr>
            </w:pPr>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p>
        </w:tc>
      </w:tr>
      <w:tr w:rsidR="00F6434D" w14:paraId="48CC1231" w14:textId="77777777" w:rsidTr="00F6434D">
        <w:tc>
          <w:tcPr>
            <w:tcW w:w="4390" w:type="dxa"/>
            <w:tcMar>
              <w:left w:w="28" w:type="dxa"/>
              <w:right w:w="28" w:type="dxa"/>
            </w:tcMar>
            <w:vAlign w:val="center"/>
          </w:tcPr>
          <w:p w14:paraId="5E78B57A" w14:textId="6A8F4CBB"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[ER-RecR-1]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integration of new IoT devices and technologies to support the growing and evolving needs of metaverse applications.</w:t>
            </w:r>
          </w:p>
        </w:tc>
        <w:tc>
          <w:tcPr>
            <w:tcW w:w="992" w:type="dxa"/>
            <w:tcMar>
              <w:left w:w="28" w:type="dxa"/>
              <w:right w:w="28" w:type="dxa"/>
            </w:tcMar>
            <w:vAlign w:val="center"/>
          </w:tcPr>
          <w:p w14:paraId="57D704A7" w14:textId="167F912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6EDA53C1" w14:textId="36EF67BF" w:rsidR="00A03A33" w:rsidRDefault="00A03A33" w:rsidP="00E8535E">
            <w:pPr>
              <w:spacing w:after="0"/>
              <w:rPr>
                <w:rFonts w:eastAsia="Yu Gothic"/>
                <w:sz w:val="16"/>
                <w:szCs w:val="16"/>
                <w:lang w:eastAsia="zh-CN"/>
              </w:rPr>
            </w:pPr>
            <w:r>
              <w:rPr>
                <w:rFonts w:eastAsia="Yu Gothic"/>
                <w:sz w:val="16"/>
                <w:szCs w:val="16"/>
                <w:lang w:eastAsia="zh-CN"/>
              </w:rPr>
              <w:t xml:space="preserve">Same for the </w:t>
            </w:r>
            <w:r w:rsidRPr="00FD519A">
              <w:rPr>
                <w:rFonts w:eastAsia="Yu Gothic"/>
                <w:sz w:val="16"/>
                <w:szCs w:val="16"/>
                <w:lang w:eastAsia="zh-CN"/>
              </w:rPr>
              <w:t>IR-RecR-1</w:t>
            </w:r>
          </w:p>
        </w:tc>
      </w:tr>
    </w:tbl>
    <w:p w14:paraId="5438029A" w14:textId="77777777" w:rsidR="00A03A33" w:rsidRPr="00A03A33" w:rsidRDefault="00A03A33" w:rsidP="00E8535E">
      <w:pPr>
        <w:rPr>
          <w:rFonts w:eastAsia="SimSun"/>
          <w:lang w:eastAsia="ko-KR"/>
        </w:rPr>
      </w:pPr>
    </w:p>
    <w:p w14:paraId="16DB0523" w14:textId="1A3787AC" w:rsidR="00A6085F" w:rsidRPr="00125025" w:rsidRDefault="00A6085F" w:rsidP="00A6085F">
      <w:pPr>
        <w:pStyle w:val="Heading3"/>
        <w:numPr>
          <w:ilvl w:val="0"/>
          <w:numId w:val="0"/>
        </w:numPr>
      </w:pPr>
      <w:bookmarkStart w:id="106" w:name="_Toc182104419"/>
      <w:r>
        <w:rPr>
          <w:rFonts w:eastAsia="SimSun" w:hint="eastAsia"/>
          <w:lang w:eastAsia="zh-CN"/>
        </w:rPr>
        <w:t>6</w:t>
      </w:r>
      <w:r>
        <w:rPr>
          <w:rFonts w:eastAsia="SimSun"/>
          <w:lang w:eastAsia="zh-CN"/>
        </w:rPr>
        <w:t>.2.</w:t>
      </w:r>
      <w:r w:rsidR="00A03A33">
        <w:rPr>
          <w:rFonts w:eastAsia="SimSun" w:hint="eastAsia"/>
          <w:lang w:eastAsia="ko-KR"/>
        </w:rPr>
        <w:t>4</w:t>
      </w:r>
      <w:r>
        <w:rPr>
          <w:rFonts w:eastAsia="SimSun"/>
          <w:lang w:eastAsia="zh-CN"/>
        </w:rPr>
        <w:tab/>
        <w:t>Gap Analysis</w:t>
      </w:r>
      <w:bookmarkEnd w:id="104"/>
      <w:bookmarkEnd w:id="106"/>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105"/>
    </w:p>
    <w:p w14:paraId="2BCD43CC" w14:textId="7F7ED3D5" w:rsidR="0098709A" w:rsidRPr="00FF0385" w:rsidRDefault="00A6085F" w:rsidP="003926BA">
      <w:pPr>
        <w:rPr>
          <w:i/>
          <w:color w:val="FF0000"/>
          <w:lang w:val="en-US" w:eastAsia="ko-KR"/>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01ECA72A" w14:textId="52D8F524" w:rsidR="005F2414" w:rsidRPr="007362EA" w:rsidRDefault="008E373D" w:rsidP="005F2414">
      <w:pPr>
        <w:pStyle w:val="Heading1"/>
        <w:numPr>
          <w:ilvl w:val="0"/>
          <w:numId w:val="10"/>
        </w:numPr>
      </w:pPr>
      <w:bookmarkStart w:id="107" w:name="_Toc182104420"/>
      <w:r>
        <w:t xml:space="preserve">Potential </w:t>
      </w:r>
      <w:proofErr w:type="spellStart"/>
      <w:r>
        <w:t>MetaIoT</w:t>
      </w:r>
      <w:proofErr w:type="spellEnd"/>
      <w:r>
        <w:t xml:space="preserve"> Use Cases</w:t>
      </w:r>
      <w:bookmarkEnd w:id="107"/>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4117A5C8" w14:textId="3F918A1D" w:rsidR="008E373D" w:rsidRPr="00F6434D" w:rsidRDefault="0063111B" w:rsidP="00E8535E">
      <w:pPr>
        <w:pStyle w:val="Heading2"/>
        <w:numPr>
          <w:ilvl w:val="1"/>
          <w:numId w:val="10"/>
        </w:numPr>
        <w:tabs>
          <w:tab w:val="left" w:pos="1140"/>
        </w:tabs>
        <w:rPr>
          <w:rFonts w:eastAsia="SimSun"/>
          <w:lang w:eastAsia="ko-KR"/>
        </w:rPr>
      </w:pPr>
      <w:bookmarkStart w:id="108" w:name="_Toc182104421"/>
      <w:r>
        <w:lastRenderedPageBreak/>
        <w:t>Use Case #1</w:t>
      </w:r>
      <w:bookmarkStart w:id="109" w:name="_Toc182104422"/>
      <w:bookmarkEnd w:id="108"/>
      <w:bookmarkEnd w:id="109"/>
    </w:p>
    <w:p w14:paraId="567AABEC" w14:textId="4DE984C2" w:rsidR="0063111B" w:rsidRPr="0063111B" w:rsidRDefault="0063111B" w:rsidP="0063111B">
      <w:pPr>
        <w:pStyle w:val="Heading2"/>
        <w:numPr>
          <w:ilvl w:val="0"/>
          <w:numId w:val="0"/>
        </w:numPr>
        <w:rPr>
          <w:sz w:val="28"/>
          <w:szCs w:val="18"/>
        </w:rPr>
      </w:pPr>
      <w:bookmarkStart w:id="110" w:name="_Toc138785760"/>
      <w:bookmarkStart w:id="111" w:name="_Toc182104423"/>
      <w:r w:rsidRPr="0063111B">
        <w:rPr>
          <w:sz w:val="28"/>
          <w:szCs w:val="18"/>
        </w:rPr>
        <w:t>7.1.1</w:t>
      </w:r>
      <w:r w:rsidRPr="0063111B">
        <w:rPr>
          <w:sz w:val="28"/>
          <w:szCs w:val="18"/>
        </w:rPr>
        <w:tab/>
      </w:r>
      <w:bookmarkEnd w:id="110"/>
      <w:r w:rsidRPr="0063111B">
        <w:rPr>
          <w:sz w:val="28"/>
          <w:szCs w:val="18"/>
        </w:rPr>
        <w:t>Description</w:t>
      </w:r>
      <w:bookmarkEnd w:id="111"/>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1397C67D" w14:textId="4D6C5E6A" w:rsidR="008E373D" w:rsidRDefault="00A6085F" w:rsidP="002C3B37">
      <w:pPr>
        <w:rPr>
          <w:lang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390623C8" w14:textId="775D4E8D" w:rsidR="0063111B" w:rsidRPr="0063111B" w:rsidRDefault="0063111B" w:rsidP="0063111B">
      <w:pPr>
        <w:pStyle w:val="Heading2"/>
        <w:numPr>
          <w:ilvl w:val="0"/>
          <w:numId w:val="0"/>
        </w:numPr>
        <w:rPr>
          <w:sz w:val="28"/>
          <w:szCs w:val="18"/>
        </w:rPr>
      </w:pPr>
      <w:bookmarkStart w:id="112" w:name="_Toc182104424"/>
      <w:r w:rsidRPr="0063111B">
        <w:rPr>
          <w:sz w:val="28"/>
          <w:szCs w:val="18"/>
        </w:rPr>
        <w:t>7.1.</w:t>
      </w:r>
      <w:r>
        <w:rPr>
          <w:sz w:val="28"/>
          <w:szCs w:val="18"/>
        </w:rPr>
        <w:t>2</w:t>
      </w:r>
      <w:r w:rsidRPr="0063111B">
        <w:rPr>
          <w:sz w:val="28"/>
          <w:szCs w:val="18"/>
        </w:rPr>
        <w:tab/>
      </w:r>
      <w:r>
        <w:rPr>
          <w:sz w:val="28"/>
          <w:szCs w:val="18"/>
        </w:rPr>
        <w:t>Scope</w:t>
      </w:r>
      <w:bookmarkEnd w:id="112"/>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113" w:name="_Toc182104425"/>
      <w:r w:rsidRPr="0063111B">
        <w:rPr>
          <w:sz w:val="28"/>
          <w:szCs w:val="18"/>
        </w:rPr>
        <w:t>7.1.</w:t>
      </w:r>
      <w:r>
        <w:rPr>
          <w:sz w:val="28"/>
          <w:szCs w:val="18"/>
        </w:rPr>
        <w:t>3</w:t>
      </w:r>
      <w:r w:rsidRPr="0063111B">
        <w:rPr>
          <w:sz w:val="28"/>
          <w:szCs w:val="18"/>
        </w:rPr>
        <w:tab/>
      </w:r>
      <w:r>
        <w:rPr>
          <w:sz w:val="28"/>
          <w:szCs w:val="18"/>
        </w:rPr>
        <w:t>Actors</w:t>
      </w:r>
      <w:bookmarkEnd w:id="113"/>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12BEF0AF" w14:textId="516EE737" w:rsidR="008E373D" w:rsidRPr="00E8535E" w:rsidRDefault="00A6085F" w:rsidP="00E8535E">
      <w:pPr>
        <w:pStyle w:val="B1"/>
        <w:numPr>
          <w:ilvl w:val="0"/>
          <w:numId w:val="40"/>
        </w:numPr>
        <w:tabs>
          <w:tab w:val="clear" w:pos="799"/>
        </w:tabs>
        <w:rPr>
          <w:lang w:val="x-none" w:eastAsia="ko-KR"/>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4CC546B8" w14:textId="38D8EF88" w:rsidR="0063111B" w:rsidRPr="0063111B" w:rsidRDefault="0063111B" w:rsidP="0063111B">
      <w:pPr>
        <w:pStyle w:val="Heading2"/>
        <w:numPr>
          <w:ilvl w:val="0"/>
          <w:numId w:val="0"/>
        </w:numPr>
        <w:rPr>
          <w:sz w:val="28"/>
          <w:szCs w:val="18"/>
        </w:rPr>
      </w:pPr>
      <w:bookmarkStart w:id="114" w:name="_Toc182104426"/>
      <w:r w:rsidRPr="0063111B">
        <w:rPr>
          <w:sz w:val="28"/>
          <w:szCs w:val="18"/>
        </w:rPr>
        <w:t>7.1.</w:t>
      </w:r>
      <w:r>
        <w:rPr>
          <w:sz w:val="28"/>
          <w:szCs w:val="18"/>
        </w:rPr>
        <w:t>4</w:t>
      </w:r>
      <w:r w:rsidRPr="0063111B">
        <w:rPr>
          <w:sz w:val="28"/>
          <w:szCs w:val="18"/>
        </w:rPr>
        <w:tab/>
      </w:r>
      <w:r>
        <w:rPr>
          <w:sz w:val="28"/>
          <w:szCs w:val="18"/>
        </w:rPr>
        <w:t>Pre-conditions</w:t>
      </w:r>
      <w:bookmarkEnd w:id="114"/>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115" w:name="_Toc182104427"/>
      <w:r w:rsidRPr="0063111B">
        <w:rPr>
          <w:sz w:val="28"/>
          <w:szCs w:val="18"/>
        </w:rPr>
        <w:t>7.1.</w:t>
      </w:r>
      <w:r>
        <w:rPr>
          <w:sz w:val="28"/>
          <w:szCs w:val="18"/>
        </w:rPr>
        <w:t>5</w:t>
      </w:r>
      <w:r w:rsidRPr="0063111B">
        <w:rPr>
          <w:sz w:val="28"/>
          <w:szCs w:val="18"/>
        </w:rPr>
        <w:tab/>
      </w:r>
      <w:r>
        <w:rPr>
          <w:sz w:val="28"/>
          <w:szCs w:val="18"/>
        </w:rPr>
        <w:t>Triggers</w:t>
      </w:r>
      <w:bookmarkEnd w:id="115"/>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116" w:name="_Toc182104428"/>
      <w:r w:rsidRPr="0063111B">
        <w:rPr>
          <w:sz w:val="28"/>
          <w:szCs w:val="18"/>
        </w:rPr>
        <w:t>7.1.</w:t>
      </w:r>
      <w:r>
        <w:rPr>
          <w:sz w:val="28"/>
          <w:szCs w:val="18"/>
        </w:rPr>
        <w:t>6</w:t>
      </w:r>
      <w:r w:rsidRPr="0063111B">
        <w:rPr>
          <w:sz w:val="28"/>
          <w:szCs w:val="18"/>
        </w:rPr>
        <w:tab/>
      </w:r>
      <w:r>
        <w:rPr>
          <w:sz w:val="28"/>
          <w:szCs w:val="18"/>
        </w:rPr>
        <w:t>Normal Flow</w:t>
      </w:r>
      <w:bookmarkEnd w:id="116"/>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lastRenderedPageBreak/>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117" w:name="_Toc182104429"/>
      <w:r w:rsidRPr="0063111B">
        <w:rPr>
          <w:sz w:val="28"/>
          <w:szCs w:val="18"/>
        </w:rPr>
        <w:t>7.1.</w:t>
      </w:r>
      <w:r>
        <w:rPr>
          <w:sz w:val="28"/>
          <w:szCs w:val="18"/>
        </w:rPr>
        <w:t>7</w:t>
      </w:r>
      <w:r w:rsidRPr="0063111B">
        <w:rPr>
          <w:sz w:val="28"/>
          <w:szCs w:val="18"/>
        </w:rPr>
        <w:tab/>
      </w:r>
      <w:r>
        <w:rPr>
          <w:sz w:val="28"/>
          <w:szCs w:val="18"/>
        </w:rPr>
        <w:t>Alternative Flow</w:t>
      </w:r>
      <w:bookmarkEnd w:id="117"/>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118" w:name="_Toc182104430"/>
      <w:r w:rsidRPr="0063111B">
        <w:rPr>
          <w:sz w:val="28"/>
          <w:szCs w:val="18"/>
        </w:rPr>
        <w:t>7.1.</w:t>
      </w:r>
      <w:r>
        <w:rPr>
          <w:sz w:val="28"/>
          <w:szCs w:val="18"/>
        </w:rPr>
        <w:t>8</w:t>
      </w:r>
      <w:r w:rsidRPr="0063111B">
        <w:rPr>
          <w:sz w:val="28"/>
          <w:szCs w:val="18"/>
        </w:rPr>
        <w:tab/>
      </w:r>
      <w:proofErr w:type="gramStart"/>
      <w:r>
        <w:rPr>
          <w:sz w:val="28"/>
          <w:szCs w:val="18"/>
        </w:rPr>
        <w:t>Post-conditions</w:t>
      </w:r>
      <w:bookmarkEnd w:id="118"/>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lastRenderedPageBreak/>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119" w:name="_Toc182104431"/>
      <w:r w:rsidRPr="0063111B">
        <w:rPr>
          <w:sz w:val="28"/>
          <w:szCs w:val="18"/>
        </w:rPr>
        <w:t>7.1.</w:t>
      </w:r>
      <w:r>
        <w:rPr>
          <w:sz w:val="28"/>
          <w:szCs w:val="18"/>
        </w:rPr>
        <w:t>9</w:t>
      </w:r>
      <w:r w:rsidRPr="0063111B">
        <w:rPr>
          <w:sz w:val="28"/>
          <w:szCs w:val="18"/>
        </w:rPr>
        <w:tab/>
      </w:r>
      <w:r>
        <w:rPr>
          <w:sz w:val="28"/>
          <w:szCs w:val="18"/>
        </w:rPr>
        <w:t>High Level Illustration</w:t>
      </w:r>
      <w:bookmarkEnd w:id="119"/>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120" w:name="_Toc182104432"/>
      <w:r w:rsidRPr="0063111B">
        <w:rPr>
          <w:sz w:val="28"/>
          <w:szCs w:val="18"/>
        </w:rPr>
        <w:lastRenderedPageBreak/>
        <w:t>7.1.</w:t>
      </w:r>
      <w:r>
        <w:rPr>
          <w:sz w:val="28"/>
          <w:szCs w:val="18"/>
        </w:rPr>
        <w:t>10</w:t>
      </w:r>
      <w:r w:rsidRPr="0063111B">
        <w:rPr>
          <w:sz w:val="28"/>
          <w:szCs w:val="18"/>
        </w:rPr>
        <w:tab/>
      </w:r>
      <w:r>
        <w:rPr>
          <w:sz w:val="28"/>
          <w:szCs w:val="18"/>
        </w:rPr>
        <w:t>Potential Requirements</w:t>
      </w:r>
      <w:bookmarkEnd w:id="120"/>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650F2096" w14:textId="26A91999" w:rsidR="00176362" w:rsidRPr="00F6434D" w:rsidRDefault="00176362" w:rsidP="00E8535E">
      <w:pPr>
        <w:pStyle w:val="Heading2"/>
        <w:numPr>
          <w:ilvl w:val="1"/>
          <w:numId w:val="10"/>
        </w:numPr>
        <w:tabs>
          <w:tab w:val="left" w:pos="1140"/>
        </w:tabs>
        <w:rPr>
          <w:rFonts w:eastAsia="SimSun"/>
          <w:lang w:eastAsia="ko-KR"/>
        </w:rPr>
      </w:pPr>
      <w:bookmarkStart w:id="121" w:name="_Toc182104433"/>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Start w:id="122" w:name="_Toc182104434"/>
      <w:bookmarkEnd w:id="121"/>
      <w:bookmarkEnd w:id="122"/>
    </w:p>
    <w:p w14:paraId="1061FF93" w14:textId="247B8D2A" w:rsidR="00176362" w:rsidRPr="0063111B" w:rsidRDefault="00176362" w:rsidP="00176362">
      <w:pPr>
        <w:pStyle w:val="Heading2"/>
        <w:numPr>
          <w:ilvl w:val="0"/>
          <w:numId w:val="0"/>
        </w:numPr>
        <w:rPr>
          <w:sz w:val="28"/>
          <w:szCs w:val="18"/>
        </w:rPr>
      </w:pPr>
      <w:bookmarkStart w:id="123" w:name="_Toc182104435"/>
      <w:r w:rsidRPr="0063111B">
        <w:rPr>
          <w:sz w:val="28"/>
          <w:szCs w:val="18"/>
        </w:rPr>
        <w:t>7.</w:t>
      </w:r>
      <w:r>
        <w:rPr>
          <w:sz w:val="28"/>
          <w:szCs w:val="18"/>
        </w:rPr>
        <w:t>2</w:t>
      </w:r>
      <w:r w:rsidRPr="0063111B">
        <w:rPr>
          <w:sz w:val="28"/>
          <w:szCs w:val="18"/>
        </w:rPr>
        <w:t>.1</w:t>
      </w:r>
      <w:r w:rsidRPr="0063111B">
        <w:rPr>
          <w:sz w:val="28"/>
          <w:szCs w:val="18"/>
        </w:rPr>
        <w:tab/>
        <w:t>Description</w:t>
      </w:r>
      <w:bookmarkEnd w:id="123"/>
    </w:p>
    <w:p w14:paraId="1252FAC8" w14:textId="4047DCA5" w:rsidR="00176362" w:rsidRPr="008945AB" w:rsidRDefault="00176362" w:rsidP="00E8535E">
      <w:pPr>
        <w:jc w:val="both"/>
        <w:rPr>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 xml:space="preserve">It involves detailed object </w:t>
      </w:r>
      <w:proofErr w:type="spellStart"/>
      <w:r w:rsidRPr="00D85BB1">
        <w:t>modeling</w:t>
      </w:r>
      <w:proofErr w:type="spellEnd"/>
      <w:r w:rsidRPr="00D85BB1">
        <w:t xml:space="preserve">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identify the most effective approaches before implementation in the real world. This approach enhances farm management and productivity and fosters a deeper understanding and engagement with agricultural ecosystems.</w:t>
      </w:r>
    </w:p>
    <w:p w14:paraId="146B7AB0" w14:textId="1BC5F73D" w:rsidR="00176362" w:rsidRPr="0063111B" w:rsidRDefault="00176362" w:rsidP="00176362">
      <w:pPr>
        <w:pStyle w:val="Heading2"/>
        <w:numPr>
          <w:ilvl w:val="0"/>
          <w:numId w:val="0"/>
        </w:numPr>
        <w:rPr>
          <w:sz w:val="28"/>
          <w:szCs w:val="18"/>
        </w:rPr>
      </w:pPr>
      <w:bookmarkStart w:id="124" w:name="_Toc182104436"/>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124"/>
    </w:p>
    <w:p w14:paraId="1D3B1034" w14:textId="1FE88C85" w:rsidR="00176362" w:rsidRDefault="00176362" w:rsidP="00E8535E">
      <w:pPr>
        <w:jc w:val="both"/>
        <w:rPr>
          <w:lang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7DE957E1" w14:textId="3AE42B55" w:rsidR="00176362" w:rsidRPr="0063111B" w:rsidRDefault="00176362" w:rsidP="00176362">
      <w:pPr>
        <w:pStyle w:val="Heading2"/>
        <w:numPr>
          <w:ilvl w:val="0"/>
          <w:numId w:val="0"/>
        </w:numPr>
        <w:rPr>
          <w:sz w:val="28"/>
          <w:szCs w:val="18"/>
        </w:rPr>
      </w:pPr>
      <w:bookmarkStart w:id="125" w:name="_Toc182104437"/>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125"/>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p>
    <w:p w14:paraId="07D8C37B" w14:textId="37639758" w:rsidR="00176362" w:rsidRPr="00E8535E" w:rsidRDefault="00176362" w:rsidP="00E8535E">
      <w:pPr>
        <w:pStyle w:val="B1"/>
        <w:numPr>
          <w:ilvl w:val="0"/>
          <w:numId w:val="40"/>
        </w:numPr>
        <w:tabs>
          <w:tab w:val="clear" w:pos="799"/>
        </w:tabs>
        <w:jc w:val="both"/>
        <w:rPr>
          <w:lang w:val="x-none" w:eastAsia="ko-KR"/>
        </w:rPr>
      </w:pPr>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p>
    <w:p w14:paraId="21CFF27E" w14:textId="07F30A90" w:rsidR="00176362" w:rsidRPr="00641268" w:rsidRDefault="00176362" w:rsidP="00176362">
      <w:pPr>
        <w:pStyle w:val="Heading2"/>
        <w:numPr>
          <w:ilvl w:val="0"/>
          <w:numId w:val="0"/>
        </w:numPr>
        <w:rPr>
          <w:sz w:val="28"/>
          <w:szCs w:val="18"/>
          <w:lang w:val="fr-FR"/>
        </w:rPr>
      </w:pPr>
      <w:bookmarkStart w:id="126" w:name="_Toc182104438"/>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r>
      <w:proofErr w:type="spellStart"/>
      <w:r w:rsidRPr="00641268">
        <w:rPr>
          <w:sz w:val="28"/>
          <w:szCs w:val="18"/>
          <w:lang w:val="fr-FR"/>
        </w:rPr>
        <w:t>Pre-conditions</w:t>
      </w:r>
      <w:bookmarkEnd w:id="126"/>
      <w:proofErr w:type="spellEnd"/>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127" w:name="_Toc182104439"/>
      <w:r w:rsidRPr="0063111B">
        <w:rPr>
          <w:sz w:val="28"/>
          <w:szCs w:val="18"/>
        </w:rPr>
        <w:lastRenderedPageBreak/>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127"/>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p>
    <w:p w14:paraId="30421124" w14:textId="77777777" w:rsidR="00176362" w:rsidRPr="0003741C" w:rsidRDefault="00176362" w:rsidP="00176362">
      <w:pPr>
        <w:jc w:val="both"/>
      </w:pPr>
      <w:r w:rsidRPr="0003741C">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03A2C6FF" w14:textId="02B1DA52" w:rsidR="00176362" w:rsidRPr="0003741C" w:rsidRDefault="00176362" w:rsidP="00E8535E">
      <w:pPr>
        <w:jc w:val="both"/>
        <w:rPr>
          <w:lang w:val="en-US" w:eastAsia="ko-KR"/>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16B8D5B8" w14:textId="68BAFBE5" w:rsidR="00176362" w:rsidRPr="0063111B" w:rsidRDefault="00176362" w:rsidP="00176362">
      <w:pPr>
        <w:pStyle w:val="Heading2"/>
        <w:numPr>
          <w:ilvl w:val="0"/>
          <w:numId w:val="0"/>
        </w:numPr>
        <w:rPr>
          <w:sz w:val="28"/>
          <w:szCs w:val="18"/>
        </w:rPr>
      </w:pPr>
      <w:bookmarkStart w:id="128" w:name="_Toc182104440"/>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128"/>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lastRenderedPageBreak/>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22"/>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129" w:name="_Toc182104441"/>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129"/>
    </w:p>
    <w:p w14:paraId="5344B424" w14:textId="7C113CF9" w:rsidR="00176362" w:rsidRPr="00641268" w:rsidRDefault="00176362" w:rsidP="00E8535E">
      <w:pPr>
        <w:jc w:val="both"/>
        <w:rPr>
          <w:lang w:eastAsia="ko-KR"/>
        </w:rPr>
      </w:pPr>
      <w:r>
        <w:t>None</w:t>
      </w:r>
    </w:p>
    <w:p w14:paraId="0DBFB98D" w14:textId="093AC841" w:rsidR="00176362" w:rsidRPr="0063111B" w:rsidRDefault="00176362" w:rsidP="00176362">
      <w:pPr>
        <w:pStyle w:val="Heading2"/>
        <w:numPr>
          <w:ilvl w:val="0"/>
          <w:numId w:val="0"/>
        </w:numPr>
        <w:rPr>
          <w:sz w:val="28"/>
          <w:szCs w:val="18"/>
        </w:rPr>
      </w:pPr>
      <w:bookmarkStart w:id="130" w:name="_Toc182104442"/>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proofErr w:type="gramStart"/>
      <w:r>
        <w:rPr>
          <w:sz w:val="28"/>
          <w:szCs w:val="18"/>
        </w:rPr>
        <w:t>Post-conditions</w:t>
      </w:r>
      <w:bookmarkEnd w:id="130"/>
      <w:proofErr w:type="gramEnd"/>
    </w:p>
    <w:p w14:paraId="57F8E15D" w14:textId="3C5D1DB6" w:rsidR="00176362" w:rsidRPr="00A6085F" w:rsidRDefault="00176362" w:rsidP="00176362">
      <w:pPr>
        <w:rPr>
          <w:lang w:eastAsia="ko-KR"/>
        </w:rPr>
      </w:pPr>
      <w:r>
        <w:rPr>
          <w:lang w:val="en-US"/>
        </w:rPr>
        <w:t>None</w:t>
      </w:r>
    </w:p>
    <w:p w14:paraId="01EA9F6E" w14:textId="542170B5" w:rsidR="00176362" w:rsidRPr="0063111B" w:rsidRDefault="00176362" w:rsidP="00176362">
      <w:pPr>
        <w:pStyle w:val="Heading2"/>
        <w:numPr>
          <w:ilvl w:val="0"/>
          <w:numId w:val="0"/>
        </w:numPr>
        <w:rPr>
          <w:sz w:val="28"/>
          <w:szCs w:val="18"/>
        </w:rPr>
      </w:pPr>
      <w:bookmarkStart w:id="131" w:name="_Toc182104443"/>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131"/>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lastRenderedPageBreak/>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3"/>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7956ABEF" w14:textId="5B49A642" w:rsidR="00D77799" w:rsidRPr="00F949EA" w:rsidRDefault="00176362" w:rsidP="00176362">
      <w:pPr>
        <w:rPr>
          <w:lang w:eastAsia="ko-KR"/>
        </w:rPr>
      </w:pPr>
      <w:r>
        <w:t>Through this integration, the system could be established that not only brings high-tech precision to farming but also offers a rich platform for education, experimentation, and strategic planning.</w:t>
      </w:r>
    </w:p>
    <w:p w14:paraId="1E1546E6" w14:textId="1A6D116D" w:rsidR="00176362" w:rsidRPr="0063111B" w:rsidRDefault="00176362" w:rsidP="00176362">
      <w:pPr>
        <w:pStyle w:val="Heading2"/>
        <w:numPr>
          <w:ilvl w:val="0"/>
          <w:numId w:val="0"/>
        </w:numPr>
        <w:rPr>
          <w:sz w:val="28"/>
          <w:szCs w:val="18"/>
        </w:rPr>
      </w:pPr>
      <w:bookmarkStart w:id="132" w:name="_Toc182104444"/>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132"/>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133" w:name="_Toc182104445"/>
      <w:r>
        <w:t>Key Issues</w:t>
      </w:r>
      <w:bookmarkEnd w:id="133"/>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134" w:name="_Toc182104446"/>
      <w:r>
        <w:rPr>
          <w:lang w:eastAsia="zh-CN"/>
        </w:rPr>
        <w:t>Conclusions</w:t>
      </w:r>
      <w:bookmarkEnd w:id="134"/>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35" w:name="_Toc300919395"/>
      <w:bookmarkStart w:id="136" w:name="_Toc487405042"/>
      <w:bookmarkStart w:id="137" w:name="_Toc182104447"/>
      <w:bookmarkStart w:id="138" w:name="_Toc300919400"/>
      <w:bookmarkStart w:id="139" w:name="_Toc488238981"/>
      <w:bookmarkStart w:id="140" w:name="_Toc488240330"/>
      <w:bookmarkStart w:id="141" w:name="_Toc489446030"/>
      <w:bookmarkStart w:id="142" w:name="_Toc489446319"/>
      <w:bookmarkEnd w:id="78"/>
      <w:bookmarkEnd w:id="79"/>
      <w:bookmarkEnd w:id="80"/>
      <w:bookmarkEnd w:id="81"/>
      <w:r w:rsidRPr="007362EA">
        <w:lastRenderedPageBreak/>
        <w:t>Annexes</w:t>
      </w:r>
      <w:bookmarkEnd w:id="135"/>
      <w:bookmarkEnd w:id="136"/>
      <w:bookmarkEnd w:id="137"/>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43" w:name="_Toc182104448"/>
      <w:r w:rsidRPr="007362EA">
        <w:lastRenderedPageBreak/>
        <w:t>History</w:t>
      </w:r>
      <w:bookmarkEnd w:id="138"/>
      <w:bookmarkEnd w:id="139"/>
      <w:bookmarkEnd w:id="140"/>
      <w:bookmarkEnd w:id="141"/>
      <w:bookmarkEnd w:id="142"/>
      <w:bookmarkEnd w:id="14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pPr>
            <w:r>
              <w:t>2024-11-13</w:t>
            </w:r>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pPr>
            <w:r>
              <w:t>This baseline including agreed contribution from RDM#65:</w:t>
            </w:r>
          </w:p>
          <w:p w14:paraId="6AAEC1CD" w14:textId="56FE2BF1" w:rsidR="00BD5E02" w:rsidRDefault="00BD5E02" w:rsidP="00BD5E02">
            <w:pPr>
              <w:pStyle w:val="FP"/>
              <w:keepNext/>
              <w:tabs>
                <w:tab w:val="left" w:pos="3118"/>
              </w:tabs>
              <w:spacing w:before="80" w:after="80"/>
            </w:pPr>
            <w:r w:rsidRPr="00BD5E02">
              <w:t>RDM-2024-0034R01-TR-0069_input_for_ITU-T_metaverse_standardization</w:t>
            </w:r>
          </w:p>
        </w:tc>
      </w:tr>
    </w:tbl>
    <w:p w14:paraId="113E1AF6" w14:textId="77777777" w:rsidR="00E05319" w:rsidRPr="007362EA" w:rsidRDefault="00E05319" w:rsidP="00E05319"/>
    <w:sectPr w:rsidR="00E05319" w:rsidRPr="007362EA" w:rsidSect="00E34117">
      <w:footerReference w:type="default" r:id="rId2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CA7E5" w14:textId="77777777" w:rsidR="009918E4" w:rsidRDefault="009918E4">
      <w:r>
        <w:separator/>
      </w:r>
    </w:p>
  </w:endnote>
  <w:endnote w:type="continuationSeparator" w:id="0">
    <w:p w14:paraId="15F54B90" w14:textId="77777777" w:rsidR="009918E4" w:rsidRDefault="0099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C9CC80" w14:textId="77777777" w:rsidR="009918E4" w:rsidRDefault="009918E4">
      <w:r>
        <w:separator/>
      </w:r>
    </w:p>
  </w:footnote>
  <w:footnote w:type="continuationSeparator" w:id="0">
    <w:p w14:paraId="463F6EB4" w14:textId="77777777" w:rsidR="009918E4" w:rsidRDefault="00991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8"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0"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6"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7"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4"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5"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0"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37"/>
  </w:num>
  <w:num w:numId="3" w16cid:durableId="833686968">
    <w:abstractNumId w:val="6"/>
  </w:num>
  <w:num w:numId="4" w16cid:durableId="1614940567">
    <w:abstractNumId w:val="23"/>
  </w:num>
  <w:num w:numId="5" w16cid:durableId="744839133">
    <w:abstractNumId w:val="2"/>
  </w:num>
  <w:num w:numId="6" w16cid:durableId="781848872">
    <w:abstractNumId w:val="1"/>
  </w:num>
  <w:num w:numId="7" w16cid:durableId="1463383521">
    <w:abstractNumId w:val="0"/>
  </w:num>
  <w:num w:numId="8" w16cid:durableId="1291672921">
    <w:abstractNumId w:val="32"/>
  </w:num>
  <w:num w:numId="9" w16cid:durableId="696391550">
    <w:abstractNumId w:val="38"/>
  </w:num>
  <w:num w:numId="10" w16cid:durableId="627592775">
    <w:abstractNumId w:val="12"/>
  </w:num>
  <w:num w:numId="11" w16cid:durableId="1071585933">
    <w:abstractNumId w:val="19"/>
  </w:num>
  <w:num w:numId="12" w16cid:durableId="248857496">
    <w:abstractNumId w:val="40"/>
  </w:num>
  <w:num w:numId="13" w16cid:durableId="1770466906">
    <w:abstractNumId w:val="17"/>
  </w:num>
  <w:num w:numId="14" w16cid:durableId="893615155">
    <w:abstractNumId w:val="14"/>
  </w:num>
  <w:num w:numId="15" w16cid:durableId="1199388950">
    <w:abstractNumId w:val="39"/>
  </w:num>
  <w:num w:numId="16" w16cid:durableId="1252199357">
    <w:abstractNumId w:val="5"/>
  </w:num>
  <w:num w:numId="17" w16cid:durableId="1660764133">
    <w:abstractNumId w:val="15"/>
  </w:num>
  <w:num w:numId="18" w16cid:durableId="2077587667">
    <w:abstractNumId w:val="22"/>
  </w:num>
  <w:num w:numId="19" w16cid:durableId="1564606971">
    <w:abstractNumId w:val="33"/>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0"/>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28"/>
  </w:num>
  <w:num w:numId="25" w16cid:durableId="702826195">
    <w:abstractNumId w:val="3"/>
  </w:num>
  <w:num w:numId="26" w16cid:durableId="1672297094">
    <w:abstractNumId w:val="18"/>
  </w:num>
  <w:num w:numId="27" w16cid:durableId="18933465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6"/>
  </w:num>
  <w:num w:numId="31" w16cid:durableId="194928862">
    <w:abstractNumId w:val="20"/>
  </w:num>
  <w:num w:numId="32" w16cid:durableId="72825246">
    <w:abstractNumId w:val="34"/>
  </w:num>
  <w:num w:numId="33" w16cid:durableId="645596242">
    <w:abstractNumId w:val="16"/>
  </w:num>
  <w:num w:numId="34" w16cid:durableId="697972268">
    <w:abstractNumId w:val="26"/>
  </w:num>
  <w:num w:numId="35" w16cid:durableId="399983947">
    <w:abstractNumId w:val="27"/>
  </w:num>
  <w:num w:numId="36" w16cid:durableId="1263146828">
    <w:abstractNumId w:val="21"/>
  </w:num>
  <w:num w:numId="37" w16cid:durableId="383914754">
    <w:abstractNumId w:val="30"/>
  </w:num>
  <w:num w:numId="38" w16cid:durableId="420563249">
    <w:abstractNumId w:val="9"/>
  </w:num>
  <w:num w:numId="39" w16cid:durableId="317615933">
    <w:abstractNumId w:val="8"/>
  </w:num>
  <w:num w:numId="40" w16cid:durableId="574239289">
    <w:abstractNumId w:val="24"/>
  </w:num>
  <w:num w:numId="41" w16cid:durableId="1148978013">
    <w:abstractNumId w:val="31"/>
  </w:num>
  <w:num w:numId="42" w16cid:durableId="1949118041">
    <w:abstractNumId w:val="25"/>
  </w:num>
  <w:num w:numId="43" w16cid:durableId="1921136109">
    <w:abstractNumId w:val="35"/>
  </w:num>
  <w:num w:numId="44" w16cid:durableId="10881725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6BC3"/>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1437"/>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879C1"/>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1EF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16CC4"/>
    <w:rsid w:val="0092058E"/>
    <w:rsid w:val="00921358"/>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18E4"/>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8535E"/>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hyperlink" Target="https://www.itu.int/en/ITU-T/focusgroups/mv/Documents/List%20of%20FG-MV%20deliverables/FGMV-4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ITU-T/focusgroups/mv/Documents/List%20of%20FG-MV%20deliverables/FGMV-31.pdf"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tu.int/en/itu-t/focusgroups/mv/pages/deliverables.aspx" TargetMode="External"/><Relationship Id="rId23" Type="http://schemas.openxmlformats.org/officeDocument/2006/relationships/image" Target="media/image7.emf"/><Relationship Id="rId10" Type="http://schemas.openxmlformats.org/officeDocument/2006/relationships/hyperlink" Target="https://www.iso.org/standard/30893.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2</TotalTime>
  <Pages>19</Pages>
  <Words>7122</Words>
  <Characters>40601</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47628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JSong</cp:lastModifiedBy>
  <cp:revision>5</cp:revision>
  <dcterms:created xsi:type="dcterms:W3CDTF">2024-11-09T19:12:00Z</dcterms:created>
  <dcterms:modified xsi:type="dcterms:W3CDTF">2024-11-09T21:07:00Z</dcterms:modified>
  <cp:category/>
</cp:coreProperties>
</file>