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4C34AD65" w:rsidR="00867EBE" w:rsidRPr="00867EBE" w:rsidRDefault="00DB65F6"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rPr>
              <w:t>i</w:t>
            </w: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17E846ED" w:rsidR="00C977DC" w:rsidRPr="00EF5EFD" w:rsidRDefault="00B663A8" w:rsidP="00AF0EB1">
            <w:pPr>
              <w:pStyle w:val="oneM2M-CoverTableText"/>
            </w:pPr>
            <w:r>
              <w:t xml:space="preserve"> </w:t>
            </w:r>
            <w:r w:rsidR="00E34652">
              <w:t>SDS</w:t>
            </w:r>
            <w:r w:rsidR="00E47BDC">
              <w:t xml:space="preserve"> </w:t>
            </w:r>
            <w:r w:rsidR="006E37B3">
              <w:t>#</w:t>
            </w:r>
            <w:r w:rsidR="00027213">
              <w:t>4</w:t>
            </w:r>
            <w:r w:rsidR="00FD3651">
              <w:t>9</w:t>
            </w:r>
          </w:p>
        </w:tc>
      </w:tr>
      <w:tr w:rsidR="005A15CD" w:rsidRPr="00C47B00"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05C7C7C7" w:rsidR="005D1E12" w:rsidRPr="00C47B00"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C47B00" w:rsidRPr="00EB3A0C">
                <w:rPr>
                  <w:rStyle w:val="Hyperlink"/>
                  <w:lang w:val="de-DE"/>
                </w:rPr>
                <w:t>A.Kraft@telekom.de</w:t>
              </w:r>
            </w:hyperlink>
            <w:r w:rsidR="00C47B00">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7856674A" w:rsidR="007A321A" w:rsidRPr="001D01B4" w:rsidRDefault="005106AE" w:rsidP="005D1E12">
            <w:pPr>
              <w:pStyle w:val="oneM2M-CoverTableText"/>
            </w:pPr>
            <w:r>
              <w:t>2021-</w:t>
            </w:r>
            <w:r w:rsidR="007A321A">
              <w:t>02-01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3DFB4B79" w:rsidR="005A15CD" w:rsidRPr="002C752B" w:rsidRDefault="002C752B" w:rsidP="005A15CD">
            <w:pPr>
              <w:pStyle w:val="oneM2M-CoverTableText"/>
            </w:pPr>
            <w:bookmarkStart w:id="2" w:name="_GoBack"/>
            <w:r w:rsidRPr="002C752B">
              <w:t>Editorial corrections for TS-0001</w:t>
            </w:r>
            <w:r w:rsidR="00FD4D72">
              <w:t xml:space="preserve"> (R2)</w:t>
            </w:r>
            <w:bookmarkEnd w:id="2"/>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256CD41F" w:rsidR="005A15CD" w:rsidRPr="00883855" w:rsidRDefault="005A15CD" w:rsidP="005A15CD">
            <w:pPr>
              <w:pStyle w:val="1tableentryleft"/>
              <w:rPr>
                <w:rFonts w:ascii="Times New Roman" w:hAnsi="Times New Roman"/>
                <w:sz w:val="24"/>
              </w:rPr>
            </w:pPr>
            <w:r>
              <w:t xml:space="preserve">Release </w:t>
            </w:r>
            <w:r w:rsidR="007A321A">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1A7BF404" w:rsidR="005A15CD" w:rsidRDefault="00E06EB5"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47753613" w:rsidR="005A15CD" w:rsidRDefault="00E06EB5"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7D81A12B" w:rsidR="005A15CD" w:rsidRPr="00EF5EFD" w:rsidRDefault="0022482B" w:rsidP="00AA6800">
            <w:pPr>
              <w:pStyle w:val="oneM2M-CoverTableText"/>
            </w:pPr>
            <w:r w:rsidRPr="0022482B">
              <w:t>TS-000</w:t>
            </w:r>
            <w:r w:rsidR="002C752B">
              <w:t>1</w:t>
            </w:r>
            <w:r>
              <w:t xml:space="preserve">, </w:t>
            </w:r>
            <w:r w:rsidRPr="0022482B">
              <w:t>V</w:t>
            </w:r>
            <w:r w:rsidR="00B82E6B">
              <w:t>2.28</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B71F2C5" w:rsidR="003D2DD7" w:rsidRPr="009B635D" w:rsidRDefault="002C752B" w:rsidP="005409F0">
            <w:pPr>
              <w:rPr>
                <w:lang w:eastAsia="ko-KR"/>
              </w:rPr>
            </w:pPr>
            <w:r w:rsidRPr="002C752B">
              <w:rPr>
                <w:lang w:eastAsia="ko-KR"/>
              </w:rPr>
              <w:t>9.6.</w:t>
            </w:r>
            <w:r w:rsidR="003F63A1">
              <w:rPr>
                <w:lang w:eastAsia="ko-KR"/>
              </w:rPr>
              <w:t>2.2</w:t>
            </w:r>
            <w:r w:rsidR="00205125">
              <w:rPr>
                <w:lang w:eastAsia="ko-KR"/>
              </w:rPr>
              <w:t xml:space="preserve">, </w:t>
            </w:r>
            <w:r w:rsidR="00205125" w:rsidRPr="00357143">
              <w:rPr>
                <w:rFonts w:hint="eastAsia"/>
              </w:rPr>
              <w:t>9.6.2.4</w:t>
            </w:r>
            <w:r w:rsidR="002A4507">
              <w:t xml:space="preserve">, </w:t>
            </w:r>
            <w:r w:rsidR="00004FC3">
              <w:rPr>
                <w:rFonts w:eastAsiaTheme="minorEastAsia"/>
                <w:lang w:eastAsia="zh-CN"/>
              </w:rPr>
              <w:t>11.1, 11.3.4, 11.5.1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971FAA">
              <w:rPr>
                <w:rFonts w:ascii="Times New Roman" w:hAnsi="Times New Roman"/>
                <w:sz w:val="24"/>
              </w:rPr>
            </w:r>
            <w:r w:rsidR="00971FAA">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971FAA">
              <w:rPr>
                <w:rFonts w:ascii="Times New Roman" w:hAnsi="Times New Roman"/>
                <w:szCs w:val="22"/>
              </w:rPr>
            </w:r>
            <w:r w:rsidR="00971FAA">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971FAA">
              <w:rPr>
                <w:rFonts w:ascii="Times New Roman" w:hAnsi="Times New Roman"/>
                <w:sz w:val="24"/>
              </w:rPr>
            </w:r>
            <w:r w:rsidR="00971FA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971FAA">
              <w:rPr>
                <w:rFonts w:ascii="Times New Roman" w:hAnsi="Times New Roman"/>
                <w:sz w:val="24"/>
              </w:rPr>
            </w:r>
            <w:r w:rsidR="00971FAA">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0B79219D" w:rsidR="003A2B89" w:rsidRDefault="00BA31C5" w:rsidP="002C752B">
      <w:pPr>
        <w:pStyle w:val="Kommentartext"/>
      </w:pPr>
      <w:r>
        <w:t>This CR</w:t>
      </w:r>
      <w:r w:rsidR="00E607EA">
        <w:t xml:space="preserve"> </w:t>
      </w:r>
      <w:r w:rsidR="002C752B">
        <w:t>proposes a couple of editorial corrections for TS-0001</w:t>
      </w:r>
      <w:r w:rsidR="00526027">
        <w:t>.</w:t>
      </w:r>
    </w:p>
    <w:p w14:paraId="3FC4A3BB" w14:textId="504D1131" w:rsidR="001E5033" w:rsidRDefault="003D2DD7" w:rsidP="002C752B">
      <w:pPr>
        <w:pStyle w:val="Kommentartext"/>
        <w:rPr>
          <w:lang w:val="en-US"/>
        </w:rPr>
      </w:pPr>
      <w:r>
        <w:rPr>
          <w:lang w:val="en-US"/>
        </w:rPr>
        <w:t xml:space="preserve">Change </w:t>
      </w:r>
      <w:r w:rsidR="006A0926">
        <w:rPr>
          <w:lang w:val="en-US"/>
        </w:rPr>
        <w:t>1</w:t>
      </w:r>
      <w:r>
        <w:rPr>
          <w:lang w:val="en-US"/>
        </w:rPr>
        <w:t xml:space="preserve">: </w:t>
      </w:r>
      <w:r w:rsidR="00205125" w:rsidRPr="00205125">
        <w:rPr>
          <w:lang w:val="en-US"/>
        </w:rPr>
        <w:t xml:space="preserve">in </w:t>
      </w:r>
      <w:r w:rsidR="00205125">
        <w:rPr>
          <w:lang w:val="en-US"/>
        </w:rPr>
        <w:t xml:space="preserve">“Table </w:t>
      </w:r>
      <w:r w:rsidR="00205125" w:rsidRPr="00205125">
        <w:rPr>
          <w:lang w:val="en-US"/>
        </w:rPr>
        <w:t>9.6.2.4-1: Types of Parameters in accessControlObjectDetails</w:t>
      </w:r>
      <w:r w:rsidR="00205125">
        <w:rPr>
          <w:lang w:val="en-US"/>
        </w:rPr>
        <w:t>” the attribute “specialization” should be named “specializationType”. This would then be consistent with, for example, the definition in TS-0004, “Table 6.3.5.27 1: Type Definition of m2</w:t>
      </w:r>
      <w:proofErr w:type="gramStart"/>
      <w:r w:rsidR="00205125">
        <w:rPr>
          <w:lang w:val="en-US"/>
        </w:rPr>
        <w:t>m:accessControlRule</w:t>
      </w:r>
      <w:proofErr w:type="gramEnd"/>
      <w:r w:rsidR="00205125">
        <w:rPr>
          <w:lang w:val="en-US"/>
        </w:rPr>
        <w:t>”.</w:t>
      </w:r>
      <w:r w:rsidR="001E5033">
        <w:rPr>
          <w:lang w:val="en-US"/>
        </w:rPr>
        <w:t xml:space="preserve"> This is corrected in </w:t>
      </w:r>
      <w:r w:rsidR="00734D6F">
        <w:rPr>
          <w:lang w:val="en-US"/>
        </w:rPr>
        <w:t xml:space="preserve">this </w:t>
      </w:r>
      <w:r w:rsidR="001E5033">
        <w:rPr>
          <w:lang w:val="en-US"/>
        </w:rPr>
        <w:t>change.</w:t>
      </w:r>
    </w:p>
    <w:p w14:paraId="303BF59D" w14:textId="69F47A94" w:rsidR="0094518C" w:rsidRPr="0094518C" w:rsidRDefault="0094518C" w:rsidP="002C752B">
      <w:pPr>
        <w:pStyle w:val="Kommentartext"/>
      </w:pPr>
      <w:r>
        <w:rPr>
          <w:lang w:val="en-US"/>
        </w:rPr>
        <w:t xml:space="preserve">Change </w:t>
      </w:r>
      <w:r w:rsidR="003F63A1">
        <w:rPr>
          <w:lang w:val="en-US"/>
        </w:rPr>
        <w:t>2</w:t>
      </w:r>
      <w:r>
        <w:rPr>
          <w:lang w:val="en-US"/>
        </w:rPr>
        <w:t>: in “</w:t>
      </w:r>
      <w:r w:rsidRPr="0094518C">
        <w:rPr>
          <w:lang w:val="en-US"/>
        </w:rPr>
        <w:t>Table 9.6.2.2-1: Types of Parameters in accessControlContexts</w:t>
      </w:r>
      <w:r>
        <w:rPr>
          <w:lang w:val="en-US"/>
        </w:rPr>
        <w:t>” the attribute “accessControlIpAddress” should be named “accessControlIpAddress</w:t>
      </w:r>
      <w:r w:rsidRPr="0094518C">
        <w:rPr>
          <w:highlight w:val="yellow"/>
          <w:lang w:val="en-US"/>
        </w:rPr>
        <w:t>es</w:t>
      </w:r>
      <w:r>
        <w:rPr>
          <w:lang w:val="en-US"/>
        </w:rPr>
        <w:t>”. This would then be consistent with, for example, the definition in TS-0004, “Table 6.3.5.27 1: Type Definition of m2</w:t>
      </w:r>
      <w:proofErr w:type="gramStart"/>
      <w:r>
        <w:rPr>
          <w:lang w:val="en-US"/>
        </w:rPr>
        <w:t>m:accessControlRule</w:t>
      </w:r>
      <w:proofErr w:type="gramEnd"/>
      <w:r>
        <w:rPr>
          <w:lang w:val="en-US"/>
        </w:rPr>
        <w:t>”. This is corrected in this change.</w:t>
      </w:r>
    </w:p>
    <w:p w14:paraId="77473F0C" w14:textId="77777777" w:rsidR="003F63A1" w:rsidRDefault="003F63A1" w:rsidP="003F63A1">
      <w:pPr>
        <w:pStyle w:val="Kommentartext"/>
      </w:pPr>
      <w:r>
        <w:t>Change 3,4,</w:t>
      </w:r>
      <w:proofErr w:type="gramStart"/>
      <w:r>
        <w:t>5 :</w:t>
      </w:r>
      <w:proofErr w:type="gramEnd"/>
      <w:r>
        <w:t xml:space="preserve"> The attribute “owner” was renamed “holder”, but the attribute is still named “owner” in various places. This is corrected in these changes.</w:t>
      </w:r>
    </w:p>
    <w:p w14:paraId="75CA0C21" w14:textId="17562139" w:rsidR="00205125" w:rsidRDefault="00205125" w:rsidP="002C752B">
      <w:pPr>
        <w:pStyle w:val="Kommentartext"/>
      </w:pPr>
    </w:p>
    <w:p w14:paraId="5E4554A8" w14:textId="0BC23A4F" w:rsidR="003F63A1" w:rsidRPr="00205125" w:rsidRDefault="003F63A1" w:rsidP="002C752B">
      <w:pPr>
        <w:pStyle w:val="Kommentartext"/>
      </w:pPr>
      <w:r>
        <w:t>This is a mirror for SDS-2021-0001 for R</w:t>
      </w:r>
      <w:r w:rsidR="00DD658A">
        <w:t>2</w:t>
      </w:r>
      <w:r>
        <w:t>.</w:t>
      </w:r>
    </w:p>
    <w:p w14:paraId="63404DF7" w14:textId="77777777" w:rsidR="00E607EA" w:rsidRPr="00205125" w:rsidRDefault="00E607EA" w:rsidP="00C02DC1">
      <w:pPr>
        <w:pStyle w:val="Kommentartext"/>
        <w:rPr>
          <w:lang w:val="en-US"/>
        </w:rPr>
      </w:pPr>
      <w:r w:rsidRPr="00205125">
        <w:rPr>
          <w:lang w:val="en-US"/>
        </w:rPr>
        <w:br w:type="page"/>
      </w:r>
    </w:p>
    <w:bookmarkEnd w:id="3"/>
    <w:bookmarkEnd w:id="4"/>
    <w:p w14:paraId="78F937B6" w14:textId="3569FDFA" w:rsidR="005409F0" w:rsidRDefault="005409F0" w:rsidP="005409F0">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6A0926">
        <w:rPr>
          <w:lang w:val="en-US"/>
        </w:rPr>
        <w:t>1</w:t>
      </w:r>
      <w:r>
        <w:rPr>
          <w:lang w:val="en-US"/>
        </w:rPr>
        <w:t xml:space="preserve">   </w:t>
      </w:r>
      <w:r w:rsidRPr="0083538B">
        <w:t>**********************</w:t>
      </w:r>
      <w:r>
        <w:rPr>
          <w:lang w:val="en-US"/>
        </w:rPr>
        <w:t>*******</w:t>
      </w:r>
    </w:p>
    <w:p w14:paraId="3A02E6A3" w14:textId="77777777" w:rsidR="00B82E6B" w:rsidRPr="00C43ACB" w:rsidRDefault="00B82E6B" w:rsidP="00B82E6B">
      <w:pPr>
        <w:pStyle w:val="berschrift4"/>
      </w:pPr>
      <w:bookmarkStart w:id="5" w:name="_Toc507429778"/>
      <w:bookmarkStart w:id="6" w:name="_Toc2171972"/>
      <w:r w:rsidRPr="00C43ACB">
        <w:rPr>
          <w:rFonts w:hint="eastAsia"/>
        </w:rPr>
        <w:t>9.6.2.4</w:t>
      </w:r>
      <w:r w:rsidRPr="00C43ACB">
        <w:rPr>
          <w:rFonts w:eastAsia="SimSun" w:hint="eastAsia"/>
          <w:lang w:eastAsia="zh-CN"/>
        </w:rPr>
        <w:tab/>
      </w:r>
      <w:r w:rsidRPr="00C43ACB">
        <w:t>accessControlObjectDetails</w:t>
      </w:r>
      <w:bookmarkEnd w:id="5"/>
      <w:bookmarkEnd w:id="6"/>
    </w:p>
    <w:p w14:paraId="1C56BCB4" w14:textId="2198E73F" w:rsidR="00B82E6B" w:rsidRPr="00C43ACB" w:rsidRDefault="00B82E6B" w:rsidP="00B82E6B">
      <w:pPr>
        <w:keepNext/>
        <w:keepLines/>
      </w:pPr>
      <w:r w:rsidRPr="00C43ACB">
        <w:t xml:space="preserve">The </w:t>
      </w:r>
      <w:r w:rsidRPr="00C43ACB">
        <w:rPr>
          <w:i/>
        </w:rPr>
        <w:t>accessControlObjectDetails</w:t>
      </w:r>
      <w:r w:rsidRPr="00C43ACB">
        <w:t xml:space="preserve"> is an optional parameter of an access control rule. It specifies a subset of child resource types of the targeted resource to which the access control rule applies. </w:t>
      </w:r>
      <w:r w:rsidRPr="00C43ACB">
        <w:rPr>
          <w:lang w:eastAsia="zh-CN"/>
        </w:rPr>
        <w:t xml:space="preserve">If an access control rule includes </w:t>
      </w:r>
      <w:r w:rsidRPr="00C43ACB">
        <w:rPr>
          <w:i/>
          <w:lang w:eastAsia="zh-CN"/>
        </w:rPr>
        <w:t>accessControlObjectDetails</w:t>
      </w:r>
      <w:r w:rsidRPr="00C43ACB">
        <w:rPr>
          <w:lang w:eastAsia="zh-CN"/>
        </w:rPr>
        <w:t xml:space="preserve">, then </w:t>
      </w:r>
      <w:r w:rsidRPr="00C43ACB">
        <w:rPr>
          <w:i/>
          <w:lang w:eastAsia="zh-CN"/>
        </w:rPr>
        <w:t>childResourceType</w:t>
      </w:r>
      <w:r w:rsidRPr="00C43ACB">
        <w:rPr>
          <w:lang w:eastAsia="zh-CN"/>
        </w:rPr>
        <w:t xml:space="preserve"> shall be specified. </w:t>
      </w:r>
      <w:r w:rsidRPr="00C43ACB">
        <w:t xml:space="preserve">An access control rule which does not include any </w:t>
      </w:r>
      <w:r w:rsidRPr="00C43ACB">
        <w:rPr>
          <w:i/>
        </w:rPr>
        <w:t>accessControlObjectDetails</w:t>
      </w:r>
      <w:r w:rsidRPr="00C43ACB">
        <w:t xml:space="preserve"> parameters applies to </w:t>
      </w:r>
      <w:r w:rsidRPr="00C43ACB">
        <w:rPr>
          <w:lang w:eastAsia="zh-CN"/>
        </w:rPr>
        <w:t xml:space="preserve">the </w:t>
      </w:r>
      <w:r w:rsidRPr="00C43ACB">
        <w:t xml:space="preserve">child resource types of the target resource. The </w:t>
      </w:r>
      <w:r w:rsidRPr="00C43ACB">
        <w:rPr>
          <w:i/>
        </w:rPr>
        <w:t>accessControlObjectDetails</w:t>
      </w:r>
      <w:r w:rsidRPr="00C43ACB">
        <w:t xml:space="preserve"> parameter </w:t>
      </w:r>
      <w:r w:rsidRPr="00C43ACB">
        <w:rPr>
          <w:lang w:eastAsia="zh-CN"/>
        </w:rPr>
        <w:t>shall</w:t>
      </w:r>
      <w:r w:rsidRPr="00C43ACB">
        <w:t xml:space="preserve"> consist of the elements listed in table 9.6.2.4-1. Child resource types listed in the </w:t>
      </w:r>
      <w:r w:rsidRPr="00C43ACB">
        <w:rPr>
          <w:i/>
        </w:rPr>
        <w:t>childResource</w:t>
      </w:r>
      <w:r w:rsidRPr="00C43ACB">
        <w:rPr>
          <w:i/>
          <w:lang w:eastAsia="zh-CN"/>
        </w:rPr>
        <w:t>Type</w:t>
      </w:r>
      <w:r w:rsidRPr="00C43ACB">
        <w:t xml:space="preserve"> component are subject of access control for the Create operation only. Once a child resource is created, the Access Control Policies assigned directly to it apply. The </w:t>
      </w:r>
      <w:r w:rsidRPr="00C43ACB">
        <w:rPr>
          <w:i/>
        </w:rPr>
        <w:t>resourceType</w:t>
      </w:r>
      <w:r w:rsidRPr="00C43ACB">
        <w:t xml:space="preserve"> and </w:t>
      </w:r>
      <w:r w:rsidRPr="00C43ACB">
        <w:rPr>
          <w:i/>
        </w:rPr>
        <w:t>specialization</w:t>
      </w:r>
      <w:ins w:id="7" w:author="Andreas" w:date="2021-02-01T15:29:00Z">
        <w:r>
          <w:rPr>
            <w:i/>
          </w:rPr>
          <w:t>Type</w:t>
        </w:r>
      </w:ins>
      <w:r w:rsidRPr="00C43ACB">
        <w:t xml:space="preserve"> element are optional. If either the </w:t>
      </w:r>
      <w:r w:rsidRPr="00C43ACB">
        <w:rPr>
          <w:i/>
        </w:rPr>
        <w:t>resourceType</w:t>
      </w:r>
      <w:r w:rsidRPr="00C43ACB">
        <w:t xml:space="preserve"> or </w:t>
      </w:r>
      <w:r w:rsidRPr="00C43ACB">
        <w:rPr>
          <w:i/>
        </w:rPr>
        <w:t>specialization</w:t>
      </w:r>
      <w:ins w:id="8" w:author="Andreas" w:date="2021-02-01T15:29:00Z">
        <w:r>
          <w:rPr>
            <w:i/>
          </w:rPr>
          <w:t>Type</w:t>
        </w:r>
      </w:ins>
      <w:r w:rsidRPr="00C43ACB">
        <w:t xml:space="preserve"> element is present in </w:t>
      </w:r>
      <w:r w:rsidRPr="00C43ACB">
        <w:rPr>
          <w:i/>
        </w:rPr>
        <w:t>accessControlObjectDetails</w:t>
      </w:r>
      <w:r w:rsidRPr="00C43ACB">
        <w:t xml:space="preserve">, the CSE shall match the type of resource or specialization of the targeted resource with the value specified in the </w:t>
      </w:r>
      <w:r w:rsidRPr="00C43ACB">
        <w:rPr>
          <w:i/>
        </w:rPr>
        <w:t>resourceType</w:t>
      </w:r>
      <w:r w:rsidRPr="00C43ACB">
        <w:t xml:space="preserve"> or </w:t>
      </w:r>
      <w:r w:rsidRPr="00C43ACB">
        <w:rPr>
          <w:i/>
        </w:rPr>
        <w:t>specialization</w:t>
      </w:r>
      <w:ins w:id="9" w:author="Andreas" w:date="2021-02-01T15:29:00Z">
        <w:r w:rsidR="004E67EA">
          <w:rPr>
            <w:i/>
          </w:rPr>
          <w:t>Type</w:t>
        </w:r>
      </w:ins>
      <w:r w:rsidRPr="00C43ACB">
        <w:t xml:space="preserve"> element. Further checking of </w:t>
      </w:r>
      <w:r w:rsidRPr="00C43ACB">
        <w:rPr>
          <w:i/>
        </w:rPr>
        <w:t>childResourceType</w:t>
      </w:r>
      <w:r w:rsidRPr="00C43ACB">
        <w:t xml:space="preserve"> shall be done only if the </w:t>
      </w:r>
      <w:r w:rsidRPr="00C43ACB">
        <w:rPr>
          <w:i/>
        </w:rPr>
        <w:t>resourceType</w:t>
      </w:r>
      <w:r w:rsidRPr="00C43ACB">
        <w:t xml:space="preserve"> or </w:t>
      </w:r>
      <w:r w:rsidRPr="00C43ACB">
        <w:rPr>
          <w:i/>
        </w:rPr>
        <w:t>specialization</w:t>
      </w:r>
      <w:ins w:id="10" w:author="Andreas" w:date="2021-02-01T15:29:00Z">
        <w:r w:rsidR="004E67EA">
          <w:rPr>
            <w:i/>
          </w:rPr>
          <w:t>Type</w:t>
        </w:r>
      </w:ins>
      <w:r w:rsidRPr="00C43ACB">
        <w:t xml:space="preserve"> match occurs. However, if the </w:t>
      </w:r>
      <w:r w:rsidRPr="00C43ACB">
        <w:rPr>
          <w:i/>
        </w:rPr>
        <w:t>resourceType</w:t>
      </w:r>
      <w:r w:rsidRPr="00C43ACB">
        <w:t xml:space="preserve"> and </w:t>
      </w:r>
      <w:r w:rsidRPr="00C43ACB">
        <w:rPr>
          <w:i/>
        </w:rPr>
        <w:t>specialization</w:t>
      </w:r>
      <w:ins w:id="11" w:author="Andreas" w:date="2021-02-01T15:30:00Z">
        <w:r w:rsidR="004E67EA">
          <w:rPr>
            <w:i/>
          </w:rPr>
          <w:t>Type</w:t>
        </w:r>
      </w:ins>
      <w:r w:rsidRPr="00C43ACB">
        <w:t xml:space="preserve"> elements are not provided, only </w:t>
      </w:r>
      <w:r w:rsidRPr="00C43ACB">
        <w:rPr>
          <w:i/>
        </w:rPr>
        <w:t>childResourceType</w:t>
      </w:r>
      <w:r w:rsidRPr="00C43ACB">
        <w:t xml:space="preserve"> match shall be performed.</w:t>
      </w:r>
    </w:p>
    <w:p w14:paraId="469215CA" w14:textId="77777777" w:rsidR="00B82E6B" w:rsidRPr="00C43ACB" w:rsidRDefault="00B82E6B" w:rsidP="00B82E6B">
      <w:pPr>
        <w:pStyle w:val="TH"/>
      </w:pPr>
      <w:r w:rsidRPr="00C43ACB">
        <w:t xml:space="preserve">Table 9.6.2.4-1: Types of Parameters in </w:t>
      </w:r>
      <w:r w:rsidRPr="00C43ACB">
        <w:rPr>
          <w:i/>
        </w:rPr>
        <w:t>accessControlObjectDetails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1664"/>
        <w:gridCol w:w="8111"/>
      </w:tblGrid>
      <w:tr w:rsidR="00B82E6B" w:rsidRPr="00C43ACB" w14:paraId="417F7647" w14:textId="77777777" w:rsidTr="00312EEB">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D5ABC66" w14:textId="77777777" w:rsidR="00B82E6B" w:rsidRPr="00C43ACB" w:rsidRDefault="00B82E6B" w:rsidP="00312EEB">
            <w:pPr>
              <w:keepNext/>
              <w:keepLines/>
              <w:spacing w:after="0"/>
              <w:jc w:val="center"/>
              <w:rPr>
                <w:rFonts w:ascii="Arial" w:eastAsia="Arial Unicode MS" w:hAnsi="Arial"/>
                <w:b/>
                <w:kern w:val="2"/>
                <w:sz w:val="18"/>
              </w:rPr>
            </w:pPr>
            <w:r w:rsidRPr="00C43ACB">
              <w:rPr>
                <w:rFonts w:ascii="Arial" w:eastAsia="Arial Unicode MS" w:hAnsi="Arial"/>
                <w:b/>
                <w:kern w:val="2"/>
                <w:sz w:val="18"/>
              </w:rPr>
              <w:t>Name</w:t>
            </w:r>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CFA82F9" w14:textId="77777777" w:rsidR="00B82E6B" w:rsidRPr="00C43ACB" w:rsidRDefault="00B82E6B" w:rsidP="00312EEB">
            <w:pPr>
              <w:keepNext/>
              <w:keepLines/>
              <w:spacing w:after="0"/>
              <w:jc w:val="center"/>
              <w:rPr>
                <w:rFonts w:ascii="Arial" w:eastAsia="Arial Unicode MS" w:hAnsi="Arial"/>
                <w:b/>
                <w:kern w:val="2"/>
                <w:sz w:val="18"/>
              </w:rPr>
            </w:pPr>
            <w:r w:rsidRPr="00C43ACB">
              <w:rPr>
                <w:rFonts w:ascii="Arial" w:eastAsia="Arial Unicode MS" w:hAnsi="Arial"/>
                <w:b/>
                <w:kern w:val="2"/>
                <w:sz w:val="18"/>
              </w:rPr>
              <w:t>Description</w:t>
            </w:r>
          </w:p>
        </w:tc>
      </w:tr>
      <w:tr w:rsidR="00B82E6B" w:rsidRPr="00C43ACB" w14:paraId="7634C1BF" w14:textId="77777777" w:rsidTr="00312EEB">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51E96A3E" w14:textId="77777777" w:rsidR="00B82E6B" w:rsidRPr="00C43ACB" w:rsidRDefault="00B82E6B" w:rsidP="00312EEB">
            <w:pPr>
              <w:keepNext/>
              <w:keepLines/>
              <w:spacing w:after="0"/>
              <w:rPr>
                <w:rFonts w:ascii="Arial" w:eastAsia="Arial Unicode MS" w:hAnsi="Arial"/>
                <w:i/>
                <w:kern w:val="2"/>
                <w:sz w:val="18"/>
                <w:lang w:eastAsia="zh-CN"/>
              </w:rPr>
            </w:pPr>
            <w:r w:rsidRPr="00C43ACB">
              <w:rPr>
                <w:rFonts w:ascii="Arial" w:eastAsia="Arial Unicode MS" w:hAnsi="Arial"/>
                <w:i/>
                <w:kern w:val="2"/>
                <w:sz w:val="18"/>
              </w:rPr>
              <w:t>resourceType</w:t>
            </w:r>
          </w:p>
        </w:tc>
        <w:tc>
          <w:tcPr>
            <w:tcW w:w="8111" w:type="dxa"/>
            <w:tcBorders>
              <w:top w:val="single" w:sz="4" w:space="0" w:color="000000"/>
              <w:left w:val="single" w:sz="4" w:space="0" w:color="000000"/>
              <w:bottom w:val="single" w:sz="4" w:space="0" w:color="000000"/>
              <w:right w:val="single" w:sz="4" w:space="0" w:color="000000"/>
            </w:tcBorders>
            <w:hideMark/>
          </w:tcPr>
          <w:p w14:paraId="029DAE4F" w14:textId="77777777" w:rsidR="00B82E6B" w:rsidRPr="00C43ACB" w:rsidRDefault="00B82E6B" w:rsidP="00312EEB">
            <w:pPr>
              <w:keepNext/>
              <w:keepLines/>
              <w:tabs>
                <w:tab w:val="left" w:pos="3591"/>
              </w:tabs>
              <w:spacing w:after="0"/>
              <w:rPr>
                <w:rFonts w:ascii="Arial" w:eastAsia="Arial Unicode MS" w:hAnsi="Arial"/>
                <w:kern w:val="2"/>
                <w:sz w:val="18"/>
              </w:rPr>
            </w:pPr>
            <w:r w:rsidRPr="00C43ACB">
              <w:rPr>
                <w:rFonts w:ascii="Arial" w:eastAsia="Arial Unicode MS" w:hAnsi="Arial"/>
                <w:kern w:val="2"/>
                <w:sz w:val="18"/>
              </w:rPr>
              <w:t>Identifier of the resource type to which this access control rule applies.</w:t>
            </w:r>
          </w:p>
        </w:tc>
      </w:tr>
      <w:tr w:rsidR="00B82E6B" w:rsidRPr="00C43ACB" w14:paraId="25243109" w14:textId="77777777" w:rsidTr="00312EEB">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60F9AD4E" w14:textId="7E005B93" w:rsidR="00B82E6B" w:rsidRPr="00C43ACB" w:rsidRDefault="00B82E6B" w:rsidP="00312EEB">
            <w:pPr>
              <w:keepNext/>
              <w:keepLines/>
              <w:spacing w:after="0"/>
              <w:rPr>
                <w:rFonts w:ascii="Arial" w:eastAsia="Arial Unicode MS" w:hAnsi="Arial"/>
                <w:i/>
                <w:kern w:val="2"/>
                <w:sz w:val="18"/>
              </w:rPr>
            </w:pPr>
            <w:r w:rsidRPr="00C43ACB">
              <w:rPr>
                <w:rFonts w:ascii="Arial" w:eastAsia="Arial Unicode MS" w:hAnsi="Arial"/>
                <w:i/>
                <w:kern w:val="2"/>
                <w:sz w:val="18"/>
              </w:rPr>
              <w:t>specialization</w:t>
            </w:r>
            <w:ins w:id="12" w:author="Andreas" w:date="2021-02-01T15:28:00Z">
              <w:r>
                <w:rPr>
                  <w:rFonts w:ascii="Arial" w:eastAsia="Arial Unicode MS" w:hAnsi="Arial"/>
                  <w:i/>
                  <w:kern w:val="2"/>
                  <w:sz w:val="18"/>
                </w:rPr>
                <w:t>Type</w:t>
              </w:r>
            </w:ins>
          </w:p>
        </w:tc>
        <w:tc>
          <w:tcPr>
            <w:tcW w:w="8111" w:type="dxa"/>
            <w:tcBorders>
              <w:top w:val="single" w:sz="4" w:space="0" w:color="000000"/>
              <w:left w:val="single" w:sz="4" w:space="0" w:color="000000"/>
              <w:bottom w:val="single" w:sz="4" w:space="0" w:color="000000"/>
              <w:right w:val="single" w:sz="4" w:space="0" w:color="000000"/>
            </w:tcBorders>
            <w:hideMark/>
          </w:tcPr>
          <w:p w14:paraId="657A6FE9" w14:textId="77777777" w:rsidR="00B82E6B" w:rsidRPr="00C43ACB" w:rsidRDefault="00B82E6B" w:rsidP="00312EEB">
            <w:pPr>
              <w:keepNext/>
              <w:keepLines/>
              <w:spacing w:after="0"/>
              <w:rPr>
                <w:rFonts w:ascii="Arial" w:eastAsia="Arial Unicode MS" w:hAnsi="Arial"/>
                <w:kern w:val="2"/>
                <w:sz w:val="18"/>
                <w:lang w:eastAsia="zh-CN"/>
              </w:rPr>
            </w:pPr>
            <w:r w:rsidRPr="00C43ACB">
              <w:rPr>
                <w:rFonts w:ascii="Arial" w:eastAsia="Arial Unicode MS" w:hAnsi="Arial"/>
                <w:kern w:val="2"/>
                <w:sz w:val="18"/>
                <w:lang w:eastAsia="zh-CN"/>
              </w:rPr>
              <w:t xml:space="preserve">When the </w:t>
            </w:r>
            <w:r w:rsidRPr="00C43ACB">
              <w:rPr>
                <w:rFonts w:ascii="Arial" w:eastAsia="Arial Unicode MS" w:hAnsi="Arial"/>
                <w:i/>
                <w:kern w:val="2"/>
                <w:sz w:val="18"/>
                <w:lang w:eastAsia="zh-CN"/>
              </w:rPr>
              <w:t>resourceType</w:t>
            </w:r>
            <w:r w:rsidRPr="00C43ACB">
              <w:rPr>
                <w:rFonts w:ascii="Arial" w:eastAsia="Arial Unicode MS" w:hAnsi="Arial"/>
                <w:kern w:val="2"/>
                <w:sz w:val="18"/>
                <w:lang w:eastAsia="zh-CN"/>
              </w:rPr>
              <w:t xml:space="preserve"> is </w:t>
            </w:r>
            <w:r w:rsidRPr="00C43ACB">
              <w:rPr>
                <w:rFonts w:ascii="Arial" w:eastAsia="Arial Unicode MS" w:hAnsi="Arial"/>
                <w:i/>
                <w:kern w:val="2"/>
                <w:sz w:val="18"/>
                <w:lang w:eastAsia="zh-CN"/>
              </w:rPr>
              <w:t>mgmtObj</w:t>
            </w:r>
            <w:r w:rsidRPr="00C43ACB">
              <w:rPr>
                <w:rFonts w:ascii="Arial" w:eastAsia="Arial Unicode MS" w:hAnsi="Arial"/>
                <w:kern w:val="2"/>
                <w:sz w:val="18"/>
                <w:lang w:eastAsia="zh-CN"/>
              </w:rPr>
              <w:t xml:space="preserve"> or </w:t>
            </w:r>
            <w:r w:rsidRPr="00C43ACB">
              <w:rPr>
                <w:rFonts w:ascii="Arial" w:eastAsia="Arial Unicode MS" w:hAnsi="Arial"/>
                <w:i/>
                <w:kern w:val="2"/>
                <w:sz w:val="18"/>
                <w:lang w:eastAsia="zh-CN"/>
              </w:rPr>
              <w:t>flexContainer</w:t>
            </w:r>
            <w:r w:rsidRPr="00C43ACB">
              <w:rPr>
                <w:rFonts w:ascii="Arial" w:eastAsia="Arial Unicode MS" w:hAnsi="Arial"/>
                <w:kern w:val="2"/>
                <w:sz w:val="18"/>
                <w:lang w:eastAsia="zh-CN"/>
              </w:rPr>
              <w:t>, the i</w:t>
            </w:r>
            <w:r w:rsidRPr="00C43ACB">
              <w:rPr>
                <w:rFonts w:ascii="Arial" w:eastAsia="Arial Unicode MS" w:hAnsi="Arial"/>
                <w:kern w:val="2"/>
                <w:sz w:val="18"/>
              </w:rPr>
              <w:t xml:space="preserve">dentifier of the specialization as defined by </w:t>
            </w:r>
            <w:r w:rsidRPr="00C43ACB">
              <w:rPr>
                <w:rFonts w:ascii="Arial" w:eastAsia="Arial Unicode MS" w:hAnsi="Arial"/>
                <w:i/>
                <w:kern w:val="2"/>
                <w:sz w:val="18"/>
              </w:rPr>
              <w:t>mgmtDefinition</w:t>
            </w:r>
            <w:r w:rsidRPr="00C43ACB">
              <w:rPr>
                <w:rFonts w:ascii="Arial" w:eastAsia="Arial Unicode MS" w:hAnsi="Arial"/>
                <w:kern w:val="2"/>
                <w:sz w:val="18"/>
              </w:rPr>
              <w:t xml:space="preserve"> or </w:t>
            </w:r>
            <w:r w:rsidRPr="00C43ACB">
              <w:rPr>
                <w:rFonts w:ascii="Arial" w:eastAsia="Arial Unicode MS" w:hAnsi="Arial"/>
                <w:i/>
                <w:kern w:val="2"/>
                <w:sz w:val="18"/>
              </w:rPr>
              <w:t>containerDefinition</w:t>
            </w:r>
            <w:r w:rsidRPr="00C43ACB">
              <w:rPr>
                <w:rFonts w:ascii="Arial" w:eastAsia="Arial Unicode MS" w:hAnsi="Arial"/>
                <w:i/>
                <w:kern w:val="2"/>
                <w:sz w:val="18"/>
                <w:lang w:eastAsia="zh-CN"/>
              </w:rPr>
              <w:t xml:space="preserve"> </w:t>
            </w:r>
            <w:r w:rsidRPr="00C43ACB">
              <w:rPr>
                <w:rFonts w:ascii="Arial" w:eastAsia="Arial Unicode MS" w:hAnsi="Arial"/>
                <w:kern w:val="2"/>
                <w:sz w:val="18"/>
                <w:lang w:eastAsia="zh-CN"/>
              </w:rPr>
              <w:t>attribute, respectively,</w:t>
            </w:r>
            <w:r w:rsidRPr="00C43ACB">
              <w:rPr>
                <w:rFonts w:ascii="Arial" w:eastAsia="Arial Unicode MS" w:hAnsi="Arial"/>
                <w:kern w:val="2"/>
                <w:sz w:val="18"/>
              </w:rPr>
              <w:t xml:space="preserve"> </w:t>
            </w:r>
            <w:r w:rsidRPr="00C43ACB">
              <w:rPr>
                <w:rFonts w:ascii="Arial" w:eastAsia="Arial Unicode MS" w:hAnsi="Arial"/>
                <w:kern w:val="2"/>
                <w:sz w:val="18"/>
                <w:lang w:eastAsia="zh-CN"/>
              </w:rPr>
              <w:t>shall be specified.</w:t>
            </w:r>
          </w:p>
        </w:tc>
      </w:tr>
      <w:tr w:rsidR="00B82E6B" w:rsidRPr="00C43ACB" w14:paraId="52156650" w14:textId="77777777" w:rsidTr="00312EEB">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7879F59E" w14:textId="77777777" w:rsidR="00B82E6B" w:rsidRPr="00C43ACB" w:rsidRDefault="00B82E6B" w:rsidP="00312EEB">
            <w:pPr>
              <w:keepNext/>
              <w:keepLines/>
              <w:spacing w:after="0"/>
              <w:rPr>
                <w:rFonts w:ascii="Arial" w:eastAsia="Arial Unicode MS" w:hAnsi="Arial"/>
                <w:i/>
                <w:kern w:val="2"/>
                <w:sz w:val="18"/>
                <w:lang w:eastAsia="zh-CN"/>
              </w:rPr>
            </w:pPr>
            <w:r w:rsidRPr="00C43ACB">
              <w:rPr>
                <w:rFonts w:ascii="Arial" w:eastAsia="Arial Unicode MS" w:hAnsi="Arial"/>
                <w:i/>
                <w:kern w:val="2"/>
                <w:sz w:val="18"/>
              </w:rPr>
              <w:t>childResource</w:t>
            </w:r>
            <w:r w:rsidRPr="00C43ACB">
              <w:rPr>
                <w:rFonts w:ascii="Arial" w:eastAsia="Arial Unicode MS" w:hAnsi="Arial"/>
                <w:i/>
                <w:kern w:val="2"/>
                <w:sz w:val="18"/>
                <w:lang w:eastAsia="zh-CN"/>
              </w:rPr>
              <w:t>Type</w:t>
            </w:r>
          </w:p>
        </w:tc>
        <w:tc>
          <w:tcPr>
            <w:tcW w:w="8111" w:type="dxa"/>
            <w:tcBorders>
              <w:top w:val="single" w:sz="4" w:space="0" w:color="000000"/>
              <w:left w:val="single" w:sz="4" w:space="0" w:color="000000"/>
              <w:bottom w:val="single" w:sz="4" w:space="0" w:color="000000"/>
              <w:right w:val="single" w:sz="4" w:space="0" w:color="000000"/>
            </w:tcBorders>
            <w:hideMark/>
          </w:tcPr>
          <w:p w14:paraId="79D095F2" w14:textId="77777777" w:rsidR="00B82E6B" w:rsidRPr="00C43ACB" w:rsidRDefault="00B82E6B" w:rsidP="00312EEB">
            <w:pPr>
              <w:keepNext/>
              <w:keepLines/>
              <w:spacing w:after="0"/>
              <w:rPr>
                <w:rFonts w:ascii="Arial" w:eastAsia="Arial Unicode MS" w:hAnsi="Arial"/>
                <w:kern w:val="2"/>
                <w:sz w:val="18"/>
                <w:lang w:eastAsia="zh-CN"/>
              </w:rPr>
            </w:pPr>
            <w:r w:rsidRPr="00C43ACB">
              <w:rPr>
                <w:rFonts w:ascii="Arial" w:eastAsia="Arial Unicode MS" w:hAnsi="Arial"/>
                <w:kern w:val="2"/>
                <w:sz w:val="18"/>
              </w:rPr>
              <w:t>List of child resource types</w:t>
            </w:r>
            <w:r w:rsidRPr="00C43ACB">
              <w:rPr>
                <w:rFonts w:ascii="Arial" w:eastAsia="Arial Unicode MS" w:hAnsi="Arial"/>
                <w:kern w:val="2"/>
                <w:sz w:val="18"/>
                <w:lang w:eastAsia="zh-CN"/>
              </w:rPr>
              <w:t xml:space="preserve"> and/or the identifier of the specialization. The identifier of the specialization shall be specified when the </w:t>
            </w:r>
            <w:r w:rsidRPr="00C43ACB">
              <w:rPr>
                <w:rFonts w:ascii="Arial" w:eastAsia="Arial Unicode MS" w:hAnsi="Arial"/>
                <w:i/>
                <w:kern w:val="2"/>
                <w:sz w:val="18"/>
                <w:lang w:eastAsia="zh-CN"/>
              </w:rPr>
              <w:t>resourceType</w:t>
            </w:r>
            <w:r w:rsidRPr="00C43ACB">
              <w:rPr>
                <w:rFonts w:ascii="Arial" w:eastAsia="Arial Unicode MS" w:hAnsi="Arial"/>
                <w:kern w:val="2"/>
                <w:sz w:val="18"/>
                <w:lang w:eastAsia="zh-CN"/>
              </w:rPr>
              <w:t xml:space="preserve"> is </w:t>
            </w:r>
            <w:r w:rsidRPr="00C43ACB">
              <w:rPr>
                <w:rFonts w:ascii="Arial" w:eastAsia="Arial Unicode MS" w:hAnsi="Arial"/>
                <w:i/>
                <w:kern w:val="2"/>
                <w:sz w:val="18"/>
                <w:lang w:eastAsia="zh-CN"/>
              </w:rPr>
              <w:t>mgmtObj</w:t>
            </w:r>
            <w:r w:rsidRPr="00C43ACB">
              <w:rPr>
                <w:rFonts w:ascii="Arial" w:eastAsia="Arial Unicode MS" w:hAnsi="Arial"/>
                <w:kern w:val="2"/>
                <w:sz w:val="18"/>
                <w:lang w:eastAsia="zh-CN"/>
              </w:rPr>
              <w:t xml:space="preserve"> or </w:t>
            </w:r>
            <w:r w:rsidRPr="00C43ACB">
              <w:rPr>
                <w:rFonts w:ascii="Arial" w:eastAsia="Arial Unicode MS" w:hAnsi="Arial"/>
                <w:i/>
                <w:kern w:val="2"/>
                <w:sz w:val="18"/>
                <w:lang w:eastAsia="zh-CN"/>
              </w:rPr>
              <w:t>flexContainer</w:t>
            </w:r>
            <w:r w:rsidRPr="00C43ACB">
              <w:rPr>
                <w:rFonts w:ascii="Arial" w:eastAsia="Arial Unicode MS" w:hAnsi="Arial"/>
                <w:kern w:val="2"/>
                <w:sz w:val="18"/>
                <w:lang w:eastAsia="zh-CN"/>
              </w:rPr>
              <w:t>.</w:t>
            </w:r>
          </w:p>
        </w:tc>
      </w:tr>
    </w:tbl>
    <w:p w14:paraId="5370FF34" w14:textId="77777777" w:rsidR="00B82E6B" w:rsidRPr="006A0926" w:rsidRDefault="00B82E6B" w:rsidP="006A0926"/>
    <w:p w14:paraId="1342B726" w14:textId="78283372" w:rsidR="005409F0" w:rsidRDefault="005409F0" w:rsidP="005409F0">
      <w:pPr>
        <w:pStyle w:val="berschrift3"/>
        <w:rPr>
          <w:lang w:val="en-US"/>
        </w:rPr>
      </w:pPr>
      <w:r w:rsidRPr="0083538B">
        <w:t>*****</w:t>
      </w:r>
      <w:r>
        <w:t xml:space="preserve">**************** End of Change </w:t>
      </w:r>
      <w:r w:rsidR="003F63A1">
        <w:rPr>
          <w:lang w:val="en-US"/>
        </w:rPr>
        <w:t>1</w:t>
      </w:r>
      <w:r>
        <w:rPr>
          <w:lang w:val="en-US"/>
        </w:rPr>
        <w:t xml:space="preserve"> </w:t>
      </w:r>
      <w:r w:rsidRPr="0083538B">
        <w:t>********************************</w:t>
      </w:r>
      <w:r>
        <w:rPr>
          <w:lang w:val="en-US"/>
        </w:rPr>
        <w:t>*</w:t>
      </w:r>
    </w:p>
    <w:p w14:paraId="0178EB86" w14:textId="5BD74090" w:rsidR="00DB65F6" w:rsidRDefault="00DB65F6">
      <w:pPr>
        <w:overflowPunct/>
        <w:autoSpaceDE/>
        <w:autoSpaceDN/>
        <w:adjustRightInd/>
        <w:spacing w:after="0"/>
        <w:textAlignment w:val="auto"/>
        <w:rPr>
          <w:rFonts w:ascii="Arial" w:hAnsi="Arial"/>
          <w:sz w:val="28"/>
          <w:lang w:val="x-none"/>
        </w:rPr>
      </w:pPr>
      <w:r>
        <w:rPr>
          <w:rFonts w:ascii="Arial" w:hAnsi="Arial"/>
          <w:sz w:val="28"/>
          <w:lang w:val="x-none"/>
        </w:rPr>
        <w:br w:type="page"/>
      </w:r>
    </w:p>
    <w:p w14:paraId="685C7D05" w14:textId="28639CE6" w:rsidR="00DB65F6" w:rsidRDefault="00DB65F6" w:rsidP="00DB65F6">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Pr>
          <w:lang w:val="en-US"/>
        </w:rPr>
        <w:t>2</w:t>
      </w:r>
      <w:r>
        <w:rPr>
          <w:lang w:val="en-US"/>
        </w:rPr>
        <w:t xml:space="preserve">   </w:t>
      </w:r>
      <w:r w:rsidRPr="0083538B">
        <w:t>**********************</w:t>
      </w:r>
      <w:r>
        <w:rPr>
          <w:lang w:val="en-US"/>
        </w:rPr>
        <w:t>*******</w:t>
      </w:r>
    </w:p>
    <w:p w14:paraId="6A3F9F9A" w14:textId="77777777" w:rsidR="007B3E3C" w:rsidRPr="00C43ACB" w:rsidRDefault="007B3E3C" w:rsidP="007B3E3C">
      <w:pPr>
        <w:pStyle w:val="berschrift4"/>
      </w:pPr>
      <w:bookmarkStart w:id="13" w:name="_Toc507429776"/>
      <w:bookmarkStart w:id="14" w:name="_Toc2171970"/>
      <w:r w:rsidRPr="00C43ACB">
        <w:t>9.6.2.2</w:t>
      </w:r>
      <w:r w:rsidRPr="00C43ACB">
        <w:tab/>
      </w:r>
      <w:r w:rsidRPr="00C43ACB">
        <w:rPr>
          <w:i/>
        </w:rPr>
        <w:t>accessControlContexts</w:t>
      </w:r>
      <w:bookmarkEnd w:id="13"/>
      <w:bookmarkEnd w:id="14"/>
    </w:p>
    <w:p w14:paraId="25DACA69" w14:textId="77777777" w:rsidR="007B3E3C" w:rsidRPr="00C43ACB" w:rsidRDefault="007B3E3C" w:rsidP="007B3E3C">
      <w:pPr>
        <w:keepLines/>
        <w:rPr>
          <w:rFonts w:eastAsia="SimSun"/>
          <w:lang w:eastAsia="zh-CN"/>
        </w:rPr>
      </w:pPr>
      <w:r w:rsidRPr="00C43ACB">
        <w:t xml:space="preserve">The </w:t>
      </w:r>
      <w:r w:rsidRPr="00C43ACB">
        <w:rPr>
          <w:i/>
        </w:rPr>
        <w:t>accessControlContexts</w:t>
      </w:r>
      <w:r w:rsidRPr="00C43ACB">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w:t>
      </w:r>
      <w:r w:rsidRPr="00C43ACB">
        <w:noBreakHyphen/>
        <w:t xml:space="preserve">1 describes the supported types of parameters in </w:t>
      </w:r>
      <w:r w:rsidRPr="00C43ACB">
        <w:rPr>
          <w:i/>
        </w:rPr>
        <w:t>accessControlCont</w:t>
      </w:r>
      <w:r w:rsidRPr="00C43ACB">
        <w:rPr>
          <w:rFonts w:eastAsia="SimSun" w:hint="eastAsia"/>
          <w:i/>
          <w:lang w:eastAsia="zh-CN"/>
        </w:rPr>
        <w:t>exts</w:t>
      </w:r>
      <w:r w:rsidRPr="00C43ACB">
        <w:rPr>
          <w:rFonts w:eastAsia="SimSun" w:hint="eastAsia"/>
          <w:lang w:eastAsia="zh-CN"/>
        </w:rPr>
        <w:t>.</w:t>
      </w:r>
    </w:p>
    <w:p w14:paraId="5593F476" w14:textId="77777777" w:rsidR="007B3E3C" w:rsidRPr="00C43ACB" w:rsidRDefault="007B3E3C" w:rsidP="007B3E3C">
      <w:r w:rsidRPr="00C43ACB">
        <w:t xml:space="preserve">The following Originator </w:t>
      </w:r>
      <w:r w:rsidRPr="00C43ACB">
        <w:rPr>
          <w:i/>
        </w:rPr>
        <w:t>accessControlContexts</w:t>
      </w:r>
      <w:r w:rsidRPr="00C43ACB">
        <w:t xml:space="preserve"> shall be considered for access control policy check by the CSE.</w:t>
      </w:r>
    </w:p>
    <w:p w14:paraId="2816364C" w14:textId="77777777" w:rsidR="007B3E3C" w:rsidRPr="00C43ACB" w:rsidRDefault="007B3E3C" w:rsidP="007B3E3C">
      <w:pPr>
        <w:pStyle w:val="TH"/>
      </w:pPr>
      <w:r w:rsidRPr="00C43ACB">
        <w:t xml:space="preserve">Table 9.6.2.2-1: Types of Parameters in </w:t>
      </w:r>
      <w:r w:rsidRPr="00C43ACB">
        <w:rPr>
          <w:i/>
        </w:rPr>
        <w:t>accessControlContexts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716"/>
        <w:gridCol w:w="7019"/>
      </w:tblGrid>
      <w:tr w:rsidR="007B3E3C" w:rsidRPr="00C43ACB" w14:paraId="6CE09D29" w14:textId="77777777" w:rsidTr="00312EEB">
        <w:trPr>
          <w:tblHeader/>
          <w:jc w:val="center"/>
        </w:trPr>
        <w:tc>
          <w:tcPr>
            <w:tcW w:w="271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72DDCDE" w14:textId="77777777" w:rsidR="007B3E3C" w:rsidRPr="00C43ACB" w:rsidRDefault="007B3E3C" w:rsidP="00312EEB">
            <w:pPr>
              <w:pStyle w:val="TAH"/>
              <w:rPr>
                <w:rFonts w:eastAsia="Arial Unicode MS"/>
              </w:rPr>
            </w:pPr>
            <w:r w:rsidRPr="00C43ACB">
              <w:rPr>
                <w:rFonts w:eastAsia="Arial Unicode MS"/>
              </w:rPr>
              <w:t>Name</w:t>
            </w:r>
          </w:p>
        </w:tc>
        <w:tc>
          <w:tcPr>
            <w:tcW w:w="701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357F39FE" w14:textId="77777777" w:rsidR="007B3E3C" w:rsidRPr="00C43ACB" w:rsidRDefault="007B3E3C" w:rsidP="00312EEB">
            <w:pPr>
              <w:pStyle w:val="TAH"/>
              <w:rPr>
                <w:rFonts w:eastAsia="Arial Unicode MS"/>
              </w:rPr>
            </w:pPr>
            <w:r w:rsidRPr="00C43ACB">
              <w:rPr>
                <w:rFonts w:eastAsia="Arial Unicode MS"/>
              </w:rPr>
              <w:t>Description</w:t>
            </w:r>
          </w:p>
        </w:tc>
      </w:tr>
      <w:tr w:rsidR="007B3E3C" w:rsidRPr="00C43ACB" w14:paraId="1E05D9F9" w14:textId="77777777" w:rsidTr="00312EEB">
        <w:trPr>
          <w:jc w:val="center"/>
        </w:trPr>
        <w:tc>
          <w:tcPr>
            <w:tcW w:w="2716" w:type="dxa"/>
            <w:tcBorders>
              <w:top w:val="single" w:sz="4" w:space="0" w:color="000000"/>
              <w:left w:val="single" w:sz="4" w:space="0" w:color="000000"/>
              <w:bottom w:val="single" w:sz="4" w:space="0" w:color="000000"/>
              <w:right w:val="single" w:sz="4" w:space="0" w:color="000000"/>
            </w:tcBorders>
          </w:tcPr>
          <w:p w14:paraId="7FFA3091" w14:textId="77777777" w:rsidR="007B3E3C" w:rsidRPr="00C43ACB" w:rsidRDefault="007B3E3C" w:rsidP="00312EEB">
            <w:pPr>
              <w:pStyle w:val="TAL"/>
              <w:rPr>
                <w:rFonts w:eastAsia="Arial Unicode MS"/>
                <w:i/>
              </w:rPr>
            </w:pPr>
            <w:r w:rsidRPr="00C43ACB">
              <w:rPr>
                <w:i/>
              </w:rPr>
              <w:t>accessControlTimeWindow</w:t>
            </w:r>
          </w:p>
        </w:tc>
        <w:tc>
          <w:tcPr>
            <w:tcW w:w="7019" w:type="dxa"/>
            <w:tcBorders>
              <w:top w:val="single" w:sz="4" w:space="0" w:color="000000"/>
              <w:left w:val="single" w:sz="4" w:space="0" w:color="000000"/>
              <w:bottom w:val="single" w:sz="4" w:space="0" w:color="000000"/>
              <w:right w:val="single" w:sz="4" w:space="0" w:color="000000"/>
            </w:tcBorders>
          </w:tcPr>
          <w:p w14:paraId="3C26227D" w14:textId="77777777" w:rsidR="007B3E3C" w:rsidRPr="00C43ACB" w:rsidRDefault="007B3E3C" w:rsidP="00312EEB">
            <w:pPr>
              <w:pStyle w:val="TAL"/>
              <w:rPr>
                <w:rFonts w:eastAsia="Arial Unicode MS"/>
              </w:rPr>
            </w:pPr>
            <w:r w:rsidRPr="00C43ACB">
              <w:t>Represents a time window constraint which is compared against the time that the request is received at the Hosting CSE.</w:t>
            </w:r>
          </w:p>
        </w:tc>
      </w:tr>
      <w:tr w:rsidR="007B3E3C" w:rsidRPr="00C43ACB" w14:paraId="184BEE44" w14:textId="77777777" w:rsidTr="00312EEB">
        <w:trPr>
          <w:jc w:val="center"/>
        </w:trPr>
        <w:tc>
          <w:tcPr>
            <w:tcW w:w="2716" w:type="dxa"/>
            <w:tcBorders>
              <w:top w:val="single" w:sz="4" w:space="0" w:color="000000"/>
              <w:left w:val="single" w:sz="4" w:space="0" w:color="000000"/>
              <w:bottom w:val="single" w:sz="4" w:space="0" w:color="000000"/>
              <w:right w:val="single" w:sz="4" w:space="0" w:color="000000"/>
            </w:tcBorders>
          </w:tcPr>
          <w:p w14:paraId="6187E0A6" w14:textId="77777777" w:rsidR="007B3E3C" w:rsidRPr="00C43ACB" w:rsidRDefault="007B3E3C" w:rsidP="00312EEB">
            <w:pPr>
              <w:pStyle w:val="TAL"/>
              <w:rPr>
                <w:rFonts w:eastAsia="Arial Unicode MS"/>
                <w:i/>
              </w:rPr>
            </w:pPr>
            <w:r w:rsidRPr="00C43ACB">
              <w:rPr>
                <w:i/>
              </w:rPr>
              <w:t>accessControlLocationRegion</w:t>
            </w:r>
          </w:p>
        </w:tc>
        <w:tc>
          <w:tcPr>
            <w:tcW w:w="7019" w:type="dxa"/>
            <w:tcBorders>
              <w:top w:val="single" w:sz="4" w:space="0" w:color="000000"/>
              <w:left w:val="single" w:sz="4" w:space="0" w:color="000000"/>
              <w:bottom w:val="single" w:sz="4" w:space="0" w:color="000000"/>
              <w:right w:val="single" w:sz="4" w:space="0" w:color="000000"/>
            </w:tcBorders>
          </w:tcPr>
          <w:p w14:paraId="34C22D2D" w14:textId="77777777" w:rsidR="007B3E3C" w:rsidRPr="00C43ACB" w:rsidRDefault="007B3E3C" w:rsidP="00312EEB">
            <w:pPr>
              <w:pStyle w:val="TAL"/>
              <w:rPr>
                <w:rFonts w:eastAsia="Arial Unicode MS"/>
              </w:rPr>
            </w:pPr>
            <w:r w:rsidRPr="00C43ACB">
              <w:t>Represents a location region constraint which is compared against the location of the Originator of the request.</w:t>
            </w:r>
          </w:p>
        </w:tc>
      </w:tr>
      <w:tr w:rsidR="007B3E3C" w:rsidRPr="00C43ACB" w14:paraId="2E0639A2" w14:textId="77777777" w:rsidTr="00312EEB">
        <w:trPr>
          <w:jc w:val="center"/>
        </w:trPr>
        <w:tc>
          <w:tcPr>
            <w:tcW w:w="2716" w:type="dxa"/>
            <w:tcBorders>
              <w:top w:val="single" w:sz="4" w:space="0" w:color="000000"/>
              <w:left w:val="single" w:sz="4" w:space="0" w:color="000000"/>
              <w:bottom w:val="single" w:sz="4" w:space="0" w:color="000000"/>
              <w:right w:val="single" w:sz="4" w:space="0" w:color="000000"/>
            </w:tcBorders>
          </w:tcPr>
          <w:p w14:paraId="34007527" w14:textId="11799B34" w:rsidR="007B3E3C" w:rsidRPr="00C43ACB" w:rsidRDefault="007B3E3C" w:rsidP="00312EEB">
            <w:pPr>
              <w:pStyle w:val="TAL"/>
              <w:rPr>
                <w:rFonts w:eastAsia="Arial Unicode MS"/>
                <w:i/>
              </w:rPr>
            </w:pPr>
            <w:r w:rsidRPr="00C43ACB">
              <w:rPr>
                <w:i/>
              </w:rPr>
              <w:t>accessControlIpIPAddress</w:t>
            </w:r>
            <w:ins w:id="15" w:author="Andreas" w:date="2021-02-01T15:30:00Z">
              <w:r>
                <w:rPr>
                  <w:i/>
                </w:rPr>
                <w:t>es</w:t>
              </w:r>
            </w:ins>
          </w:p>
        </w:tc>
        <w:tc>
          <w:tcPr>
            <w:tcW w:w="7019" w:type="dxa"/>
            <w:tcBorders>
              <w:top w:val="single" w:sz="4" w:space="0" w:color="000000"/>
              <w:left w:val="single" w:sz="4" w:space="0" w:color="000000"/>
              <w:bottom w:val="single" w:sz="4" w:space="0" w:color="000000"/>
              <w:right w:val="single" w:sz="4" w:space="0" w:color="000000"/>
            </w:tcBorders>
          </w:tcPr>
          <w:p w14:paraId="109B39D4" w14:textId="77777777" w:rsidR="007B3E3C" w:rsidRPr="00C43ACB" w:rsidRDefault="007B3E3C" w:rsidP="00312EEB">
            <w:pPr>
              <w:pStyle w:val="TAL"/>
              <w:rPr>
                <w:rFonts w:eastAsia="Arial Unicode MS"/>
              </w:rPr>
            </w:pPr>
            <w:r w:rsidRPr="00C43ACB">
              <w:t>Represents an IP address constraint or IP address block constraint which is compared against the IP address of the Originator of the request.</w:t>
            </w:r>
          </w:p>
        </w:tc>
      </w:tr>
    </w:tbl>
    <w:p w14:paraId="17031282" w14:textId="77777777" w:rsidR="003F63A1" w:rsidRPr="007B3E3C" w:rsidRDefault="003F63A1" w:rsidP="00DB65F6">
      <w:pPr>
        <w:pStyle w:val="berschrift3"/>
        <w:rPr>
          <w:lang w:val="en-GB"/>
        </w:rPr>
      </w:pPr>
    </w:p>
    <w:p w14:paraId="21CF4046" w14:textId="09451033" w:rsidR="00DB65F6" w:rsidRDefault="00DB65F6" w:rsidP="00DB65F6">
      <w:pPr>
        <w:pStyle w:val="berschrift3"/>
        <w:rPr>
          <w:lang w:val="en-US"/>
        </w:rPr>
      </w:pPr>
      <w:r w:rsidRPr="0083538B">
        <w:t>*****</w:t>
      </w:r>
      <w:r>
        <w:t xml:space="preserve">**************** End of Change </w:t>
      </w:r>
      <w:r w:rsidR="003F63A1" w:rsidRPr="003F63A1">
        <w:rPr>
          <w:lang w:val="en-US"/>
        </w:rPr>
        <w:t>2</w:t>
      </w:r>
      <w:r>
        <w:rPr>
          <w:lang w:val="en-US"/>
        </w:rPr>
        <w:t xml:space="preserve"> </w:t>
      </w:r>
      <w:r w:rsidRPr="0083538B">
        <w:t>********************************</w:t>
      </w:r>
      <w:r>
        <w:rPr>
          <w:lang w:val="en-US"/>
        </w:rPr>
        <w:t>*</w:t>
      </w:r>
    </w:p>
    <w:p w14:paraId="23196FF9" w14:textId="547121E7" w:rsidR="007C0694" w:rsidRDefault="007C0694">
      <w:pPr>
        <w:overflowPunct/>
        <w:autoSpaceDE/>
        <w:autoSpaceDN/>
        <w:adjustRightInd/>
        <w:spacing w:after="0"/>
        <w:textAlignment w:val="auto"/>
        <w:rPr>
          <w:rFonts w:ascii="Arial" w:hAnsi="Arial"/>
          <w:sz w:val="28"/>
        </w:rPr>
      </w:pPr>
      <w:r>
        <w:rPr>
          <w:rFonts w:ascii="Arial" w:hAnsi="Arial"/>
          <w:sz w:val="28"/>
        </w:rPr>
        <w:br w:type="page"/>
      </w:r>
    </w:p>
    <w:p w14:paraId="34B99764" w14:textId="19876B57" w:rsidR="007C0694" w:rsidRDefault="007C0694" w:rsidP="007C0694">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sidRPr="003F63A1">
        <w:rPr>
          <w:lang w:val="en-US"/>
        </w:rPr>
        <w:t>3</w:t>
      </w:r>
      <w:r>
        <w:rPr>
          <w:lang w:val="en-US"/>
        </w:rPr>
        <w:t xml:space="preserve">   </w:t>
      </w:r>
      <w:r w:rsidRPr="0083538B">
        <w:t>**********************</w:t>
      </w:r>
      <w:r>
        <w:rPr>
          <w:lang w:val="en-US"/>
        </w:rPr>
        <w:t>*******</w:t>
      </w:r>
    </w:p>
    <w:p w14:paraId="06239606" w14:textId="77777777" w:rsidR="006A7050" w:rsidRPr="00C43ACB" w:rsidRDefault="006A7050" w:rsidP="006A7050">
      <w:pPr>
        <w:pStyle w:val="berschrift2"/>
      </w:pPr>
      <w:bookmarkStart w:id="16" w:name="_Toc507430089"/>
      <w:bookmarkStart w:id="17" w:name="_Toc2172282"/>
      <w:r w:rsidRPr="00C43ACB">
        <w:t>11.1</w:t>
      </w:r>
      <w:r w:rsidRPr="00C43ACB">
        <w:tab/>
        <w:t>Enrolling M2M Nodes and M2M Applications for oneM2M Services</w:t>
      </w:r>
      <w:bookmarkEnd w:id="16"/>
      <w:bookmarkEnd w:id="17"/>
    </w:p>
    <w:p w14:paraId="1E3F2106" w14:textId="77777777" w:rsidR="006A7050" w:rsidRPr="00C43ACB" w:rsidRDefault="006A7050" w:rsidP="006A7050">
      <w:r w:rsidRPr="00C43ACB">
        <w:t>Though M2M Nodes in the field domain are assumed to communicate without human involvement, individuals or organizations remain responsible for setting the access control policies used to authorize their M2M Nodes to access M2M services. In the following text, M2M Nodes refers to M2M field nodes.</w:t>
      </w:r>
    </w:p>
    <w:p w14:paraId="76E2A989" w14:textId="717CB348" w:rsidR="006A7050" w:rsidRPr="00C43ACB" w:rsidRDefault="006A7050" w:rsidP="006A7050">
      <w:proofErr w:type="gramStart"/>
      <w:r w:rsidRPr="00C43ACB">
        <w:t>In particular, individuals</w:t>
      </w:r>
      <w:proofErr w:type="gramEnd"/>
      <w:r w:rsidRPr="00C43ACB">
        <w:t xml:space="preserve"> or organizations acquiring M2M Nodes can subscribe to a contract with an M2M Service provider (M2M Service Subscription) under which they enrol their M2M Nodes (e.g. using identifiers pre-provisioned on the nodes, such as Node-ID). This in turn may require an M2M Service provisioning step (including Security provisioning) that takes place on the target M2M Nodes themselves, for which interoperable procedures are specified by oneM2M (see clause 11.2.1). Following M2M service provisioning, the nodes can be identified and authenticated for association with an M2M Service Subscription, whose properties reflect the contractual agreement established between their </w:t>
      </w:r>
      <w:del w:id="18" w:author="Andreas" w:date="2021-02-01T15:31:00Z">
        <w:r w:rsidRPr="00C43ACB" w:rsidDel="006A7050">
          <w:delText xml:space="preserve">owner </w:delText>
        </w:r>
      </w:del>
      <w:ins w:id="19" w:author="Andreas" w:date="2021-02-01T15:31:00Z">
        <w:r>
          <w:t>holder</w:t>
        </w:r>
        <w:r w:rsidRPr="00C43ACB">
          <w:t xml:space="preserve"> </w:t>
        </w:r>
      </w:ins>
      <w:r w:rsidRPr="00C43ACB">
        <w:t>and the M2M Service Provider.</w:t>
      </w:r>
    </w:p>
    <w:p w14:paraId="708EDC1C" w14:textId="77777777" w:rsidR="006A7050" w:rsidRPr="00C43ACB" w:rsidRDefault="006A7050" w:rsidP="006A7050">
      <w:r w:rsidRPr="00C43ACB">
        <w:t xml:space="preserve">Similarly, it </w:t>
      </w:r>
      <w:r w:rsidRPr="00C43ACB">
        <w:rPr>
          <w:rFonts w:eastAsia="SimSun" w:hint="eastAsia"/>
          <w:lang w:eastAsia="zh-CN"/>
        </w:rPr>
        <w:t>may</w:t>
      </w:r>
      <w:r w:rsidRPr="00C43ACB">
        <w:t xml:space="preserve"> be possible for an M2M Service Provider to mandate that </w:t>
      </w:r>
      <w:r w:rsidRPr="00C43ACB">
        <w:rPr>
          <w:rFonts w:eastAsia="SimSun" w:hint="eastAsia"/>
          <w:lang w:eastAsia="zh-CN"/>
        </w:rPr>
        <w:t>an M2M A</w:t>
      </w:r>
      <w:r w:rsidRPr="00C43ACB">
        <w:t xml:space="preserve">pplication accessing M2M services be </w:t>
      </w:r>
      <w:r w:rsidRPr="00C43ACB">
        <w:rPr>
          <w:rFonts w:eastAsia="SimSun" w:hint="eastAsia"/>
          <w:lang w:eastAsia="zh-CN"/>
        </w:rPr>
        <w:t xml:space="preserve">associated </w:t>
      </w:r>
      <w:r w:rsidRPr="00C43ACB">
        <w:t xml:space="preserve">with </w:t>
      </w:r>
      <w:r w:rsidRPr="00C43ACB">
        <w:rPr>
          <w:rFonts w:eastAsia="SimSun" w:hint="eastAsia"/>
          <w:lang w:eastAsia="zh-CN"/>
        </w:rPr>
        <w:t xml:space="preserve">a </w:t>
      </w:r>
      <w:r w:rsidRPr="00C43ACB">
        <w:t xml:space="preserve">security credentials used to authorize specific operations to </w:t>
      </w:r>
      <w:r w:rsidRPr="00C43ACB">
        <w:rPr>
          <w:rFonts w:eastAsia="SimSun" w:hint="eastAsia"/>
          <w:lang w:eastAsia="zh-CN"/>
        </w:rPr>
        <w:t>instance of that M2M A</w:t>
      </w:r>
      <w:r w:rsidRPr="00C43ACB">
        <w:t>pplication</w:t>
      </w:r>
      <w:r w:rsidRPr="00C43ACB">
        <w:rPr>
          <w:rFonts w:eastAsia="SimSun" w:hint="eastAsia"/>
          <w:lang w:eastAsia="zh-CN"/>
        </w:rPr>
        <w:t>, i.e. AEs</w:t>
      </w:r>
      <w:r w:rsidRPr="00C43ACB">
        <w:t xml:space="preserve"> (see clause 11.2.2). This step facilitates the deployment and management of</w:t>
      </w:r>
      <w:r w:rsidRPr="00C43ACB">
        <w:rPr>
          <w:rFonts w:eastAsia="SimSun" w:hint="eastAsia"/>
          <w:lang w:eastAsia="zh-CN"/>
        </w:rPr>
        <w:t xml:space="preserve"> M2M</w:t>
      </w:r>
      <w:r w:rsidRPr="00C43ACB">
        <w:t xml:space="preserve"> </w:t>
      </w:r>
      <w:r w:rsidRPr="00C43ACB">
        <w:rPr>
          <w:rFonts w:eastAsia="SimSun" w:hint="eastAsia"/>
          <w:lang w:eastAsia="zh-CN"/>
        </w:rPr>
        <w:t>A</w:t>
      </w:r>
      <w:r w:rsidRPr="00C43ACB">
        <w:t>pplications that are instantiated in great numbers, as it enables all instances of an</w:t>
      </w:r>
      <w:r w:rsidRPr="00C43ACB">
        <w:rPr>
          <w:rFonts w:eastAsia="SimSun" w:hint="eastAsia"/>
          <w:lang w:eastAsia="zh-CN"/>
        </w:rPr>
        <w:t xml:space="preserve"> M2M</w:t>
      </w:r>
      <w:r w:rsidRPr="00C43ACB">
        <w:t xml:space="preserve"> </w:t>
      </w:r>
      <w:r w:rsidRPr="00C43ACB">
        <w:rPr>
          <w:rFonts w:eastAsia="SimSun" w:hint="eastAsia"/>
          <w:lang w:eastAsia="zh-CN"/>
        </w:rPr>
        <w:t>A</w:t>
      </w:r>
      <w:r w:rsidRPr="00C43ACB">
        <w:t xml:space="preserve">pplication to be managed through common security policies that are set once for all. It also enables keeping control over </w:t>
      </w:r>
      <w:r w:rsidRPr="00C43ACB">
        <w:rPr>
          <w:rFonts w:eastAsia="SimSun" w:hint="eastAsia"/>
          <w:lang w:eastAsia="zh-CN"/>
        </w:rPr>
        <w:t>M2M A</w:t>
      </w:r>
      <w:r w:rsidRPr="00C43ACB">
        <w:t>pplications issued by untrusted sources.</w:t>
      </w:r>
    </w:p>
    <w:p w14:paraId="339F1B61" w14:textId="77777777" w:rsidR="006A7050" w:rsidRPr="00C43ACB" w:rsidRDefault="006A7050" w:rsidP="006A7050">
      <w:r w:rsidRPr="00C43ACB">
        <w:t>The above steps may be delegated to an M2M trust enabler, when this role is not assumed by the M2M Service Provider.</w:t>
      </w:r>
    </w:p>
    <w:p w14:paraId="55F09214" w14:textId="77777777" w:rsidR="006A7050" w:rsidRPr="00357143" w:rsidRDefault="006A7050" w:rsidP="007C0694"/>
    <w:p w14:paraId="2A0A08EF" w14:textId="44DA0DA3" w:rsidR="007C0694" w:rsidRDefault="007C0694" w:rsidP="007C0694">
      <w:pPr>
        <w:pStyle w:val="berschrift3"/>
        <w:rPr>
          <w:lang w:val="en-US"/>
        </w:rPr>
      </w:pPr>
      <w:r w:rsidRPr="0083538B">
        <w:t>*****</w:t>
      </w:r>
      <w:r>
        <w:t xml:space="preserve">**************** End of Change </w:t>
      </w:r>
      <w:r w:rsidR="003F63A1" w:rsidRPr="003F63A1">
        <w:rPr>
          <w:lang w:val="en-US"/>
        </w:rPr>
        <w:t>3</w:t>
      </w:r>
      <w:r>
        <w:rPr>
          <w:lang w:val="en-US"/>
        </w:rPr>
        <w:t xml:space="preserve"> </w:t>
      </w:r>
      <w:r w:rsidRPr="0083538B">
        <w:t>********************************</w:t>
      </w:r>
      <w:r>
        <w:rPr>
          <w:lang w:val="en-US"/>
        </w:rPr>
        <w:t>*</w:t>
      </w:r>
    </w:p>
    <w:p w14:paraId="132E8EFC" w14:textId="22255156" w:rsidR="00EE62FD" w:rsidRDefault="00EE62FD">
      <w:pPr>
        <w:overflowPunct/>
        <w:autoSpaceDE/>
        <w:autoSpaceDN/>
        <w:adjustRightInd/>
        <w:spacing w:after="0"/>
        <w:textAlignment w:val="auto"/>
        <w:rPr>
          <w:rFonts w:ascii="Arial" w:hAnsi="Arial"/>
          <w:sz w:val="28"/>
        </w:rPr>
      </w:pPr>
      <w:r>
        <w:rPr>
          <w:rFonts w:ascii="Arial" w:hAnsi="Arial"/>
          <w:sz w:val="28"/>
        </w:rPr>
        <w:br w:type="page"/>
      </w:r>
    </w:p>
    <w:p w14:paraId="05D07140" w14:textId="162B2A51" w:rsidR="00EE62FD" w:rsidRPr="008D06B4" w:rsidRDefault="00EE62FD" w:rsidP="00EE62FD">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Pr>
          <w:lang w:val="en-US"/>
        </w:rPr>
        <w:t>4</w:t>
      </w:r>
      <w:r>
        <w:rPr>
          <w:lang w:val="en-US"/>
        </w:rPr>
        <w:t xml:space="preserve">   </w:t>
      </w:r>
      <w:r w:rsidRPr="0083538B">
        <w:t>**********************</w:t>
      </w:r>
      <w:r>
        <w:rPr>
          <w:lang w:val="en-US"/>
        </w:rPr>
        <w:t>*******</w:t>
      </w:r>
    </w:p>
    <w:p w14:paraId="5977B9F6" w14:textId="10C17C7F" w:rsidR="006A7050" w:rsidRDefault="006A7050" w:rsidP="00EE62FD">
      <w:pPr>
        <w:rPr>
          <w:lang w:eastAsia="zh-CN"/>
        </w:rPr>
      </w:pPr>
    </w:p>
    <w:p w14:paraId="6B5442E1" w14:textId="77777777" w:rsidR="006A7050" w:rsidRPr="00C43ACB" w:rsidRDefault="006A7050" w:rsidP="006A7050">
      <w:pPr>
        <w:pStyle w:val="berschrift3"/>
      </w:pPr>
      <w:bookmarkStart w:id="20" w:name="_Toc507430098"/>
      <w:bookmarkStart w:id="21" w:name="_Toc2172291"/>
      <w:r w:rsidRPr="00C43ACB">
        <w:t>11.3.4</w:t>
      </w:r>
      <w:r w:rsidRPr="00C43ACB">
        <w:tab/>
        <w:t>M2M Authorization Procedure</w:t>
      </w:r>
      <w:bookmarkEnd w:id="20"/>
      <w:bookmarkEnd w:id="21"/>
    </w:p>
    <w:p w14:paraId="1A96A9C7" w14:textId="77777777" w:rsidR="006A7050" w:rsidRPr="00C43ACB" w:rsidRDefault="006A7050" w:rsidP="006A7050">
      <w:r w:rsidRPr="00C43ACB">
        <w:t>The M2M authorization procedure controls access to resources and services by CSEs and AEs. This procedure requires that the Originator has been identified to an M2M Authentication Function and mutually authenticated and associated with an M2M Service Subscription. Authorization depends on:</w:t>
      </w:r>
    </w:p>
    <w:p w14:paraId="20FBEA79" w14:textId="77777777" w:rsidR="006A7050" w:rsidRPr="00C43ACB" w:rsidRDefault="006A7050" w:rsidP="006A7050">
      <w:pPr>
        <w:pStyle w:val="B1"/>
      </w:pPr>
      <w:r w:rsidRPr="00C43ACB">
        <w:t>The privileges set by the M2M Service Subscription associated with the Originator (e.g. service/role assigned to the Originator).</w:t>
      </w:r>
    </w:p>
    <w:p w14:paraId="7B5ED9C1" w14:textId="77777777" w:rsidR="006A7050" w:rsidRPr="00C43ACB" w:rsidRDefault="006A7050" w:rsidP="006A7050">
      <w:pPr>
        <w:pStyle w:val="B1"/>
      </w:pPr>
      <w:r w:rsidRPr="00C43ACB">
        <w:t>These privileges are set-up based on the access control policies associated with the accessed resource or service. They condition the allowed operations (e.g. CREATE) based on the Originator's privileges and other access control attributes (e.g. contextual attributes such as time or geographic location).</w:t>
      </w:r>
    </w:p>
    <w:p w14:paraId="00D4AAFE" w14:textId="77777777" w:rsidR="006A7050" w:rsidRPr="00C43ACB" w:rsidRDefault="006A7050" w:rsidP="006A7050">
      <w:pPr>
        <w:pStyle w:val="B1"/>
      </w:pPr>
      <w:r w:rsidRPr="00C43ACB">
        <w:t>Role-IDs which have been associated with the Originator.</w:t>
      </w:r>
    </w:p>
    <w:p w14:paraId="79B078B5" w14:textId="77777777" w:rsidR="006A7050" w:rsidRPr="00C43ACB" w:rsidRDefault="006A7050" w:rsidP="006A7050">
      <w:r w:rsidRPr="00C43ACB">
        <w:t xml:space="preserve">The authorization/access grant involves an Access Decision step to determine what the authenticated CSE or AE can </w:t>
      </w:r>
      <w:proofErr w:type="gramStart"/>
      <w:r w:rsidRPr="00C43ACB">
        <w:t>actually access</w:t>
      </w:r>
      <w:proofErr w:type="gramEnd"/>
      <w:r w:rsidRPr="00C43ACB">
        <w:t>, by evaluating applicable access control policies based on the CSE or AE privileges. Access Decision is described in oneM2M TS-0003 [</w:t>
      </w:r>
      <w:r w:rsidRPr="00C43ACB">
        <w:fldChar w:fldCharType="begin"/>
      </w:r>
      <w:r w:rsidRPr="00C43ACB">
        <w:instrText xml:space="preserve"> REF REF_oneM2MTS_0003 \h </w:instrText>
      </w:r>
      <w:r w:rsidRPr="00C43ACB">
        <w:fldChar w:fldCharType="separate"/>
      </w:r>
      <w:r>
        <w:rPr>
          <w:noProof/>
        </w:rPr>
        <w:t>2</w:t>
      </w:r>
      <w:r w:rsidRPr="00C43ACB">
        <w:fldChar w:fldCharType="end"/>
      </w:r>
      <w:r w:rsidRPr="00C43ACB">
        <w:t>].</w:t>
      </w:r>
    </w:p>
    <w:p w14:paraId="0213BEEE" w14:textId="77777777" w:rsidR="006A7050" w:rsidRPr="00C43ACB" w:rsidRDefault="006A7050" w:rsidP="006A7050">
      <w:pPr>
        <w:keepNext/>
        <w:keepLines/>
      </w:pPr>
      <w:r w:rsidRPr="00C43ACB">
        <w:t>The following set of access control policy attributes shall be available for an Access Decision.</w:t>
      </w:r>
    </w:p>
    <w:p w14:paraId="4A906330" w14:textId="77777777" w:rsidR="006A7050" w:rsidRPr="00C43ACB" w:rsidRDefault="006A7050" w:rsidP="006A7050">
      <w:pPr>
        <w:pStyle w:val="B1"/>
      </w:pPr>
      <w:r w:rsidRPr="00C43ACB">
        <w:t xml:space="preserve">Access control attributes of Originator </w:t>
      </w:r>
      <w:r w:rsidRPr="00C43ACB">
        <w:rPr>
          <w:rFonts w:eastAsia="SimSun" w:hint="eastAsia"/>
          <w:lang w:eastAsia="zh-CN"/>
        </w:rPr>
        <w:t>and Originator</w:t>
      </w:r>
      <w:r w:rsidRPr="00C43ACB">
        <w:rPr>
          <w:rFonts w:eastAsia="SimSun"/>
          <w:lang w:eastAsia="zh-CN"/>
        </w:rPr>
        <w:t>'</w:t>
      </w:r>
      <w:r w:rsidRPr="00C43ACB">
        <w:rPr>
          <w:rFonts w:eastAsia="SimSun" w:hint="eastAsia"/>
          <w:lang w:eastAsia="zh-CN"/>
        </w:rPr>
        <w:t xml:space="preserve">s Role </w:t>
      </w:r>
      <w:r w:rsidRPr="00C43ACB">
        <w:t>(e.g. Role</w:t>
      </w:r>
      <w:r w:rsidRPr="00C43ACB">
        <w:rPr>
          <w:rFonts w:eastAsia="SimSun" w:hint="eastAsia"/>
          <w:lang w:eastAsia="zh-CN"/>
        </w:rPr>
        <w:t>-IDs</w:t>
      </w:r>
      <w:r w:rsidRPr="00C43ACB">
        <w:t>, CSE_IDs, AE-IDs, etc.).</w:t>
      </w:r>
    </w:p>
    <w:p w14:paraId="203A0128" w14:textId="77777777" w:rsidR="006A7050" w:rsidRPr="00C43ACB" w:rsidRDefault="006A7050" w:rsidP="006A7050">
      <w:pPr>
        <w:pStyle w:val="B1"/>
      </w:pPr>
      <w:r w:rsidRPr="00C43ACB">
        <w:t>Access control attributes of Environment/Context (e.g. time, day, IP address, etc.).</w:t>
      </w:r>
    </w:p>
    <w:p w14:paraId="6C4B2868" w14:textId="77777777" w:rsidR="006A7050" w:rsidRPr="00C43ACB" w:rsidRDefault="006A7050" w:rsidP="006A7050">
      <w:pPr>
        <w:pStyle w:val="B1"/>
      </w:pPr>
      <w:r w:rsidRPr="00C43ACB">
        <w:t>Access control attributes of Operations (e.g. Create, Execute, etc.).</w:t>
      </w:r>
    </w:p>
    <w:p w14:paraId="1A5A058F" w14:textId="2494276C" w:rsidR="006A7050" w:rsidRPr="00C43ACB" w:rsidRDefault="006A7050" w:rsidP="006A7050">
      <w:pPr>
        <w:rPr>
          <w:rFonts w:eastAsia="SimSun"/>
          <w:lang w:eastAsia="zh-CN"/>
        </w:rPr>
      </w:pPr>
      <w:r w:rsidRPr="00C43ACB">
        <w:t xml:space="preserve">The M2M Service Provider/administrator and </w:t>
      </w:r>
      <w:del w:id="22" w:author="Andreas" w:date="2021-02-01T15:33:00Z">
        <w:r w:rsidRPr="00C43ACB" w:rsidDel="006A7050">
          <w:delText xml:space="preserve">owner </w:delText>
        </w:r>
      </w:del>
      <w:ins w:id="23" w:author="Andreas" w:date="2021-02-01T15:33:00Z">
        <w:r>
          <w:t>holder</w:t>
        </w:r>
        <w:r w:rsidRPr="00C43ACB">
          <w:t xml:space="preserve"> </w:t>
        </w:r>
      </w:ins>
      <w:r w:rsidRPr="00C43ACB">
        <w:t xml:space="preserve">of resources </w:t>
      </w:r>
      <w:proofErr w:type="gramStart"/>
      <w:r w:rsidRPr="00C43ACB">
        <w:t>are</w:t>
      </w:r>
      <w:proofErr w:type="gramEnd"/>
      <w:r w:rsidRPr="00C43ACB">
        <w:t xml:space="preserve"> responsible to establish access control policies that determine by whom, in what context and what operations may be performed upon those resources. If the request satisfies the </w:t>
      </w:r>
      <w:del w:id="24" w:author="Andreas" w:date="2021-02-01T15:33:00Z">
        <w:r w:rsidRPr="00C43ACB" w:rsidDel="006A7050">
          <w:delText xml:space="preserve">owner's </w:delText>
        </w:r>
      </w:del>
      <w:ins w:id="25" w:author="Andreas" w:date="2021-02-01T15:33:00Z">
        <w:r>
          <w:t>holder’s</w:t>
        </w:r>
        <w:r w:rsidRPr="00C43ACB">
          <w:t xml:space="preserve"> </w:t>
        </w:r>
      </w:ins>
      <w:r w:rsidRPr="00C43ACB">
        <w:t>access control policy, then the access to the resource is granted.</w:t>
      </w:r>
    </w:p>
    <w:p w14:paraId="0A940875" w14:textId="77777777" w:rsidR="006A7050" w:rsidRPr="00C43ACB" w:rsidRDefault="006A7050" w:rsidP="006A7050">
      <w:pPr>
        <w:keepNext/>
        <w:keepLines/>
      </w:pPr>
      <w:r w:rsidRPr="00C43ACB">
        <w:rPr>
          <w:b/>
        </w:rPr>
        <w:t xml:space="preserve">Dynamic Authorization: </w:t>
      </w:r>
      <w:r w:rsidRPr="00C43ACB">
        <w:t>Dynamic Authorization encompasses:</w:t>
      </w:r>
    </w:p>
    <w:p w14:paraId="6C152B3F" w14:textId="77777777" w:rsidR="006A7050" w:rsidRPr="00C43ACB" w:rsidRDefault="006A7050" w:rsidP="006A7050">
      <w:pPr>
        <w:pStyle w:val="BL"/>
        <w:numPr>
          <w:ilvl w:val="0"/>
          <w:numId w:val="29"/>
        </w:numPr>
      </w:pPr>
      <w:r w:rsidRPr="00C43ACB">
        <w:t>authorizing the creation of a limited-lifetime access control policy authorizing the Originator to perform specific operations on the requested resource; and</w:t>
      </w:r>
    </w:p>
    <w:p w14:paraId="0328F951" w14:textId="77777777" w:rsidR="006A7050" w:rsidRPr="00C43ACB" w:rsidRDefault="006A7050" w:rsidP="006A7050">
      <w:pPr>
        <w:pStyle w:val="BL"/>
        <w:numPr>
          <w:ilvl w:val="0"/>
          <w:numId w:val="29"/>
        </w:numPr>
      </w:pPr>
      <w:r w:rsidRPr="00C43ACB">
        <w:t>issuing limited-lifetime Tokens associating the Originator with Role-IDs and/or access control policies for identified resources.</w:t>
      </w:r>
    </w:p>
    <w:p w14:paraId="55F13B6B" w14:textId="77777777" w:rsidR="006A7050" w:rsidRPr="00C43ACB" w:rsidRDefault="006A7050" w:rsidP="006A7050">
      <w:r w:rsidRPr="00C43ACB">
        <w:t>Two forms of Dynamic Authorization are supported: Direct Dynamic Authorization and Indirect Dynamic Authorization.</w:t>
      </w:r>
    </w:p>
    <w:p w14:paraId="22814B0C" w14:textId="24AAF2A8" w:rsidR="006A7050" w:rsidRPr="00C43ACB" w:rsidRDefault="006A7050" w:rsidP="006A7050">
      <w:r w:rsidRPr="00C43ACB">
        <w:t xml:space="preserve">In the event that the request does not satisfy any of the </w:t>
      </w:r>
      <w:del w:id="26" w:author="Andreas" w:date="2021-02-01T15:33:00Z">
        <w:r w:rsidRPr="00C43ACB" w:rsidDel="006A7050">
          <w:delText xml:space="preserve">owner's </w:delText>
        </w:r>
      </w:del>
      <w:ins w:id="27" w:author="Andreas" w:date="2021-02-01T15:33:00Z">
        <w:r>
          <w:t>holder’s</w:t>
        </w:r>
        <w:r w:rsidRPr="00C43ACB">
          <w:t xml:space="preserve"> </w:t>
        </w:r>
      </w:ins>
      <w:r w:rsidRPr="00C43ACB">
        <w:t xml:space="preserve">access control policies, then Dynamic Authorization may be requested from Dynamic Authorization System (DAS) Servers; this is called </w:t>
      </w:r>
      <w:r w:rsidRPr="00C43ACB">
        <w:rPr>
          <w:i/>
        </w:rPr>
        <w:t>Direct Dynamic Authorization</w:t>
      </w:r>
      <w:r w:rsidRPr="00C43ACB">
        <w:t>,</w:t>
      </w:r>
      <w:r w:rsidRPr="00C43ACB">
        <w:rPr>
          <w:i/>
        </w:rPr>
        <w:t xml:space="preserve"> </w:t>
      </w:r>
      <w:r w:rsidRPr="00C43ACB">
        <w:t xml:space="preserve">and relevant details are provided clause 11.5.2. The request is then re-evaluated to determine if the </w:t>
      </w:r>
      <w:del w:id="28" w:author="Andreas" w:date="2021-02-01T15:33:00Z">
        <w:r w:rsidRPr="00C43ACB" w:rsidDel="006A7050">
          <w:delText xml:space="preserve">owner's </w:delText>
        </w:r>
      </w:del>
      <w:ins w:id="29" w:author="Andreas" w:date="2021-02-01T15:33:00Z">
        <w:r>
          <w:t>holder’s</w:t>
        </w:r>
        <w:r w:rsidRPr="00C43ACB">
          <w:t xml:space="preserve"> </w:t>
        </w:r>
      </w:ins>
      <w:r w:rsidRPr="00C43ACB">
        <w:t xml:space="preserve">access control policy is now </w:t>
      </w:r>
      <w:proofErr w:type="gramStart"/>
      <w:r w:rsidRPr="00C43ACB">
        <w:t>satisfied</w:t>
      </w:r>
      <w:proofErr w:type="gramEnd"/>
      <w:r w:rsidRPr="00C43ACB">
        <w:t xml:space="preserve"> and access is granted. </w:t>
      </w:r>
    </w:p>
    <w:p w14:paraId="5528C74D" w14:textId="77777777" w:rsidR="006A7050" w:rsidRPr="00C43ACB" w:rsidRDefault="006A7050" w:rsidP="006A7050">
      <w:pPr>
        <w:keepNext/>
        <w:keepLines/>
      </w:pPr>
      <w:r w:rsidRPr="00C43ACB">
        <w:t xml:space="preserve">If access is still denied, then the Originator is provided with </w:t>
      </w:r>
      <w:r w:rsidRPr="00C43ACB">
        <w:rPr>
          <w:b/>
          <w:i/>
        </w:rPr>
        <w:t>Token Request Information</w:t>
      </w:r>
      <w:r w:rsidRPr="00C43ACB">
        <w:t xml:space="preserve"> used to request the issuance of Tokens by a Dynamic Authorization System. A Token identifies Role-IDs and/or access control policies (for identified resources) which have been temporarily associated with the Originator. The Originator then resends the request from the Originator, this time adding any Token or Token-IDs received from the Dynamic Authorization System. This is called </w:t>
      </w:r>
      <w:r w:rsidRPr="00C43ACB">
        <w:rPr>
          <w:i/>
        </w:rPr>
        <w:t>Indirect Dynamic Authorization</w:t>
      </w:r>
      <w:r w:rsidRPr="00C43ACB">
        <w:t>, and</w:t>
      </w:r>
      <w:r w:rsidRPr="00C43ACB">
        <w:rPr>
          <w:i/>
        </w:rPr>
        <w:t xml:space="preserve"> </w:t>
      </w:r>
      <w:r w:rsidRPr="00C43ACB">
        <w:t>relevant details are provided clause 11.5.3.</w:t>
      </w:r>
    </w:p>
    <w:p w14:paraId="1872BACE" w14:textId="77777777" w:rsidR="006A7050" w:rsidRPr="00C43ACB" w:rsidRDefault="006A7050" w:rsidP="006A7050">
      <w:pPr>
        <w:pStyle w:val="NO"/>
        <w:rPr>
          <w:rFonts w:eastAsia="SimSun"/>
          <w:lang w:eastAsia="zh-CN"/>
        </w:rPr>
      </w:pPr>
      <w:r w:rsidRPr="00C43ACB">
        <w:t>NOTE:</w:t>
      </w:r>
      <w:r w:rsidRPr="00C43ACB">
        <w:tab/>
        <w:t xml:space="preserve">A DAS Server can be </w:t>
      </w:r>
      <w:r w:rsidRPr="00C43ACB">
        <w:rPr>
          <w:lang w:eastAsia="zh-CN"/>
        </w:rPr>
        <w:t>triggered</w:t>
      </w:r>
      <w:r w:rsidRPr="00C43ACB">
        <w:t>, by Dynamic Authorization, to update the access control policy configuration using oneM2M request primitives</w:t>
      </w:r>
      <w:r w:rsidRPr="00C43ACB">
        <w:rPr>
          <w:rFonts w:eastAsia="SimSun" w:hint="eastAsia"/>
          <w:lang w:eastAsia="zh-CN"/>
        </w:rPr>
        <w:t>.</w:t>
      </w:r>
    </w:p>
    <w:p w14:paraId="04751E8C" w14:textId="6C25A38B" w:rsidR="006A7050" w:rsidRPr="00C43ACB" w:rsidRDefault="006A7050" w:rsidP="006A7050">
      <w:pPr>
        <w:rPr>
          <w:rFonts w:eastAsia="SimSun"/>
          <w:lang w:eastAsia="zh-CN"/>
        </w:rPr>
      </w:pPr>
      <w:r w:rsidRPr="00C43ACB">
        <w:lastRenderedPageBreak/>
        <w:t xml:space="preserve">In the event that the requesting entity does not satisfy the </w:t>
      </w:r>
      <w:del w:id="30" w:author="Andreas" w:date="2021-02-01T15:33:00Z">
        <w:r w:rsidRPr="00C43ACB" w:rsidDel="006A7050">
          <w:delText xml:space="preserve">owner's </w:delText>
        </w:r>
      </w:del>
      <w:ins w:id="31" w:author="Andreas" w:date="2021-02-01T15:33:00Z">
        <w:r>
          <w:t>holder’s</w:t>
        </w:r>
        <w:r w:rsidRPr="00C43ACB">
          <w:t xml:space="preserve"> </w:t>
        </w:r>
      </w:ins>
      <w:r w:rsidRPr="00C43ACB">
        <w:t xml:space="preserve">access control policy, a Hosting CSE shall check to see if the resource (or one of its parents) has a </w:t>
      </w:r>
      <w:r w:rsidRPr="00C43ACB">
        <w:rPr>
          <w:i/>
        </w:rPr>
        <w:t>dynamicAuthorizationConsultationIDs</w:t>
      </w:r>
      <w:r w:rsidRPr="00C43ACB">
        <w:t xml:space="preserve"> which links to a valid </w:t>
      </w:r>
      <w:r w:rsidRPr="00C43ACB">
        <w:rPr>
          <w:i/>
        </w:rPr>
        <w:t>&lt;dynamicAuthorizationConsultation&gt;</w:t>
      </w:r>
      <w:r w:rsidRPr="00C43ACB">
        <w:t xml:space="preserve"> resource. If there is no valid </w:t>
      </w:r>
      <w:r w:rsidRPr="00C43ACB">
        <w:rPr>
          <w:i/>
        </w:rPr>
        <w:t>&lt;dynamicAuthorizationConsultation&gt;</w:t>
      </w:r>
      <w:r w:rsidRPr="00C43ACB">
        <w:t xml:space="preserve"> resource or if the dynamicAuthorizationEnabled attribute is set to "false", then then the Hosting CSE shall not attempt to perform direct dynamic authorization on behalf of the requesting entity. However, if there is a valid </w:t>
      </w:r>
      <w:r w:rsidRPr="00C43ACB">
        <w:rPr>
          <w:i/>
        </w:rPr>
        <w:t>&lt;dynamicAuthorizationConsultation&gt;</w:t>
      </w:r>
      <w:r w:rsidRPr="00C43ACB">
        <w:t xml:space="preserve"> resource available and if the dynamicAuthorizationEnabled attribute is set to "true", then the Hosting CSE shall initiate a direct dynamic authorization request to the specified dynamicAuthorizationPoA. If direct dynamic authorization results in </w:t>
      </w:r>
      <w:proofErr w:type="gramStart"/>
      <w:r w:rsidRPr="00C43ACB">
        <w:t>sufficient</w:t>
      </w:r>
      <w:proofErr w:type="gramEnd"/>
      <w:r w:rsidRPr="00C43ACB">
        <w:t xml:space="preserve"> privileges being granted to the requesting entity, the Hosting CSE shall grant it access. In </w:t>
      </w:r>
      <w:proofErr w:type="gramStart"/>
      <w:r w:rsidRPr="00C43ACB">
        <w:t>addition</w:t>
      </w:r>
      <w:proofErr w:type="gramEnd"/>
      <w:r w:rsidRPr="00C43ACB">
        <w:t xml:space="preserve"> the Hosting CSE may also dynamically create a new access control policy and configure it with the granted privileges along with any specified lifetime associated with the privileges based on a resource creation process initiated by the dynamic authorization system.</w:t>
      </w:r>
    </w:p>
    <w:p w14:paraId="1C218CB2" w14:textId="77777777" w:rsidR="006A7050" w:rsidRPr="00C43ACB" w:rsidRDefault="006A7050" w:rsidP="006A7050">
      <w:pPr>
        <w:rPr>
          <w:rFonts w:eastAsia="SimSun"/>
          <w:lang w:eastAsia="zh-CN"/>
        </w:rPr>
      </w:pPr>
      <w:r w:rsidRPr="00C43ACB">
        <w:t>This function shall fetch the subscription related information in order to check if a Role-ID used in a request is allowed by the M2M service subscription. The authorization procedure shall be implemented as specified in the oneM2M TS</w:t>
      </w:r>
      <w:r w:rsidRPr="00C43ACB">
        <w:noBreakHyphen/>
        <w:t>0003 [</w:t>
      </w:r>
      <w:r w:rsidRPr="00C43ACB">
        <w:fldChar w:fldCharType="begin"/>
      </w:r>
      <w:r w:rsidRPr="00C43ACB">
        <w:instrText xml:space="preserve"> REF REF_oneM2MTS_0003 \h </w:instrText>
      </w:r>
      <w:r w:rsidRPr="00C43ACB">
        <w:fldChar w:fldCharType="separate"/>
      </w:r>
      <w:r>
        <w:rPr>
          <w:noProof/>
        </w:rPr>
        <w:t>2</w:t>
      </w:r>
      <w:r w:rsidRPr="00C43ACB">
        <w:fldChar w:fldCharType="end"/>
      </w:r>
      <w:r w:rsidRPr="00C43ACB">
        <w:t>].</w:t>
      </w:r>
    </w:p>
    <w:p w14:paraId="69D1D09A" w14:textId="77777777" w:rsidR="006A7050" w:rsidRDefault="006A7050" w:rsidP="00EE62FD">
      <w:pPr>
        <w:rPr>
          <w:lang w:eastAsia="zh-CN"/>
        </w:rPr>
      </w:pPr>
    </w:p>
    <w:p w14:paraId="09F516D5" w14:textId="4EC2AADD" w:rsidR="00EE62FD" w:rsidRDefault="00EE62FD" w:rsidP="00EE62FD">
      <w:pPr>
        <w:pStyle w:val="berschrift3"/>
        <w:rPr>
          <w:lang w:val="en-US"/>
        </w:rPr>
      </w:pPr>
      <w:r w:rsidRPr="0083538B">
        <w:t>*****</w:t>
      </w:r>
      <w:r>
        <w:t xml:space="preserve">**************** End of Change </w:t>
      </w:r>
      <w:r w:rsidR="003F63A1" w:rsidRPr="003F63A1">
        <w:rPr>
          <w:lang w:val="en-US"/>
        </w:rPr>
        <w:t>4</w:t>
      </w:r>
      <w:r>
        <w:rPr>
          <w:lang w:val="en-US"/>
        </w:rPr>
        <w:t xml:space="preserve"> </w:t>
      </w:r>
      <w:r w:rsidRPr="0083538B">
        <w:t>********************************</w:t>
      </w:r>
      <w:r>
        <w:rPr>
          <w:lang w:val="en-US"/>
        </w:rPr>
        <w:t>*</w:t>
      </w:r>
    </w:p>
    <w:p w14:paraId="6A86CDA9" w14:textId="77777777" w:rsidR="00EE62FD" w:rsidRPr="00DB65F6" w:rsidRDefault="00EE62FD" w:rsidP="00EE62FD">
      <w:pPr>
        <w:overflowPunct/>
        <w:autoSpaceDE/>
        <w:autoSpaceDN/>
        <w:adjustRightInd/>
        <w:spacing w:after="0"/>
        <w:textAlignment w:val="auto"/>
        <w:rPr>
          <w:rFonts w:ascii="Arial" w:hAnsi="Arial"/>
          <w:sz w:val="28"/>
        </w:rPr>
      </w:pPr>
    </w:p>
    <w:p w14:paraId="7DC33BDE" w14:textId="7C742D83" w:rsidR="00EE62FD" w:rsidRDefault="00EE62FD">
      <w:pPr>
        <w:overflowPunct/>
        <w:autoSpaceDE/>
        <w:autoSpaceDN/>
        <w:adjustRightInd/>
        <w:spacing w:after="0"/>
        <w:textAlignment w:val="auto"/>
        <w:rPr>
          <w:ins w:id="32" w:author="Andreas" w:date="2021-02-01T15:00:00Z"/>
          <w:rFonts w:ascii="Arial" w:hAnsi="Arial"/>
          <w:sz w:val="28"/>
        </w:rPr>
      </w:pPr>
    </w:p>
    <w:p w14:paraId="1002EECF" w14:textId="73E7788D" w:rsidR="006A144C" w:rsidRDefault="006A144C">
      <w:pPr>
        <w:overflowPunct/>
        <w:autoSpaceDE/>
        <w:autoSpaceDN/>
        <w:adjustRightInd/>
        <w:spacing w:after="0"/>
        <w:textAlignment w:val="auto"/>
        <w:rPr>
          <w:ins w:id="33" w:author="Andreas" w:date="2021-02-01T15:00:00Z"/>
          <w:rFonts w:ascii="Arial" w:hAnsi="Arial"/>
          <w:sz w:val="28"/>
        </w:rPr>
      </w:pPr>
      <w:ins w:id="34" w:author="Andreas" w:date="2021-02-01T15:00:00Z">
        <w:r>
          <w:rPr>
            <w:rFonts w:ascii="Arial" w:hAnsi="Arial"/>
            <w:sz w:val="28"/>
          </w:rPr>
          <w:br w:type="page"/>
        </w:r>
      </w:ins>
    </w:p>
    <w:p w14:paraId="664FCD2E" w14:textId="4E58A423" w:rsidR="006A144C" w:rsidRPr="002B4BDE" w:rsidRDefault="006A144C" w:rsidP="006A144C">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sidRPr="003F63A1">
        <w:rPr>
          <w:lang w:val="en-US"/>
        </w:rPr>
        <w:t>5</w:t>
      </w:r>
      <w:r>
        <w:rPr>
          <w:lang w:val="en-US"/>
        </w:rPr>
        <w:t xml:space="preserve">   </w:t>
      </w:r>
      <w:r w:rsidRPr="0083538B">
        <w:t>**********************</w:t>
      </w:r>
      <w:r>
        <w:rPr>
          <w:lang w:val="en-US"/>
        </w:rPr>
        <w:t>*******</w:t>
      </w:r>
    </w:p>
    <w:p w14:paraId="210BE093" w14:textId="475E68DB" w:rsidR="006C0449" w:rsidRDefault="006C0449" w:rsidP="006A144C">
      <w:pPr>
        <w:overflowPunct/>
        <w:autoSpaceDE/>
        <w:autoSpaceDN/>
        <w:adjustRightInd/>
        <w:spacing w:after="0"/>
        <w:textAlignment w:val="auto"/>
        <w:rPr>
          <w:rFonts w:ascii="Arial" w:hAnsi="Arial"/>
          <w:sz w:val="28"/>
        </w:rPr>
      </w:pPr>
    </w:p>
    <w:p w14:paraId="49CD96E0" w14:textId="77777777" w:rsidR="006C0449" w:rsidRPr="00C43ACB" w:rsidRDefault="006C0449" w:rsidP="006C0449">
      <w:pPr>
        <w:pStyle w:val="berschrift3"/>
      </w:pPr>
      <w:bookmarkStart w:id="35" w:name="_Toc507430104"/>
      <w:bookmarkStart w:id="36" w:name="_Toc2172297"/>
      <w:r w:rsidRPr="00C43ACB">
        <w:rPr>
          <w:rFonts w:hint="eastAsia"/>
        </w:rPr>
        <w:t>11.5.1</w:t>
      </w:r>
      <w:r w:rsidRPr="00C43ACB">
        <w:rPr>
          <w:rFonts w:eastAsia="SimSun" w:hint="eastAsia"/>
          <w:lang w:eastAsia="zh-CN"/>
        </w:rPr>
        <w:tab/>
      </w:r>
      <w:r w:rsidRPr="00C43ACB">
        <w:t>Dynamic Authorization Reference Model</w:t>
      </w:r>
      <w:bookmarkEnd w:id="35"/>
      <w:bookmarkEnd w:id="36"/>
    </w:p>
    <w:p w14:paraId="6F21F546" w14:textId="77777777" w:rsidR="006C0449" w:rsidRPr="00C43ACB" w:rsidRDefault="006C0449" w:rsidP="006C0449">
      <w:r w:rsidRPr="00C43ACB">
        <w:t>The Dynamic Authorization reference model is shown in figure 11.5.1-1.</w:t>
      </w:r>
    </w:p>
    <w:p w14:paraId="04CB7FD6" w14:textId="77777777" w:rsidR="006C0449" w:rsidRPr="00C43ACB" w:rsidRDefault="006C0449" w:rsidP="006C0449">
      <w:pPr>
        <w:pStyle w:val="FL"/>
      </w:pPr>
      <w:r w:rsidRPr="00C43ACB">
        <w:object w:dxaOrig="7462" w:dyaOrig="4632" w14:anchorId="5FB38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09.25pt" o:ole="">
            <v:imagedata r:id="rId13" o:title="" croptop="5206f" cropbottom="2783f" cropleft="2919f" cropright="1943f"/>
          </v:shape>
          <o:OLEObject Type="Embed" ProgID="VisioViewer.Viewer.1" ShapeID="_x0000_i1025" DrawAspect="Content" ObjectID="_1673704368" r:id="rId14"/>
        </w:object>
      </w:r>
    </w:p>
    <w:p w14:paraId="0DF3DC88" w14:textId="77777777" w:rsidR="006C0449" w:rsidRPr="00C43ACB" w:rsidRDefault="006C0449" w:rsidP="006C0449">
      <w:pPr>
        <w:pStyle w:val="TF"/>
        <w:rPr>
          <w:lang w:eastAsia="zh-CN"/>
        </w:rPr>
      </w:pPr>
      <w:r w:rsidRPr="00C43ACB">
        <w:t xml:space="preserve">Figure 11.5.1-1: Dynamic Authorization reference model </w:t>
      </w:r>
    </w:p>
    <w:p w14:paraId="5F601230" w14:textId="77777777" w:rsidR="006C0449" w:rsidRPr="00C43ACB" w:rsidRDefault="006C0449" w:rsidP="006C0449">
      <w:r w:rsidRPr="00C43ACB">
        <w:t>The Dynamic Authorization reference model introduces the following systems and entities:</w:t>
      </w:r>
    </w:p>
    <w:p w14:paraId="03A6B1E7" w14:textId="3ECD6CD2" w:rsidR="006C0449" w:rsidRPr="00C43ACB" w:rsidRDefault="006C0449" w:rsidP="006C0449">
      <w:pPr>
        <w:pStyle w:val="B1"/>
      </w:pPr>
      <w:r w:rsidRPr="00C43ACB">
        <w:t xml:space="preserve">Dynamic Authorization System (DAS): A system supporting dynamically authorization on behalf of resources </w:t>
      </w:r>
      <w:del w:id="37" w:author="Andreas" w:date="2021-02-01T15:37:00Z">
        <w:r w:rsidRPr="00C43ACB" w:rsidDel="006C0449">
          <w:delText>owners</w:delText>
        </w:r>
      </w:del>
      <w:ins w:id="38" w:author="Andreas" w:date="2021-02-01T15:37:00Z">
        <w:r>
          <w:t>holders</w:t>
        </w:r>
      </w:ins>
      <w:r w:rsidRPr="00C43ACB">
        <w:t>. The present document does not describe the processing and exchange of messages within the Dynamic Authorization System. This system may reside either internally or externally within the service provider network.</w:t>
      </w:r>
    </w:p>
    <w:p w14:paraId="2D03A510" w14:textId="77777777" w:rsidR="006C0449" w:rsidRPr="00C43ACB" w:rsidRDefault="006C0449" w:rsidP="006C0449">
      <w:pPr>
        <w:pStyle w:val="B1"/>
      </w:pPr>
      <w:r w:rsidRPr="00C43ACB">
        <w:t xml:space="preserve">Dynamic Authorization System (DAS) Server: A server configured with policies for dynamic </w:t>
      </w:r>
      <w:proofErr w:type="gramStart"/>
      <w:r w:rsidRPr="00C43ACB">
        <w:t>authorization, and</w:t>
      </w:r>
      <w:proofErr w:type="gramEnd"/>
      <w:r w:rsidRPr="00C43ACB">
        <w:t xml:space="preserve"> provided with credentials for issuing Tokens. The DAS Server may include an AE for interaction with the oneM2M system.</w:t>
      </w:r>
    </w:p>
    <w:p w14:paraId="7FE02EDA" w14:textId="77777777" w:rsidR="006C0449" w:rsidRPr="00C43ACB" w:rsidRDefault="006C0449" w:rsidP="006C0449">
      <w:r w:rsidRPr="00C43ACB">
        <w:t>The following Dynamic Authorization procedures are specified:</w:t>
      </w:r>
    </w:p>
    <w:p w14:paraId="56724B71" w14:textId="77777777" w:rsidR="006C0449" w:rsidRPr="00C43ACB" w:rsidRDefault="006C0449" w:rsidP="006C0449">
      <w:pPr>
        <w:pStyle w:val="B1"/>
      </w:pPr>
      <w:proofErr w:type="gramStart"/>
      <w:r w:rsidRPr="00C43ACB">
        <w:rPr>
          <w:b/>
        </w:rPr>
        <w:t>Direct Dynamic Authorization</w:t>
      </w:r>
      <w:r w:rsidRPr="00C43ACB">
        <w:t>,</w:t>
      </w:r>
      <w:proofErr w:type="gramEnd"/>
      <w:r w:rsidRPr="00C43ACB">
        <w:t xml:space="preserve"> summarized in figure 11.5.1-2. In this procedure, Hosting CSE interacts with the DAS Server to obtain Dynamic Authorization.</w:t>
      </w:r>
    </w:p>
    <w:p w14:paraId="79C51DC4" w14:textId="77777777" w:rsidR="006C0449" w:rsidRPr="00C43ACB" w:rsidRDefault="006C0449" w:rsidP="006C0449">
      <w:pPr>
        <w:pStyle w:val="FL"/>
      </w:pPr>
      <w:r w:rsidRPr="00C43ACB">
        <w:object w:dxaOrig="9859" w:dyaOrig="5602" w14:anchorId="04D057F3">
          <v:shape id="_x0000_i1026" type="#_x0000_t75" style="width:338.25pt;height:172.5pt" o:ole="">
            <v:imagedata r:id="rId15" o:title="" croptop="3267f" cropbottom="6111f" cropleft="1973f" cropright="1399f"/>
          </v:shape>
          <o:OLEObject Type="Embed" ProgID="VisioViewer.Viewer.1" ShapeID="_x0000_i1026" DrawAspect="Content" ObjectID="_1673704369" r:id="rId16"/>
        </w:object>
      </w:r>
    </w:p>
    <w:p w14:paraId="1A13E1BD" w14:textId="77777777" w:rsidR="006C0449" w:rsidRPr="00C43ACB" w:rsidRDefault="006C0449" w:rsidP="006C0449">
      <w:pPr>
        <w:pStyle w:val="TF"/>
      </w:pPr>
      <w:r w:rsidRPr="00C43ACB">
        <w:t xml:space="preserve">Figure 11.5.1-2: Direct Dynamic Authorization </w:t>
      </w:r>
    </w:p>
    <w:p w14:paraId="07C7DB1E" w14:textId="77777777" w:rsidR="006C0449" w:rsidRPr="00C43ACB" w:rsidRDefault="006C0449" w:rsidP="006C0449">
      <w:pPr>
        <w:pStyle w:val="B1"/>
      </w:pPr>
      <w:r w:rsidRPr="00C43ACB">
        <w:rPr>
          <w:b/>
        </w:rPr>
        <w:t>Indirect Dynamic Authorization</w:t>
      </w:r>
      <w:r w:rsidRPr="00C43ACB">
        <w:t>, summarized in figure 11.5.1-3:</w:t>
      </w:r>
    </w:p>
    <w:p w14:paraId="192DBE01" w14:textId="77777777" w:rsidR="006C0449" w:rsidRPr="00C43ACB" w:rsidRDefault="006C0449" w:rsidP="006C0449">
      <w:pPr>
        <w:pStyle w:val="B2"/>
      </w:pPr>
      <w:r w:rsidRPr="00C43ACB">
        <w:t xml:space="preserve">Steps 1-2: The Hosting CSE may provide the Originator with </w:t>
      </w:r>
      <w:r w:rsidRPr="00C43ACB">
        <w:rPr>
          <w:b/>
          <w:i/>
        </w:rPr>
        <w:t>Token Request Information</w:t>
      </w:r>
      <w:r w:rsidRPr="00C43ACB">
        <w:t xml:space="preserve"> in the unsuccessful response.</w:t>
      </w:r>
    </w:p>
    <w:p w14:paraId="0ADEF75F" w14:textId="77777777" w:rsidR="006C0449" w:rsidRPr="00C43ACB" w:rsidRDefault="006C0449" w:rsidP="006C0449">
      <w:pPr>
        <w:pStyle w:val="B2"/>
      </w:pPr>
      <w:r w:rsidRPr="00C43ACB">
        <w:t xml:space="preserve">Steps 3: The Originator interacts with the DAS Server with the intention that the DAS Server issue </w:t>
      </w:r>
      <w:r w:rsidRPr="00C43ACB">
        <w:rPr>
          <w:i/>
        </w:rPr>
        <w:t>Tokens</w:t>
      </w:r>
      <w:r w:rsidRPr="00C43ACB">
        <w:t xml:space="preserve"> authorizing the Originator, and the Originator is provided with the Token or a Token-ID. The interaction is not described in the present specification.</w:t>
      </w:r>
    </w:p>
    <w:p w14:paraId="26C4A42C" w14:textId="77777777" w:rsidR="006C0449" w:rsidRPr="00C43ACB" w:rsidRDefault="006C0449" w:rsidP="006C0449">
      <w:pPr>
        <w:pStyle w:val="B2"/>
      </w:pPr>
      <w:r w:rsidRPr="00C43ACB">
        <w:t xml:space="preserve">Steps 4-7: The Originator provides the Hosting CSE with a </w:t>
      </w:r>
      <w:r w:rsidRPr="00C43ACB">
        <w:rPr>
          <w:i/>
        </w:rPr>
        <w:t>Token, Token-ID</w:t>
      </w:r>
      <w:r w:rsidRPr="00C43ACB">
        <w:t xml:space="preserve"> to indicate that the Token is to be considered in the access decision. In the case of a token-ID, the Hosting CSE retrieves the corresponding Token via an AE of the DAS Server. These are then used in the access decision. The Hosting CSE may provide the Originator with a </w:t>
      </w:r>
      <w:r w:rsidRPr="00C43ACB">
        <w:rPr>
          <w:i/>
        </w:rPr>
        <w:t xml:space="preserve">Local-Token-ID </w:t>
      </w:r>
      <w:r w:rsidRPr="00C43ACB">
        <w:t>may be used to identify the Token.</w:t>
      </w:r>
    </w:p>
    <w:p w14:paraId="60DAE959" w14:textId="77777777" w:rsidR="006C0449" w:rsidRPr="00C43ACB" w:rsidRDefault="006C0449" w:rsidP="006C0449">
      <w:pPr>
        <w:pStyle w:val="FL"/>
      </w:pPr>
      <w:r w:rsidRPr="00C43ACB">
        <w:object w:dxaOrig="10628" w:dyaOrig="6623" w14:anchorId="47CACAA9">
          <v:shape id="_x0000_i1027" type="#_x0000_t75" style="width:389.25pt;height:231pt" o:ole="">
            <v:imagedata r:id="rId17" o:title="" croptop="3464f" cropbottom="3765f" cropleft="2554f" cropright="1763f"/>
          </v:shape>
          <o:OLEObject Type="Embed" ProgID="VisioViewer.Viewer.1" ShapeID="_x0000_i1027" DrawAspect="Content" ObjectID="_1673704370" r:id="rId18"/>
        </w:object>
      </w:r>
    </w:p>
    <w:p w14:paraId="4936F278" w14:textId="77777777" w:rsidR="006C0449" w:rsidRPr="00C43ACB" w:rsidRDefault="006C0449" w:rsidP="006C0449">
      <w:pPr>
        <w:pStyle w:val="TF"/>
      </w:pPr>
      <w:r w:rsidRPr="00C43ACB">
        <w:t>Figure 11.5.1-3: Indirect Dynamic Authorization</w:t>
      </w:r>
    </w:p>
    <w:p w14:paraId="64491FBE" w14:textId="2194F0CD" w:rsidR="006A144C" w:rsidRDefault="006A144C" w:rsidP="006A144C">
      <w:pPr>
        <w:pStyle w:val="berschrift3"/>
        <w:rPr>
          <w:lang w:val="en-US"/>
        </w:rPr>
      </w:pPr>
      <w:r w:rsidRPr="0083538B">
        <w:t>*****</w:t>
      </w:r>
      <w:r>
        <w:t xml:space="preserve">**************** End of Change </w:t>
      </w:r>
      <w:r w:rsidR="003F63A1">
        <w:rPr>
          <w:lang w:val="en-US"/>
        </w:rPr>
        <w:t>5</w:t>
      </w:r>
      <w:r>
        <w:rPr>
          <w:lang w:val="en-US"/>
        </w:rPr>
        <w:t xml:space="preserve"> </w:t>
      </w:r>
      <w:r w:rsidRPr="0083538B">
        <w:t>********************************</w:t>
      </w:r>
      <w:r>
        <w:rPr>
          <w:lang w:val="en-US"/>
        </w:rPr>
        <w:t>*</w:t>
      </w:r>
    </w:p>
    <w:p w14:paraId="65D22457" w14:textId="77777777" w:rsidR="006A144C" w:rsidRPr="006A144C" w:rsidRDefault="006A144C">
      <w:pPr>
        <w:overflowPunct/>
        <w:autoSpaceDE/>
        <w:autoSpaceDN/>
        <w:adjustRightInd/>
        <w:spacing w:after="0"/>
        <w:textAlignment w:val="auto"/>
        <w:rPr>
          <w:rFonts w:ascii="Arial" w:hAnsi="Arial"/>
          <w:sz w:val="28"/>
          <w:lang w:val="en-US"/>
        </w:rPr>
      </w:pPr>
    </w:p>
    <w:sectPr w:rsidR="006A144C" w:rsidRPr="006A144C" w:rsidSect="00C31A7B">
      <w:headerReference w:type="default" r:id="rId19"/>
      <w:footerReference w:type="default" r:id="rId2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DCED" w14:textId="77777777" w:rsidR="00971FAA" w:rsidRDefault="00971FAA">
      <w:r>
        <w:separator/>
      </w:r>
    </w:p>
  </w:endnote>
  <w:endnote w:type="continuationSeparator" w:id="0">
    <w:p w14:paraId="67E3A818" w14:textId="77777777" w:rsidR="00971FAA" w:rsidRDefault="0097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94518C" w:rsidRPr="003C00E6" w:rsidRDefault="0094518C" w:rsidP="00325EA3">
    <w:pPr>
      <w:pStyle w:val="Fuzeile"/>
      <w:tabs>
        <w:tab w:val="center" w:pos="4678"/>
        <w:tab w:val="right" w:pos="9214"/>
      </w:tabs>
      <w:jc w:val="both"/>
      <w:rPr>
        <w:rFonts w:ascii="Times New Roman" w:eastAsia="Calibri" w:hAnsi="Times New Roman"/>
        <w:sz w:val="16"/>
        <w:szCs w:val="16"/>
        <w:lang w:val="en-US"/>
      </w:rPr>
    </w:pPr>
  </w:p>
  <w:p w14:paraId="012C39CA" w14:textId="0EA3E11F" w:rsidR="0094518C" w:rsidRPr="00861D0F" w:rsidRDefault="0094518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FD4D72">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4518C" w:rsidRPr="00424964" w:rsidRDefault="0094518C" w:rsidP="00325EA3">
    <w:pPr>
      <w:pStyle w:val="Fuzeile"/>
      <w:tabs>
        <w:tab w:val="center" w:pos="4678"/>
        <w:tab w:val="right" w:pos="9214"/>
      </w:tabs>
      <w:jc w:val="both"/>
      <w:rPr>
        <w:lang w:val="en-GB"/>
      </w:rPr>
    </w:pPr>
  </w:p>
  <w:p w14:paraId="739E4023" w14:textId="77777777" w:rsidR="0094518C" w:rsidRDefault="009451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FA3C" w14:textId="77777777" w:rsidR="00971FAA" w:rsidRDefault="00971FAA">
      <w:r>
        <w:separator/>
      </w:r>
    </w:p>
  </w:footnote>
  <w:footnote w:type="continuationSeparator" w:id="0">
    <w:p w14:paraId="73D95532" w14:textId="77777777" w:rsidR="00971FAA" w:rsidRDefault="0097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4518C" w:rsidRPr="009B635D" w14:paraId="285F4790" w14:textId="77777777" w:rsidTr="00294EEF">
      <w:trPr>
        <w:trHeight w:val="831"/>
      </w:trPr>
      <w:tc>
        <w:tcPr>
          <w:tcW w:w="8068" w:type="dxa"/>
        </w:tcPr>
        <w:p w14:paraId="6A36BA11" w14:textId="46862E89" w:rsidR="0094518C" w:rsidRPr="00823177" w:rsidRDefault="0094518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101F5">
            <w:rPr>
              <w:noProof/>
            </w:rPr>
            <w:t>SDS-2021-xxx-Editorial_corrections_for_TS-0001 mirror r2.docx</w:t>
          </w:r>
          <w:r>
            <w:rPr>
              <w:noProof/>
            </w:rPr>
            <w:fldChar w:fldCharType="end"/>
          </w:r>
        </w:p>
        <w:p w14:paraId="508D13BD" w14:textId="77777777" w:rsidR="0094518C" w:rsidRPr="00A9388B" w:rsidRDefault="0094518C" w:rsidP="00410253">
          <w:pPr>
            <w:pStyle w:val="oneM2M-PageHead"/>
          </w:pPr>
          <w:r>
            <w:t>Change Request</w:t>
          </w:r>
        </w:p>
      </w:tc>
      <w:tc>
        <w:tcPr>
          <w:tcW w:w="1569" w:type="dxa"/>
        </w:tcPr>
        <w:p w14:paraId="4F3B1346" w14:textId="77777777" w:rsidR="0094518C" w:rsidRPr="009B635D" w:rsidRDefault="0094518C"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4518C" w:rsidRDefault="0094518C"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4"/>
    <w:lvlOverride w:ilvl="0">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4FC3"/>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02FF6"/>
    <w:rsid w:val="00110197"/>
    <w:rsid w:val="001101F5"/>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69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4C26"/>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450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33CC"/>
    <w:rsid w:val="003A5E6B"/>
    <w:rsid w:val="003A719F"/>
    <w:rsid w:val="003A7327"/>
    <w:rsid w:val="003A78C8"/>
    <w:rsid w:val="003B061B"/>
    <w:rsid w:val="003B0938"/>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3A1"/>
    <w:rsid w:val="003F69E0"/>
    <w:rsid w:val="003F7D10"/>
    <w:rsid w:val="00402270"/>
    <w:rsid w:val="0040237A"/>
    <w:rsid w:val="00403280"/>
    <w:rsid w:val="00410253"/>
    <w:rsid w:val="00410493"/>
    <w:rsid w:val="0041067D"/>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2C5"/>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CA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4D6D"/>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7EA"/>
    <w:rsid w:val="004F04C5"/>
    <w:rsid w:val="004F16D8"/>
    <w:rsid w:val="004F198F"/>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27"/>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4AF7"/>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2F28"/>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926"/>
    <w:rsid w:val="006A0A30"/>
    <w:rsid w:val="006A0E6D"/>
    <w:rsid w:val="006A144C"/>
    <w:rsid w:val="006A2F4D"/>
    <w:rsid w:val="006A39A3"/>
    <w:rsid w:val="006A41E4"/>
    <w:rsid w:val="006A4A4C"/>
    <w:rsid w:val="006A581C"/>
    <w:rsid w:val="006A5B45"/>
    <w:rsid w:val="006A6AF4"/>
    <w:rsid w:val="006A6CA6"/>
    <w:rsid w:val="006A6CE7"/>
    <w:rsid w:val="006A7050"/>
    <w:rsid w:val="006A71F2"/>
    <w:rsid w:val="006B1468"/>
    <w:rsid w:val="006B24C1"/>
    <w:rsid w:val="006B2C77"/>
    <w:rsid w:val="006B3EC3"/>
    <w:rsid w:val="006B4F4D"/>
    <w:rsid w:val="006C0449"/>
    <w:rsid w:val="006C0558"/>
    <w:rsid w:val="006C1585"/>
    <w:rsid w:val="006C65E3"/>
    <w:rsid w:val="006C6800"/>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18B"/>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4D6F"/>
    <w:rsid w:val="00736101"/>
    <w:rsid w:val="00736642"/>
    <w:rsid w:val="00740AA3"/>
    <w:rsid w:val="00741140"/>
    <w:rsid w:val="00743124"/>
    <w:rsid w:val="00743F24"/>
    <w:rsid w:val="00744A73"/>
    <w:rsid w:val="00745924"/>
    <w:rsid w:val="00746242"/>
    <w:rsid w:val="007462C1"/>
    <w:rsid w:val="00746409"/>
    <w:rsid w:val="0074644C"/>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21A"/>
    <w:rsid w:val="007A3434"/>
    <w:rsid w:val="007A35C1"/>
    <w:rsid w:val="007A386E"/>
    <w:rsid w:val="007A676A"/>
    <w:rsid w:val="007B0423"/>
    <w:rsid w:val="007B0EAC"/>
    <w:rsid w:val="007B1319"/>
    <w:rsid w:val="007B157F"/>
    <w:rsid w:val="007B1747"/>
    <w:rsid w:val="007B29DC"/>
    <w:rsid w:val="007B2F22"/>
    <w:rsid w:val="007B3E3C"/>
    <w:rsid w:val="007B55FC"/>
    <w:rsid w:val="007B7314"/>
    <w:rsid w:val="007B7941"/>
    <w:rsid w:val="007C0694"/>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334"/>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5F85"/>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1B0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518C"/>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1FAA"/>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4C16"/>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260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048B"/>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2E6B"/>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47B00"/>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3C72"/>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65F6"/>
    <w:rsid w:val="00DB7295"/>
    <w:rsid w:val="00DB7517"/>
    <w:rsid w:val="00DB7B39"/>
    <w:rsid w:val="00DC1D85"/>
    <w:rsid w:val="00DC2163"/>
    <w:rsid w:val="00DC4000"/>
    <w:rsid w:val="00DC54FC"/>
    <w:rsid w:val="00DC5901"/>
    <w:rsid w:val="00DC7660"/>
    <w:rsid w:val="00DD3129"/>
    <w:rsid w:val="00DD3987"/>
    <w:rsid w:val="00DD4BC8"/>
    <w:rsid w:val="00DD658A"/>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6EB5"/>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681"/>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984"/>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7F3"/>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2FD"/>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651"/>
    <w:rsid w:val="00FD375D"/>
    <w:rsid w:val="00FD3FBE"/>
    <w:rsid w:val="00FD4016"/>
    <w:rsid w:val="00FD4D72"/>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11251095">
      <w:bodyDiv w:val="1"/>
      <w:marLeft w:val="0"/>
      <w:marRight w:val="0"/>
      <w:marTop w:val="0"/>
      <w:marBottom w:val="0"/>
      <w:divBdr>
        <w:top w:val="none" w:sz="0" w:space="0" w:color="auto"/>
        <w:left w:val="none" w:sz="0" w:space="0" w:color="auto"/>
        <w:bottom w:val="none" w:sz="0" w:space="0" w:color="auto"/>
        <w:right w:val="none" w:sz="0" w:space="0" w:color="auto"/>
      </w:divBdr>
    </w:div>
    <w:div w:id="21379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10B3DE3-2801-4DD9-8383-2AC6A02E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9</Pages>
  <Words>2332</Words>
  <Characters>14696</Characters>
  <Application>Microsoft Office Word</Application>
  <DocSecurity>0</DocSecurity>
  <Lines>122</Lines>
  <Paragraphs>33</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16995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cp:lastModifiedBy>
  <cp:revision>18</cp:revision>
  <cp:lastPrinted>2020-02-13T09:12:00Z</cp:lastPrinted>
  <dcterms:created xsi:type="dcterms:W3CDTF">2021-01-28T14:42:00Z</dcterms:created>
  <dcterms:modified xsi:type="dcterms:W3CDTF">2021-02-01T16:04:00Z</dcterms:modified>
</cp:coreProperties>
</file>