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1B1F9942" w:rsidR="00C977DC" w:rsidRPr="00EF5EFD" w:rsidRDefault="00B663A8" w:rsidP="00AF0EB1">
            <w:pPr>
              <w:pStyle w:val="oneM2M-CoverTableText"/>
            </w:pPr>
            <w:r>
              <w:t xml:space="preserve"> </w:t>
            </w:r>
            <w:r w:rsidR="00E34652">
              <w:t>SDS</w:t>
            </w:r>
            <w:r w:rsidR="00E47BDC">
              <w:t xml:space="preserve"> </w:t>
            </w:r>
            <w:r w:rsidR="006E37B3">
              <w:t>#</w:t>
            </w:r>
            <w:r w:rsidR="00860E74">
              <w:t>5</w:t>
            </w:r>
            <w:r w:rsidR="0037133D">
              <w:t>2</w:t>
            </w:r>
          </w:p>
        </w:tc>
      </w:tr>
      <w:tr w:rsidR="005A15CD" w:rsidRPr="004F0E2F"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hyperlink r:id="rId11" w:history="1">
              <w:r w:rsidR="000E35BE" w:rsidRPr="00465EBA">
                <w:rPr>
                  <w:rStyle w:val="Hyperlink"/>
                  <w:szCs w:val="22"/>
                  <w:lang w:val="de-DE"/>
                </w:rPr>
                <w:t>A.Kraft@telekom.de</w:t>
              </w:r>
            </w:hyperlink>
            <w:r w:rsidR="000E35BE" w:rsidRPr="00465EBA">
              <w:rPr>
                <w:szCs w:val="22"/>
                <w:lang w:val="de-DE"/>
              </w:rPr>
              <w:t xml:space="preserve"> </w:t>
            </w:r>
          </w:p>
          <w:p w14:paraId="15591BBE" w14:textId="6A428BB6" w:rsidR="005F470E" w:rsidRPr="00F9774B" w:rsidRDefault="007B7314" w:rsidP="004F0E2F">
            <w:pPr>
              <w:pStyle w:val="oneM2M-CoverTableText"/>
              <w:rPr>
                <w:lang w:val="de-DE"/>
              </w:rPr>
            </w:pPr>
            <w:r w:rsidRPr="00F9774B">
              <w:rPr>
                <w:szCs w:val="22"/>
                <w:lang w:val="de-DE"/>
              </w:rPr>
              <w:t xml:space="preserve">Andreas Neubacher, DT, </w:t>
            </w:r>
            <w:hyperlink r:id="rId12" w:history="1">
              <w:r w:rsidRPr="00F9774B">
                <w:rPr>
                  <w:rStyle w:val="Hyperlink"/>
                  <w:szCs w:val="22"/>
                  <w:lang w:val="de-DE"/>
                </w:rPr>
                <w:t>Andreas.Neubacher@magenta.at</w:t>
              </w:r>
            </w:hyperlink>
            <w:r w:rsidRPr="00F9774B">
              <w:rPr>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71BFBDB2" w:rsidR="005A15CD" w:rsidRPr="001D01B4" w:rsidRDefault="0080324B" w:rsidP="005D1E12">
            <w:pPr>
              <w:pStyle w:val="oneM2M-CoverTableText"/>
            </w:pPr>
            <w:r>
              <w:t>2021-11-24</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6FDE15EE" w:rsidR="005A15CD" w:rsidRPr="002C752B" w:rsidRDefault="004F0E2F" w:rsidP="005A15CD">
            <w:pPr>
              <w:pStyle w:val="oneM2M-CoverTableText"/>
            </w:pPr>
            <w:r>
              <w:t>Renaming holder attribute to custodian</w:t>
            </w:r>
            <w:r w:rsidR="00226ABE">
              <w:t xml:space="preserve">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9796BDD" w:rsidR="005A15CD" w:rsidRPr="00883855" w:rsidRDefault="005A15CD" w:rsidP="005A15CD">
            <w:pPr>
              <w:pStyle w:val="1tableentryleft"/>
              <w:rPr>
                <w:rFonts w:ascii="Times New Roman" w:hAnsi="Times New Roman"/>
                <w:sz w:val="24"/>
              </w:rPr>
            </w:pPr>
            <w:r>
              <w:t xml:space="preserve">Release </w:t>
            </w:r>
            <w:r w:rsidR="004F0E2F">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76D66CFD" w:rsidR="00616045" w:rsidRPr="00EF5EFD" w:rsidRDefault="009F0053" w:rsidP="00AA6800">
            <w:pPr>
              <w:pStyle w:val="oneM2M-CoverTableText"/>
            </w:pPr>
            <w:r>
              <w:t>TS-000</w:t>
            </w:r>
            <w:r w:rsidR="004F0E2F">
              <w:t>1</w:t>
            </w:r>
            <w:r w:rsidR="007C70C9">
              <w:t>, 4.12.0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8A497F" w:rsidR="003D2DD7" w:rsidRPr="009B635D" w:rsidRDefault="003D2DD7" w:rsidP="005409F0">
            <w:pPr>
              <w:rPr>
                <w:lang w:eastAsia="ko-KR"/>
              </w:rPr>
            </w:pP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2117B">
              <w:rPr>
                <w:rFonts w:ascii="Times New Roman" w:hAnsi="Times New Roman"/>
                <w:sz w:val="24"/>
              </w:rPr>
            </w:r>
            <w:r w:rsidR="0012117B">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2117B">
              <w:rPr>
                <w:rFonts w:ascii="Times New Roman" w:hAnsi="Times New Roman"/>
                <w:szCs w:val="22"/>
              </w:rPr>
            </w:r>
            <w:r w:rsidR="0012117B">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2117B">
              <w:rPr>
                <w:rFonts w:ascii="Times New Roman" w:hAnsi="Times New Roman"/>
                <w:sz w:val="24"/>
              </w:rPr>
            </w:r>
            <w:r w:rsidR="0012117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2117B">
              <w:rPr>
                <w:rFonts w:ascii="Times New Roman" w:hAnsi="Times New Roman"/>
                <w:sz w:val="24"/>
              </w:rPr>
            </w:r>
            <w:r w:rsidR="0012117B">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6D4028A4" w14:textId="0AB59CD2" w:rsidR="004F0E2F" w:rsidRDefault="00DA108D" w:rsidP="00F82A2D">
      <w:pPr>
        <w:rPr>
          <w:rFonts w:ascii="Arial" w:hAnsi="Arial" w:cs="Arial"/>
          <w:sz w:val="32"/>
          <w:szCs w:val="32"/>
        </w:rPr>
      </w:pPr>
      <w:r w:rsidRPr="00DA108D">
        <w:rPr>
          <w:rFonts w:ascii="Arial" w:hAnsi="Arial" w:cs="Arial"/>
          <w:sz w:val="32"/>
          <w:szCs w:val="32"/>
        </w:rPr>
        <w:t>Introduction</w:t>
      </w:r>
    </w:p>
    <w:p w14:paraId="356C511A" w14:textId="5E3894E3" w:rsidR="004F0E2F" w:rsidRDefault="00D778E4" w:rsidP="004F0E2F">
      <w:r>
        <w:t xml:space="preserve">This CR proposes </w:t>
      </w:r>
      <w:r w:rsidR="004F0E2F">
        <w:t xml:space="preserve">to change the name of the </w:t>
      </w:r>
      <w:r w:rsidR="004F0E2F">
        <w:rPr>
          <w:i/>
        </w:rPr>
        <w:t>holder</w:t>
      </w:r>
      <w:r w:rsidR="004F0E2F">
        <w:t xml:space="preserve"> attribute to </w:t>
      </w:r>
      <w:r w:rsidR="004F0E2F">
        <w:rPr>
          <w:i/>
        </w:rPr>
        <w:t>custodian</w:t>
      </w:r>
      <w:r w:rsidR="004F0E2F">
        <w:t xml:space="preserve">. The reason for this is that </w:t>
      </w:r>
      <w:proofErr w:type="gramStart"/>
      <w:r w:rsidR="004F0E2F">
        <w:t>in the course of</w:t>
      </w:r>
      <w:proofErr w:type="gramEnd"/>
      <w:r w:rsidR="004F0E2F">
        <w:t xml:space="preserve"> R4 developments the </w:t>
      </w:r>
      <w:r w:rsidR="004F0E2F">
        <w:rPr>
          <w:i/>
        </w:rPr>
        <w:t>creator</w:t>
      </w:r>
      <w:r w:rsidR="004F0E2F">
        <w:t xml:space="preserve"> attribute was renamed to </w:t>
      </w:r>
      <w:r w:rsidR="004F0E2F">
        <w:rPr>
          <w:i/>
        </w:rPr>
        <w:t>holder</w:t>
      </w:r>
      <w:r w:rsidR="004F0E2F">
        <w:t xml:space="preserve"> without noticing that the name “holder” is already taken by other structures (already in R3). It was then discussed to rename the </w:t>
      </w:r>
      <w:r w:rsidR="004F0E2F">
        <w:rPr>
          <w:i/>
        </w:rPr>
        <w:t>holder</w:t>
      </w:r>
      <w:r w:rsidR="004F0E2F">
        <w:t xml:space="preserve"> attribute again.</w:t>
      </w:r>
    </w:p>
    <w:p w14:paraId="3BB4B290" w14:textId="64D40092" w:rsidR="00144F56" w:rsidRDefault="00144F56" w:rsidP="004F0E2F">
      <w:r>
        <w:t>This CR relates to issue #28 in the oneM2M Issue Tracker.</w:t>
      </w:r>
    </w:p>
    <w:p w14:paraId="079D2B74" w14:textId="3CBDC0FA" w:rsidR="006764D6" w:rsidRPr="00AA0380" w:rsidRDefault="004F0E2F" w:rsidP="00AA0380">
      <w:r>
        <w:t xml:space="preserve">To reduce the overhead of listing every occurrence and change in this CR it was agreed that this CR only gives the general instructions to the document editor to apply the changes. Only </w:t>
      </w:r>
      <w:r w:rsidR="00AA0380">
        <w:t>some occurrences that need special attention are listed below.</w:t>
      </w:r>
      <w:bookmarkEnd w:id="2"/>
      <w:bookmarkEnd w:id="3"/>
      <w:r w:rsidR="00AA0380">
        <w:t xml:space="preserve"> </w:t>
      </w:r>
      <w:proofErr w:type="gramStart"/>
      <w:r w:rsidR="00AA0380">
        <w:t>Otherwise</w:t>
      </w:r>
      <w:proofErr w:type="gramEnd"/>
      <w:r w:rsidR="00AA0380">
        <w:t xml:space="preserve"> the </w:t>
      </w:r>
      <w:r w:rsidR="00AA0380">
        <w:rPr>
          <w:i/>
        </w:rPr>
        <w:t>holder</w:t>
      </w:r>
      <w:r w:rsidR="00AA0380">
        <w:t xml:space="preserve"> </w:t>
      </w:r>
      <w:r w:rsidR="00AA0380">
        <w:rPr>
          <w:b/>
        </w:rPr>
        <w:t xml:space="preserve">common </w:t>
      </w:r>
      <w:r w:rsidR="00AA0380" w:rsidRPr="00174CDC">
        <w:rPr>
          <w:b/>
        </w:rPr>
        <w:t>attribute</w:t>
      </w:r>
      <w:r w:rsidR="00AA0380">
        <w:t xml:space="preserve"> s</w:t>
      </w:r>
      <w:r w:rsidR="00AA0380" w:rsidRPr="00AA0380">
        <w:t>hall</w:t>
      </w:r>
      <w:r w:rsidR="00AA0380">
        <w:t xml:space="preserve"> be renamed to </w:t>
      </w:r>
      <w:r w:rsidR="00AA0380">
        <w:rPr>
          <w:i/>
        </w:rPr>
        <w:t>custodian</w:t>
      </w:r>
      <w:r w:rsidR="00AA0380">
        <w:t xml:space="preserve"> in all resources.</w:t>
      </w:r>
    </w:p>
    <w:p w14:paraId="6A71B070" w14:textId="065BFE8C" w:rsidR="00AA0380" w:rsidRPr="0080324B" w:rsidRDefault="00AA0380" w:rsidP="0080324B">
      <w:pPr>
        <w:pStyle w:val="Listenabsatz"/>
        <w:numPr>
          <w:ilvl w:val="0"/>
          <w:numId w:val="36"/>
        </w:numPr>
        <w:rPr>
          <w:sz w:val="20"/>
          <w:szCs w:val="20"/>
          <w:lang w:val="en-GB"/>
        </w:rPr>
      </w:pPr>
      <w:r w:rsidRPr="0080324B">
        <w:rPr>
          <w:sz w:val="20"/>
          <w:szCs w:val="20"/>
        </w:rPr>
        <w:t>Resource &lt;</w:t>
      </w:r>
      <w:proofErr w:type="spellStart"/>
      <w:r w:rsidRPr="0080324B">
        <w:rPr>
          <w:sz w:val="20"/>
          <w:szCs w:val="20"/>
        </w:rPr>
        <w:t>eventConfig</w:t>
      </w:r>
      <w:proofErr w:type="spellEnd"/>
      <w:r w:rsidRPr="0080324B">
        <w:rPr>
          <w:sz w:val="20"/>
          <w:szCs w:val="20"/>
        </w:rPr>
        <w:t>&gt;</w:t>
      </w:r>
      <w:r w:rsidRPr="0080324B">
        <w:rPr>
          <w:sz w:val="20"/>
          <w:szCs w:val="20"/>
        </w:rPr>
        <w:br/>
      </w:r>
      <w:r w:rsidRPr="0080324B">
        <w:rPr>
          <w:sz w:val="20"/>
          <w:szCs w:val="20"/>
          <w:lang w:val="en-GB"/>
        </w:rPr>
        <w:t xml:space="preserve">Also rename </w:t>
      </w:r>
      <w:proofErr w:type="spellStart"/>
      <w:r w:rsidR="00174CDC" w:rsidRPr="0080324B">
        <w:rPr>
          <w:sz w:val="20"/>
          <w:szCs w:val="20"/>
        </w:rPr>
        <w:t>eventResourceHolders</w:t>
      </w:r>
      <w:proofErr w:type="spellEnd"/>
      <w:r w:rsidR="00174CDC" w:rsidRPr="0080324B">
        <w:rPr>
          <w:sz w:val="20"/>
          <w:szCs w:val="20"/>
        </w:rPr>
        <w:t xml:space="preserve"> to </w:t>
      </w:r>
      <w:proofErr w:type="spellStart"/>
      <w:r w:rsidR="00174CDC" w:rsidRPr="0080324B">
        <w:rPr>
          <w:sz w:val="20"/>
          <w:szCs w:val="20"/>
        </w:rPr>
        <w:t>eventResourceCustodians</w:t>
      </w:r>
      <w:proofErr w:type="spellEnd"/>
      <w:r w:rsidR="00174CDC" w:rsidRPr="0080324B">
        <w:rPr>
          <w:sz w:val="20"/>
          <w:szCs w:val="20"/>
        </w:rPr>
        <w:t>.</w:t>
      </w:r>
    </w:p>
    <w:p w14:paraId="43B38C10" w14:textId="5D15DF50" w:rsidR="00174CDC" w:rsidRPr="0080324B" w:rsidRDefault="00174CDC" w:rsidP="0080324B">
      <w:pPr>
        <w:pStyle w:val="Listenabsatz"/>
        <w:numPr>
          <w:ilvl w:val="0"/>
          <w:numId w:val="36"/>
        </w:numPr>
        <w:rPr>
          <w:sz w:val="20"/>
          <w:szCs w:val="20"/>
          <w:lang w:val="en-GB"/>
        </w:rPr>
      </w:pPr>
      <w:r w:rsidRPr="0080324B">
        <w:rPr>
          <w:sz w:val="20"/>
          <w:szCs w:val="20"/>
        </w:rPr>
        <w:t>Resource</w:t>
      </w:r>
      <w:r w:rsidR="00080888" w:rsidRPr="0080324B">
        <w:rPr>
          <w:sz w:val="20"/>
          <w:szCs w:val="20"/>
        </w:rPr>
        <w:t>s</w:t>
      </w:r>
      <w:r w:rsidRPr="0080324B">
        <w:rPr>
          <w:sz w:val="20"/>
          <w:szCs w:val="20"/>
        </w:rPr>
        <w:t xml:space="preserve"> &lt;role&gt;</w:t>
      </w:r>
      <w:r w:rsidR="00080888" w:rsidRPr="0080324B">
        <w:rPr>
          <w:sz w:val="20"/>
          <w:szCs w:val="20"/>
        </w:rPr>
        <w:t xml:space="preserve"> and &lt;token&gt;</w:t>
      </w:r>
      <w:r w:rsidRPr="0080324B">
        <w:rPr>
          <w:sz w:val="20"/>
          <w:szCs w:val="20"/>
        </w:rPr>
        <w:br/>
        <w:t>Only rename the common attribute holder, not the resource attribute with the same name.</w:t>
      </w:r>
    </w:p>
    <w:p w14:paraId="3A308496" w14:textId="5072863D" w:rsidR="00F32F67" w:rsidRPr="0080324B" w:rsidRDefault="00F32F67" w:rsidP="0080324B">
      <w:pPr>
        <w:pStyle w:val="Listenabsatz"/>
        <w:numPr>
          <w:ilvl w:val="0"/>
          <w:numId w:val="36"/>
        </w:numPr>
        <w:rPr>
          <w:sz w:val="20"/>
          <w:szCs w:val="20"/>
        </w:rPr>
      </w:pPr>
      <w:r w:rsidRPr="0080324B">
        <w:rPr>
          <w:sz w:val="20"/>
          <w:szCs w:val="20"/>
        </w:rPr>
        <w:t>Clause 8.1.3 Response</w:t>
      </w:r>
      <w:r w:rsidRPr="0080324B">
        <w:rPr>
          <w:sz w:val="20"/>
          <w:szCs w:val="20"/>
        </w:rPr>
        <w:br/>
      </w:r>
      <w:r w:rsidRPr="0080324B">
        <w:rPr>
          <w:b/>
          <w:sz w:val="20"/>
          <w:szCs w:val="20"/>
        </w:rPr>
        <w:t>Don’t</w:t>
      </w:r>
      <w:r w:rsidRPr="0080324B">
        <w:rPr>
          <w:sz w:val="20"/>
          <w:szCs w:val="20"/>
        </w:rPr>
        <w:t xml:space="preserve"> rename occurrences of holder.</w:t>
      </w:r>
    </w:p>
    <w:p w14:paraId="2B24DA21" w14:textId="7AA7F505" w:rsidR="00F32F67" w:rsidRPr="0080324B" w:rsidRDefault="00FC4B9D" w:rsidP="0080324B">
      <w:pPr>
        <w:pStyle w:val="Listenabsatz"/>
        <w:numPr>
          <w:ilvl w:val="0"/>
          <w:numId w:val="36"/>
        </w:numPr>
        <w:rPr>
          <w:sz w:val="20"/>
          <w:szCs w:val="20"/>
        </w:rPr>
      </w:pPr>
      <w:r w:rsidRPr="0080324B">
        <w:rPr>
          <w:sz w:val="20"/>
          <w:szCs w:val="20"/>
        </w:rPr>
        <w:t>Clause 9.6.1.3.2</w:t>
      </w:r>
      <w:r w:rsidRPr="0080324B">
        <w:rPr>
          <w:sz w:val="20"/>
          <w:szCs w:val="20"/>
        </w:rPr>
        <w:tab/>
        <w:t>Common attributes</w:t>
      </w:r>
      <w:r w:rsidRPr="0080324B">
        <w:rPr>
          <w:sz w:val="20"/>
          <w:szCs w:val="20"/>
        </w:rPr>
        <w:br/>
        <w:t>Rename occurrences of holder with custodian.</w:t>
      </w:r>
    </w:p>
    <w:p w14:paraId="56232CB2" w14:textId="57B1C81C" w:rsidR="00174CDC" w:rsidRPr="0080324B" w:rsidRDefault="00080888" w:rsidP="0080324B">
      <w:pPr>
        <w:pStyle w:val="Listenabsatz"/>
        <w:numPr>
          <w:ilvl w:val="0"/>
          <w:numId w:val="36"/>
        </w:numPr>
        <w:rPr>
          <w:sz w:val="20"/>
          <w:szCs w:val="20"/>
        </w:rPr>
      </w:pPr>
      <w:r w:rsidRPr="0080324B">
        <w:rPr>
          <w:sz w:val="20"/>
          <w:szCs w:val="20"/>
        </w:rPr>
        <w:t>Clause 10.1.4</w:t>
      </w:r>
      <w:r w:rsidR="002E1873" w:rsidRPr="0080324B">
        <w:rPr>
          <w:sz w:val="20"/>
          <w:szCs w:val="20"/>
        </w:rPr>
        <w:t xml:space="preserve"> </w:t>
      </w:r>
      <w:r w:rsidRPr="0080324B">
        <w:rPr>
          <w:sz w:val="20"/>
          <w:szCs w:val="20"/>
        </w:rPr>
        <w:t>UPDATE (U)</w:t>
      </w:r>
      <w:r w:rsidRPr="0080324B">
        <w:rPr>
          <w:sz w:val="20"/>
          <w:szCs w:val="20"/>
        </w:rPr>
        <w:br/>
        <w:t>Rename occurrences of holder with custodian</w:t>
      </w:r>
      <w:r w:rsidR="002E1873" w:rsidRPr="0080324B">
        <w:rPr>
          <w:sz w:val="20"/>
          <w:szCs w:val="20"/>
        </w:rPr>
        <w:t>.</w:t>
      </w:r>
    </w:p>
    <w:p w14:paraId="12770D05" w14:textId="091A6A09" w:rsidR="00080888" w:rsidRPr="0080324B" w:rsidRDefault="002E1873" w:rsidP="0080324B">
      <w:pPr>
        <w:pStyle w:val="Listenabsatz"/>
        <w:numPr>
          <w:ilvl w:val="0"/>
          <w:numId w:val="36"/>
        </w:numPr>
        <w:rPr>
          <w:sz w:val="20"/>
          <w:szCs w:val="20"/>
        </w:rPr>
      </w:pPr>
      <w:r w:rsidRPr="0080324B">
        <w:rPr>
          <w:sz w:val="20"/>
          <w:szCs w:val="20"/>
        </w:rPr>
        <w:t>Clause 10.2.3 Authorization</w:t>
      </w:r>
      <w:r w:rsidRPr="0080324B">
        <w:rPr>
          <w:sz w:val="20"/>
          <w:szCs w:val="20"/>
        </w:rPr>
        <w:br/>
        <w:t>Rename occurrences of holder with custodian.</w:t>
      </w:r>
    </w:p>
    <w:p w14:paraId="1BCBF3FC" w14:textId="77777777" w:rsidR="00333CFB" w:rsidRPr="0080324B" w:rsidRDefault="00333CFB" w:rsidP="0080324B">
      <w:pPr>
        <w:pStyle w:val="Listenabsatz"/>
        <w:numPr>
          <w:ilvl w:val="0"/>
          <w:numId w:val="36"/>
        </w:numPr>
        <w:rPr>
          <w:sz w:val="20"/>
          <w:szCs w:val="20"/>
        </w:rPr>
      </w:pPr>
      <w:r w:rsidRPr="0080324B">
        <w:rPr>
          <w:sz w:val="20"/>
          <w:szCs w:val="20"/>
        </w:rPr>
        <w:lastRenderedPageBreak/>
        <w:t>Clause 11.1 Enrolling M2M Nodes and M2M Applications for oneM2M Services</w:t>
      </w:r>
      <w:r w:rsidRPr="0080324B">
        <w:rPr>
          <w:sz w:val="20"/>
          <w:szCs w:val="20"/>
        </w:rPr>
        <w:br/>
      </w:r>
      <w:r w:rsidRPr="0080324B">
        <w:rPr>
          <w:b/>
          <w:sz w:val="20"/>
          <w:szCs w:val="20"/>
        </w:rPr>
        <w:t>Don’t</w:t>
      </w:r>
      <w:r w:rsidRPr="0080324B">
        <w:rPr>
          <w:sz w:val="20"/>
          <w:szCs w:val="20"/>
        </w:rPr>
        <w:t xml:space="preserve"> rename occurrences of holder.</w:t>
      </w:r>
    </w:p>
    <w:p w14:paraId="484946A8" w14:textId="599CE5CE" w:rsidR="00333CFB" w:rsidRPr="0080324B" w:rsidRDefault="00333CFB" w:rsidP="0080324B">
      <w:pPr>
        <w:pStyle w:val="Listenabsatz"/>
        <w:numPr>
          <w:ilvl w:val="0"/>
          <w:numId w:val="36"/>
        </w:numPr>
        <w:rPr>
          <w:sz w:val="20"/>
          <w:szCs w:val="20"/>
        </w:rPr>
      </w:pPr>
      <w:r w:rsidRPr="0080324B">
        <w:rPr>
          <w:sz w:val="20"/>
          <w:szCs w:val="20"/>
        </w:rPr>
        <w:t>Clause 11.3.3 M2M Authorization Procedure</w:t>
      </w:r>
      <w:r w:rsidRPr="0080324B">
        <w:rPr>
          <w:sz w:val="20"/>
          <w:szCs w:val="20"/>
        </w:rPr>
        <w:br/>
        <w:t>Rename occurrences of holder with custodian.</w:t>
      </w:r>
    </w:p>
    <w:p w14:paraId="5562A081" w14:textId="054E8E8B" w:rsidR="002E1873" w:rsidRPr="0080324B" w:rsidRDefault="002051D1" w:rsidP="0080324B">
      <w:pPr>
        <w:pStyle w:val="Listenabsatz"/>
        <w:numPr>
          <w:ilvl w:val="0"/>
          <w:numId w:val="36"/>
        </w:numPr>
        <w:rPr>
          <w:sz w:val="20"/>
          <w:szCs w:val="20"/>
        </w:rPr>
      </w:pPr>
      <w:r w:rsidRPr="0080324B">
        <w:rPr>
          <w:sz w:val="20"/>
          <w:szCs w:val="20"/>
        </w:rPr>
        <w:t>Clause 11.5.1 Dynamic Authorization Reference Model</w:t>
      </w:r>
      <w:r w:rsidRPr="0080324B">
        <w:rPr>
          <w:sz w:val="20"/>
          <w:szCs w:val="20"/>
        </w:rPr>
        <w:br/>
        <w:t>Rename occurrences of holder with custodian.</w:t>
      </w:r>
    </w:p>
    <w:p w14:paraId="04B40F2F" w14:textId="38F4ECBC" w:rsidR="00C80E66" w:rsidRPr="0080324B" w:rsidRDefault="000C6AE5" w:rsidP="0080324B">
      <w:pPr>
        <w:pStyle w:val="Listenabsatz"/>
        <w:numPr>
          <w:ilvl w:val="0"/>
          <w:numId w:val="36"/>
        </w:numPr>
        <w:rPr>
          <w:sz w:val="20"/>
          <w:szCs w:val="20"/>
        </w:rPr>
      </w:pPr>
      <w:r w:rsidRPr="000C6AE5">
        <w:rPr>
          <w:b/>
          <w:bCs/>
          <w:sz w:val="20"/>
          <w:szCs w:val="20"/>
        </w:rPr>
        <w:t>Don’t</w:t>
      </w:r>
      <w:r>
        <w:rPr>
          <w:sz w:val="20"/>
          <w:szCs w:val="20"/>
        </w:rPr>
        <w:t xml:space="preserve"> change </w:t>
      </w:r>
      <w:r w:rsidR="00C80E66" w:rsidRPr="0080324B">
        <w:rPr>
          <w:sz w:val="20"/>
          <w:szCs w:val="20"/>
        </w:rPr>
        <w:t>Clause 11.5.4.1 AE Direct Authorization Relationship Update</w:t>
      </w:r>
      <w:r w:rsidR="00C80E66" w:rsidRPr="0080324B">
        <w:rPr>
          <w:sz w:val="20"/>
          <w:szCs w:val="20"/>
        </w:rPr>
        <w:br/>
      </w:r>
      <w:r w:rsidRPr="000C6AE5">
        <w:rPr>
          <w:b/>
          <w:bCs/>
          <w:sz w:val="20"/>
          <w:szCs w:val="20"/>
        </w:rPr>
        <w:t>Don’t</w:t>
      </w:r>
      <w:r>
        <w:rPr>
          <w:sz w:val="20"/>
          <w:szCs w:val="20"/>
        </w:rPr>
        <w:t xml:space="preserve"> r</w:t>
      </w:r>
      <w:r w:rsidR="00C80E66" w:rsidRPr="0080324B">
        <w:rPr>
          <w:sz w:val="20"/>
          <w:szCs w:val="20"/>
        </w:rPr>
        <w:t>ename occurrences of holder with custodian.</w:t>
      </w:r>
    </w:p>
    <w:p w14:paraId="31BF18E1" w14:textId="640A546C" w:rsidR="002051D1" w:rsidRPr="0080324B" w:rsidRDefault="000C6AE5" w:rsidP="0080324B">
      <w:pPr>
        <w:pStyle w:val="Listenabsatz"/>
        <w:numPr>
          <w:ilvl w:val="0"/>
          <w:numId w:val="36"/>
        </w:numPr>
        <w:rPr>
          <w:sz w:val="20"/>
          <w:szCs w:val="20"/>
        </w:rPr>
      </w:pPr>
      <w:r w:rsidRPr="000C6AE5">
        <w:rPr>
          <w:b/>
          <w:bCs/>
          <w:sz w:val="20"/>
          <w:szCs w:val="20"/>
        </w:rPr>
        <w:t>Don’t</w:t>
      </w:r>
      <w:r>
        <w:rPr>
          <w:sz w:val="20"/>
          <w:szCs w:val="20"/>
        </w:rPr>
        <w:t xml:space="preserve"> change </w:t>
      </w:r>
      <w:r w:rsidR="00C80E66" w:rsidRPr="0080324B">
        <w:rPr>
          <w:sz w:val="20"/>
          <w:szCs w:val="20"/>
        </w:rPr>
        <w:t>Clause 11.5.4.2 AE Indirect Authorization Relationship Update</w:t>
      </w:r>
      <w:r w:rsidR="00C80E66" w:rsidRPr="0080324B">
        <w:rPr>
          <w:sz w:val="20"/>
          <w:szCs w:val="20"/>
        </w:rPr>
        <w:br/>
      </w:r>
      <w:r w:rsidRPr="000C6AE5">
        <w:rPr>
          <w:b/>
          <w:bCs/>
          <w:sz w:val="20"/>
          <w:szCs w:val="20"/>
        </w:rPr>
        <w:t>Don’t</w:t>
      </w:r>
      <w:r>
        <w:rPr>
          <w:sz w:val="20"/>
          <w:szCs w:val="20"/>
        </w:rPr>
        <w:t xml:space="preserve"> r</w:t>
      </w:r>
      <w:r w:rsidR="00C80E66" w:rsidRPr="0080324B">
        <w:rPr>
          <w:sz w:val="20"/>
          <w:szCs w:val="20"/>
        </w:rPr>
        <w:t>ename occurrences of holder with custodian.</w:t>
      </w:r>
    </w:p>
    <w:sectPr w:rsidR="002051D1" w:rsidRPr="0080324B"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D8895" w14:textId="77777777" w:rsidR="0012117B" w:rsidRDefault="0012117B">
      <w:r>
        <w:separator/>
      </w:r>
    </w:p>
  </w:endnote>
  <w:endnote w:type="continuationSeparator" w:id="0">
    <w:p w14:paraId="318838C2" w14:textId="77777777" w:rsidR="0012117B" w:rsidRDefault="0012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AC9B" w14:textId="77777777" w:rsidR="001072BD" w:rsidRDefault="00107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080888" w:rsidRPr="003C00E6" w:rsidRDefault="00080888" w:rsidP="00325EA3">
    <w:pPr>
      <w:pStyle w:val="Fuzeile"/>
      <w:tabs>
        <w:tab w:val="center" w:pos="4678"/>
        <w:tab w:val="right" w:pos="9214"/>
      </w:tabs>
      <w:jc w:val="both"/>
      <w:rPr>
        <w:rFonts w:ascii="Times New Roman" w:eastAsia="Calibri" w:hAnsi="Times New Roman"/>
        <w:sz w:val="16"/>
        <w:szCs w:val="16"/>
        <w:lang w:val="en-US"/>
      </w:rPr>
    </w:pPr>
  </w:p>
  <w:p w14:paraId="012C39CA" w14:textId="04D9BC41" w:rsidR="00080888" w:rsidRPr="00861D0F" w:rsidRDefault="0008088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073BF">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080888" w:rsidRPr="00424964" w:rsidRDefault="00080888" w:rsidP="00325EA3">
    <w:pPr>
      <w:pStyle w:val="Fuzeile"/>
      <w:tabs>
        <w:tab w:val="center" w:pos="4678"/>
        <w:tab w:val="right" w:pos="9214"/>
      </w:tabs>
      <w:jc w:val="both"/>
      <w:rPr>
        <w:lang w:val="en-GB"/>
      </w:rPr>
    </w:pPr>
  </w:p>
  <w:p w14:paraId="739E4023" w14:textId="77777777" w:rsidR="00080888" w:rsidRDefault="000808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4CF8" w14:textId="77777777" w:rsidR="001072BD" w:rsidRDefault="00107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BBABE" w14:textId="77777777" w:rsidR="0012117B" w:rsidRDefault="0012117B">
      <w:r>
        <w:separator/>
      </w:r>
    </w:p>
  </w:footnote>
  <w:footnote w:type="continuationSeparator" w:id="0">
    <w:p w14:paraId="7BDCBA96" w14:textId="77777777" w:rsidR="0012117B" w:rsidRDefault="0012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7806" w14:textId="77777777" w:rsidR="001072BD" w:rsidRDefault="00107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80888" w:rsidRPr="009B635D" w14:paraId="285F4790" w14:textId="77777777" w:rsidTr="00294EEF">
      <w:trPr>
        <w:trHeight w:val="831"/>
      </w:trPr>
      <w:tc>
        <w:tcPr>
          <w:tcW w:w="8068" w:type="dxa"/>
        </w:tcPr>
        <w:p w14:paraId="6A36BA11" w14:textId="34EA03DC" w:rsidR="00080888" w:rsidRPr="00823177" w:rsidRDefault="0008088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072BD">
            <w:rPr>
              <w:noProof/>
            </w:rPr>
            <w:t>SDS-2021-0257-Renaming_holder_attribute_to_custodian_(TS-0001).docx</w:t>
          </w:r>
          <w:r>
            <w:rPr>
              <w:noProof/>
            </w:rPr>
            <w:fldChar w:fldCharType="end"/>
          </w:r>
        </w:p>
        <w:p w14:paraId="508D13BD" w14:textId="77777777" w:rsidR="00080888" w:rsidRPr="00A9388B" w:rsidRDefault="00080888" w:rsidP="00410253">
          <w:pPr>
            <w:pStyle w:val="oneM2M-PageHead"/>
          </w:pPr>
          <w:r>
            <w:t>Change Request</w:t>
          </w:r>
        </w:p>
      </w:tc>
      <w:tc>
        <w:tcPr>
          <w:tcW w:w="1569" w:type="dxa"/>
        </w:tcPr>
        <w:p w14:paraId="4F3B1346" w14:textId="77777777" w:rsidR="00080888" w:rsidRPr="009B635D" w:rsidRDefault="0008088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80888" w:rsidRDefault="0008088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429D" w14:textId="77777777" w:rsidR="001072BD" w:rsidRDefault="001072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07620"/>
    <w:multiLevelType w:val="hybridMultilevel"/>
    <w:tmpl w:val="DD62A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B6C1D"/>
    <w:multiLevelType w:val="hybridMultilevel"/>
    <w:tmpl w:val="ABE62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FE38EF"/>
    <w:multiLevelType w:val="multilevel"/>
    <w:tmpl w:val="53D23A84"/>
    <w:numStyleLink w:val="Annex"/>
  </w:abstractNum>
  <w:abstractNum w:abstractNumId="27"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3"/>
  </w:num>
  <w:num w:numId="3">
    <w:abstractNumId w:val="6"/>
  </w:num>
  <w:num w:numId="4">
    <w:abstractNumId w:val="16"/>
  </w:num>
  <w:num w:numId="5">
    <w:abstractNumId w:val="20"/>
  </w:num>
  <w:num w:numId="6">
    <w:abstractNumId w:val="1"/>
  </w:num>
  <w:num w:numId="7">
    <w:abstractNumId w:val="0"/>
  </w:num>
  <w:num w:numId="8">
    <w:abstractNumId w:val="34"/>
  </w:num>
  <w:num w:numId="9">
    <w:abstractNumId w:val="23"/>
  </w:num>
  <w:num w:numId="10">
    <w:abstractNumId w:val="32"/>
  </w:num>
  <w:num w:numId="11">
    <w:abstractNumId w:val="21"/>
  </w:num>
  <w:num w:numId="12">
    <w:abstractNumId w:val="29"/>
  </w:num>
  <w:num w:numId="13">
    <w:abstractNumId w:val="3"/>
  </w:num>
  <w:num w:numId="14">
    <w:abstractNumId w:val="26"/>
  </w:num>
  <w:num w:numId="15">
    <w:abstractNumId w:val="18"/>
  </w:num>
  <w:num w:numId="16">
    <w:abstractNumId w:val="7"/>
  </w:num>
  <w:num w:numId="17">
    <w:abstractNumId w:val="12"/>
  </w:num>
  <w:num w:numId="18">
    <w:abstractNumId w:val="30"/>
  </w:num>
  <w:num w:numId="19">
    <w:abstractNumId w:val="9"/>
  </w:num>
  <w:num w:numId="20">
    <w:abstractNumId w:val="15"/>
  </w:num>
  <w:num w:numId="21">
    <w:abstractNumId w:val="11"/>
  </w:num>
  <w:num w:numId="22">
    <w:abstractNumId w:val="28"/>
  </w:num>
  <w:num w:numId="23">
    <w:abstractNumId w:val="8"/>
  </w:num>
  <w:num w:numId="24">
    <w:abstractNumId w:val="24"/>
  </w:num>
  <w:num w:numId="25">
    <w:abstractNumId w:val="25"/>
  </w:num>
  <w:num w:numId="26">
    <w:abstractNumId w:val="27"/>
  </w:num>
  <w:num w:numId="27">
    <w:abstractNumId w:val="5"/>
  </w:num>
  <w:num w:numId="28">
    <w:abstractNumId w:val="4"/>
  </w:num>
  <w:num w:numId="29">
    <w:abstractNumId w:val="16"/>
    <w:lvlOverride w:ilvl="0">
      <w:startOverride w:val="1"/>
    </w:lvlOverride>
  </w:num>
  <w:num w:numId="30">
    <w:abstractNumId w:val="35"/>
  </w:num>
  <w:num w:numId="31">
    <w:abstractNumId w:val="22"/>
  </w:num>
  <w:num w:numId="32">
    <w:abstractNumId w:val="17"/>
  </w:num>
  <w:num w:numId="33">
    <w:abstractNumId w:val="19"/>
  </w:num>
  <w:num w:numId="34">
    <w:abstractNumId w:val="31"/>
  </w:num>
  <w:num w:numId="35">
    <w:abstractNumId w:val="10"/>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0888"/>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6AE5"/>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072BD"/>
    <w:rsid w:val="00110197"/>
    <w:rsid w:val="00111458"/>
    <w:rsid w:val="001115E3"/>
    <w:rsid w:val="00111AA9"/>
    <w:rsid w:val="00111B0A"/>
    <w:rsid w:val="00115548"/>
    <w:rsid w:val="001169F7"/>
    <w:rsid w:val="00117366"/>
    <w:rsid w:val="001209A8"/>
    <w:rsid w:val="0012100B"/>
    <w:rsid w:val="0012117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4F56"/>
    <w:rsid w:val="00145464"/>
    <w:rsid w:val="00146671"/>
    <w:rsid w:val="0014677E"/>
    <w:rsid w:val="001474BF"/>
    <w:rsid w:val="00147667"/>
    <w:rsid w:val="00147740"/>
    <w:rsid w:val="00150A6A"/>
    <w:rsid w:val="00150EDC"/>
    <w:rsid w:val="00150F66"/>
    <w:rsid w:val="001522D5"/>
    <w:rsid w:val="0015620C"/>
    <w:rsid w:val="0015650D"/>
    <w:rsid w:val="00156D65"/>
    <w:rsid w:val="00160194"/>
    <w:rsid w:val="00161159"/>
    <w:rsid w:val="00161923"/>
    <w:rsid w:val="00161D85"/>
    <w:rsid w:val="00162CEA"/>
    <w:rsid w:val="00165EE8"/>
    <w:rsid w:val="00170A2E"/>
    <w:rsid w:val="00172CEC"/>
    <w:rsid w:val="00172F65"/>
    <w:rsid w:val="0017447A"/>
    <w:rsid w:val="00174CDC"/>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0C4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51D1"/>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6ABE"/>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628"/>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873"/>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3CFB"/>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33D"/>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0E2F"/>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7B4"/>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92"/>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C70C9"/>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24B"/>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2E0"/>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1C88"/>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088"/>
    <w:rsid w:val="00A5423E"/>
    <w:rsid w:val="00A558C9"/>
    <w:rsid w:val="00A56D99"/>
    <w:rsid w:val="00A60415"/>
    <w:rsid w:val="00A61CDF"/>
    <w:rsid w:val="00A6262E"/>
    <w:rsid w:val="00A62DD9"/>
    <w:rsid w:val="00A6313C"/>
    <w:rsid w:val="00A64ED4"/>
    <w:rsid w:val="00A6577E"/>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0380"/>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30D6"/>
    <w:rsid w:val="00AD4588"/>
    <w:rsid w:val="00AD708D"/>
    <w:rsid w:val="00AE08A6"/>
    <w:rsid w:val="00AE0EA8"/>
    <w:rsid w:val="00AE1A7C"/>
    <w:rsid w:val="00AE1D9C"/>
    <w:rsid w:val="00AE2C2E"/>
    <w:rsid w:val="00AE2D24"/>
    <w:rsid w:val="00AE419C"/>
    <w:rsid w:val="00AE4643"/>
    <w:rsid w:val="00AE52F5"/>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3BF"/>
    <w:rsid w:val="00B0766B"/>
    <w:rsid w:val="00B12261"/>
    <w:rsid w:val="00B12CB7"/>
    <w:rsid w:val="00B1314D"/>
    <w:rsid w:val="00B15AA1"/>
    <w:rsid w:val="00B160CB"/>
    <w:rsid w:val="00B163E3"/>
    <w:rsid w:val="00B16D63"/>
    <w:rsid w:val="00B17494"/>
    <w:rsid w:val="00B2124E"/>
    <w:rsid w:val="00B217A5"/>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2C6"/>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0E66"/>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0803"/>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2F67"/>
    <w:rsid w:val="00F33E10"/>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B9D"/>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724</Words>
  <Characters>4563</Characters>
  <Application>Microsoft Office Word</Application>
  <DocSecurity>0</DocSecurity>
  <Lines>38</Lines>
  <Paragraphs>10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5277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cp:revision>
  <cp:lastPrinted>2020-02-13T09:12:00Z</cp:lastPrinted>
  <dcterms:created xsi:type="dcterms:W3CDTF">2021-11-30T15:42:00Z</dcterms:created>
  <dcterms:modified xsi:type="dcterms:W3CDTF">2021-11-30T15:43:00Z</dcterms:modified>
</cp:coreProperties>
</file>