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000000" w:rsidP="005764A1">
            <w:pPr>
              <w:pStyle w:val="oneM2M-CoverTableText"/>
            </w:pPr>
            <w:fldSimple w:instr=" DOCPROPERTY  CrTitle  \* MERGEFORMAT ">
              <w:r w:rsidR="00675332">
                <w:t>SDS 64</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000000" w:rsidP="005764A1">
            <w:pPr>
              <w:pStyle w:val="oneM2M-CoverTableText"/>
              <w:rPr>
                <w:lang w:val="es-ES"/>
              </w:rPr>
            </w:pPr>
            <w:fldSimple w:instr=" DOCPROPERTY  CrTitle  \* MERGEFORMAT ">
              <w:r w:rsidR="00675332">
                <w:t>NEC</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000000" w:rsidP="005764A1">
            <w:pPr>
              <w:pStyle w:val="oneM2M-CoverTableText"/>
            </w:pPr>
            <w:fldSimple w:instr=" DOCPROPERTY  CrTitle  \* MERGEFORMAT ">
              <w:r w:rsidR="00675332">
                <w:t>2024-04-23</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000000" w:rsidP="005764A1">
            <w:pPr>
              <w:pStyle w:val="oneM2M-CoverTableText"/>
            </w:pPr>
            <w:fldSimple w:instr=" DOCPROPERTY  CrTitle  \* MERGEFORMAT ">
              <w:r w:rsidR="00675332">
                <w:t>SDS-2024-0045-TR-0076_Table_of_Content</w:t>
              </w:r>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000000" w:rsidP="005764A1">
            <w:pPr>
              <w:pStyle w:val="1tableentryleft"/>
              <w:rPr>
                <w:rFonts w:ascii="Times New Roman" w:hAnsi="Times New Roman"/>
                <w:sz w:val="24"/>
              </w:rPr>
            </w:pPr>
            <w:fldSimple w:instr=" DOCPROPERTY  CrTitle  \* MERGEFORMAT ">
              <w:r w:rsidR="00675332">
                <w:t>R5</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t>WI-0119</w:t>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000000" w:rsidP="005764A1">
            <w:pPr>
              <w:pStyle w:val="oneM2M-CoverTableText"/>
            </w:pPr>
            <w:fldSimple w:instr=" DOCPROPERTY  CrTitle  \* MERGEFORMAT ">
              <w:r w:rsidR="00675332">
                <w:t>tr-0076</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77777777" w:rsidR="00675332" w:rsidRPr="009B635D" w:rsidRDefault="00000000" w:rsidP="005764A1">
            <w:pPr>
              <w:rPr>
                <w:lang w:eastAsia="ko-KR"/>
              </w:rPr>
            </w:pPr>
            <w:fldSimple w:instr=" DOCPROPERTY  CrTitle  \* MERGEFORMAT ">
              <w:r w:rsidR="00675332">
                <w:t>1, 2.2, 5, 6, 7, 8, 9, 10</w:t>
              </w:r>
            </w:fldSimple>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and the change apply to previous releases, a separate “mirror CR” should be posted at the same time of this </w:t>
      </w:r>
      <w:proofErr w:type="gramStart"/>
      <w:r>
        <w:rPr>
          <w:rFonts w:eastAsia="MS PGothic"/>
          <w:color w:val="365F91"/>
          <w:kern w:val="24"/>
        </w:rPr>
        <w:t>CR</w:t>
      </w:r>
      <w:proofErr w:type="gramEnd"/>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Heading2"/>
      </w:pPr>
      <w:r>
        <w:t>Introduction</w:t>
      </w:r>
    </w:p>
    <w:p w14:paraId="4730C3B1" w14:textId="77777777" w:rsidR="001F1CB6" w:rsidRDefault="001F1CB6" w:rsidP="001F1CB6">
      <w:pPr>
        <w:rPr>
          <w:lang w:val="en-US"/>
        </w:rPr>
      </w:pPr>
      <w:r>
        <w:rPr>
          <w:lang w:val="en-US"/>
        </w:rPr>
        <w:t xml:space="preserve">Initial draft with table of contents </w:t>
      </w:r>
    </w:p>
    <w:p w14:paraId="25E6A193" w14:textId="36971A44" w:rsidR="001F1CB6" w:rsidRPr="00675332" w:rsidRDefault="00000000" w:rsidP="001F1CB6">
      <w:hyperlink r:id="rId11" w:history="1">
        <w:r w:rsidR="001F1CB6">
          <w:rPr>
            <w:rStyle w:val="Hyperlink"/>
            <w:lang w:val="en-US"/>
          </w:rPr>
          <w:t>https://git.onem2m.org/specifications/tr-0076/-/merge_requests/1</w:t>
        </w:r>
      </w:hyperlink>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---a/TR-0076-Integrating_NGSI-LD_API_in_oneM2M.md</w:t>
        <w:br/>
        <w:t>+++b/TR-0076-Integrating_NGSI-LD_API_in_oneM2M.md</w:t>
      </w:r>
    </w:p>
    <w:p>
      <w:pPr>
        <w:pStyle w:val="CodeHeader"/>
      </w:pPr>
      <w:r>
        <w:t xml:space="preserve">@@ -1,4 +1,3 @@ </w:t>
      </w:r>
    </w:p>
    <w:p>
      <w:pPr>
        <w:pStyle w:val="CodeChangeLine"/>
        <w:shd w:val="clear" w:color="auto" w:fill="fbe9eb"/>
      </w:pPr>
      <w:r/>
    </w:p>
    <w:p>
      <w:pPr>
        <w:pStyle w:val="CodeChangeLine"/>
      </w:pPr>
      <w:r>
        <w:t>![oneM2M logo](media/logo.png)</w:t>
      </w:r>
    </w:p>
    <w:p>
      <w:pPr>
        <w:pStyle w:val="CodeChangeLine"/>
      </w:pPr>
      <w:r/>
    </w:p>
    <w:p>
      <w:pPr>
        <w:pStyle w:val="CodeChangeLine"/>
      </w:pPr>
      <w:r/>
    </w:p>
    <w:p>
      <w:pPr>
        <w:pStyle w:val="CodeHeader"/>
      </w:pPr>
      <w:r>
        <w:t>@@ -46,23 +45,23 @@ NO REPRESENTATION OR WARRANTY IS MADE THAT THE INFORMATION IS TECHNICALLY ACCURA</w:t>
      </w:r>
    </w:p>
    <w:p>
      <w:pPr>
        <w:pStyle w:val="CodeChangeLine"/>
      </w:pPr>
      <w:r>
        <w:t># Contents</w:t>
      </w:r>
    </w:p>
    <w:p>
      <w:pPr>
        <w:pStyle w:val="CodeChangeLine"/>
      </w:pPr>
      <w:r/>
    </w:p>
    <w:p>
      <w:pPr>
        <w:pStyle w:val="CodeChangeLine"/>
      </w:pPr>
      <w:r>
        <w:t># 1 Scope</w:t>
      </w:r>
    </w:p>
    <w:p>
      <w:pPr>
        <w:pStyle w:val="CodeChangeLine"/>
        <w:shd w:val="clear" w:color="auto" w:fill="fbe9eb"/>
      </w:pPr>
      <w:r>
        <w:t>The present document ...</w:t>
      </w:r>
    </w:p>
    <w:p>
      <w:pPr>
        <w:pStyle w:val="CodeChangeLine"/>
        <w:shd w:val="clear" w:color="auto" w:fill="fbe9eb"/>
      </w:pPr>
      <w:r/>
    </w:p>
    <w:p>
      <w:pPr>
        <w:pStyle w:val="CodeChangeLine"/>
        <w:shd w:val="clear" w:color="auto" w:fill="ecfdf0"/>
      </w:pPr>
      <w:r>
        <w:t xml:space="preserve">The present document discusses how key features of the NGSI-LD API can be integrated in oneM2M and studies the impacts and necessary changes to oneM2M Specifications in particular in regard to the following. </w:t>
      </w:r>
    </w:p>
    <w:p>
      <w:pPr>
        <w:pStyle w:val="CodeChangeLine"/>
      </w:pPr>
      <w:r/>
    </w:p>
    <w:p>
      <w:pPr>
        <w:pStyle w:val="CodeChangeLine"/>
        <w:shd w:val="clear" w:color="auto" w:fill="fbe9eb"/>
      </w:pPr>
      <w:r>
        <w:t xml:space="preserve">`EXAMPLE:    The present document provides the necessary adaptions to the endorsed document.`  </w:t>
      </w:r>
    </w:p>
    <w:p>
      <w:pPr>
        <w:pStyle w:val="CodeChangeLine"/>
        <w:shd w:val="clear" w:color="auto" w:fill="ecfdf0"/>
      </w:pPr>
      <w:r>
        <w:t xml:space="preserve">The present document </w:t>
      </w:r>
    </w:p>
    <w:p>
      <w:pPr>
        <w:pStyle w:val="CodeChangeLine"/>
        <w:shd w:val="clear" w:color="auto" w:fill="ecfdf0"/>
      </w:pPr>
      <w:r>
        <w:t xml:space="preserve">- describes the additional functionality that the integration of NGSI-LD API and its related functionality can bring to the oneM2M standard, including the resulting integrated use cases. </w:t>
      </w:r>
    </w:p>
    <w:p>
      <w:pPr>
        <w:pStyle w:val="CodeChangeLine"/>
        <w:shd w:val="clear" w:color="auto" w:fill="ecfdf0"/>
      </w:pPr>
      <w:r>
        <w:t>- studies solutions for the  architectural integration of NGSI-LD and its related functionalities into oneM2M, in particular with respect to oneM2M reference points and the existing oneM2M Common Service Functions.</w:t>
      </w:r>
    </w:p>
    <w:p>
      <w:pPr>
        <w:pStyle w:val="CodeChangeLine"/>
        <w:shd w:val="clear" w:color="auto" w:fill="ecfdf0"/>
      </w:pPr>
      <w:r>
        <w:t>- studies the mapping of the information stored in oneM2M resources to the NGSI-LD information model. This includes, but is not limited to the current oneM2M semantic models (in particular SDT and the oneM2M base ontology, including SAREF integration) to the NGSI-LD information model, with the goal of making it available through an integration of  NGSI-LD API and the Mca reference point. This may suggest changes to the current NGSI-LD and Mca, and  the related information models.</w:t>
      </w:r>
    </w:p>
    <w:p>
      <w:pPr>
        <w:pStyle w:val="CodeChangeLine"/>
        <w:shd w:val="clear" w:color="auto" w:fill="ecfdf0"/>
      </w:pPr>
      <w:r>
        <w:t>- studies the integration of NGSI-LD into oneM2Mâs management and security frameworks, in particular for registration, authentication, access control and device management.</w:t>
      </w:r>
    </w:p>
    <w:p>
      <w:pPr>
        <w:pStyle w:val="CodeChangeLine"/>
      </w:pPr>
      <w:r/>
    </w:p>
    <w:p>
      <w:pPr>
        <w:pStyle w:val="CodeChangeLine"/>
        <w:shd w:val="clear" w:color="auto" w:fill="fbe9eb"/>
      </w:pPr>
      <w:r>
        <w:t>&lt;mark&gt;The Scope shall not contain requirements.&lt;/mark&gt;</w:t>
      </w:r>
    </w:p>
    <w:p>
      <w:pPr>
        <w:pStyle w:val="CodeChangeLine"/>
      </w:pPr>
      <w:r/>
    </w:p>
    <w:p>
      <w:pPr>
        <w:pStyle w:val="CodeChangeLine"/>
      </w:pPr>
      <w:r/>
    </w:p>
    <w:p>
      <w:pPr>
        <w:pStyle w:val="CodeChangeLine"/>
      </w:pPr>
      <w:r>
        <w:t># 2 References</w:t>
      </w:r>
    </w:p>
    <w:p>
      <w:pPr>
        <w:pStyle w:val="CodeChangeLine"/>
        <w:shd w:val="clear" w:color="auto" w:fill="fbe9eb"/>
      </w:pPr>
      <w:r>
        <w:t>&lt;mark&gt;The following text block applies.&lt;/mark&gt;</w:t>
      </w:r>
    </w:p>
    <w:p>
      <w:pPr>
        <w:pStyle w:val="CodeChangeLine"/>
        <w:shd w:val="clear" w:color="auto" w:fill="fbe9eb"/>
      </w:pPr>
      <w:r/>
    </w:p>
    <w:p>
      <w:pPr>
        <w:pStyle w:val="CodeChangeLine"/>
        <w:shd w:val="clear" w:color="auto" w:fill="fbe9eb"/>
      </w:pPr>
      <w:r>
        <w:t>References are either specific (identified by date of publication and/or edition number or version number) or nonspecific. For specific references,only the cited version applies. For non-specific references, the latest version of the referenced document (including any amendments) applies.</w:t>
      </w:r>
    </w:p>
    <w:p>
      <w:pPr>
        <w:pStyle w:val="CodeChangeLine"/>
        <w:shd w:val="clear" w:color="auto" w:fill="fbe9eb"/>
      </w:pPr>
      <w:r/>
    </w:p>
    <w:p>
      <w:pPr>
        <w:pStyle w:val="CodeChangeLine"/>
      </w:pPr>
      <w:r/>
    </w:p>
    <w:p>
      <w:pPr>
        <w:pStyle w:val="CodeChangeLine"/>
      </w:pPr>
      <w:r>
        <w:t>## 2.1 Normative references</w:t>
      </w:r>
    </w:p>
    <w:p>
      <w:pPr>
        <w:pStyle w:val="CodeChangeLine"/>
      </w:pPr>
      <w:r>
        <w:t>&lt;mark&gt;As a Technical Report (TR) is entirely informative it shall not list normative references.&lt;/mark&gt;</w:t>
      </w:r>
    </w:p>
    <w:p>
      <w:pPr>
        <w:pStyle w:val="CodeChangeLine"/>
      </w:pPr>
      <w:r/>
    </w:p>
    <w:p>
      <w:pPr>
        <w:pStyle w:val="CodeChangeLine"/>
        <w:shd w:val="clear" w:color="auto" w:fill="ecfdf0"/>
      </w:pPr>
      <w:r>
        <w:t>References are either specific (identified by date of publication and/or edition number or version number) or nonspecific. For specific references,only the cited version applies. For non-specific references, the latest version of the referenced document (including any amendments) applies.</w:t>
      </w:r>
    </w:p>
    <w:p>
      <w:pPr>
        <w:pStyle w:val="CodeChangeLine"/>
        <w:shd w:val="clear" w:color="auto" w:fill="ecfdf0"/>
      </w:pPr>
      <w:r/>
    </w:p>
    <w:p>
      <w:pPr>
        <w:pStyle w:val="CodeChangeLine"/>
      </w:pPr>
      <w:r>
        <w:t>The following referenced documents are necessary for the application of the present document.</w:t>
      </w:r>
    </w:p>
    <w:p>
      <w:pPr>
        <w:pStyle w:val="CodeChangeLine"/>
      </w:pPr>
      <w:r/>
    </w:p>
    <w:p>
      <w:pPr>
        <w:pStyle w:val="CodeChangeLine"/>
      </w:pPr>
      <w:r>
        <w:t>Not applicable.</w:t>
      </w:r>
    </w:p>
    <w:p>
      <w:pPr>
        <w:pStyle w:val="CodeHeader"/>
      </w:pPr>
      <w:r>
        <w:t>@@ -71,10 +70,13 @@ Not applicable.</w:t>
      </w:r>
    </w:p>
    <w:p>
      <w:pPr>
        <w:pStyle w:val="CodeChangeLine"/>
      </w:pPr>
      <w:r>
        <w:t>## 2.2 Informative references</w:t>
      </w:r>
    </w:p>
    <w:p>
      <w:pPr>
        <w:pStyle w:val="CodeChangeLine"/>
      </w:pPr>
      <w:r>
        <w:t>&lt;mark&gt;Clause 2.2 shall only contain informative references which are cited in the document itself.&lt;/mark&gt;</w:t>
      </w:r>
    </w:p>
    <w:p>
      <w:pPr>
        <w:pStyle w:val="CodeChangeLine"/>
      </w:pPr>
      <w:r/>
    </w:p>
    <w:p>
      <w:pPr>
        <w:pStyle w:val="CodeChangeLine"/>
        <w:shd w:val="clear" w:color="auto" w:fill="ecfdf0"/>
      </w:pPr>
      <w:r>
        <w:t>References are either specific (identified by date of publication and/or edition number or version number) or nonspecific. For specific references,only the cited version applies. For non-specific references, the latest version of the referenced document (including any amendments) applies.</w:t>
      </w:r>
    </w:p>
    <w:p>
      <w:pPr>
        <w:pStyle w:val="CodeChangeLine"/>
        <w:shd w:val="clear" w:color="auto" w:fill="ecfdf0"/>
      </w:pPr>
      <w:r/>
    </w:p>
    <w:p>
      <w:pPr>
        <w:pStyle w:val="CodeChangeLine"/>
      </w:pPr>
      <w:r>
        <w:t>The following referenced documents are not necessary for the application of the present document but they assist the user with regard to a particular subject area.</w:t>
      </w:r>
    </w:p>
    <w:p>
      <w:pPr>
        <w:pStyle w:val="CodeChangeLine"/>
      </w:pPr>
      <w:r/>
    </w:p>
    <w:p>
      <w:pPr>
        <w:pStyle w:val="CodeChangeLine"/>
      </w:pPr>
      <w:r>
        <w:t>- &lt;a name="_ref_i.1"&gt;[i.1]&lt;/a&gt;    oneM2M Drafting Rules  [https://member.onem2m.org/static_Pages/others/Rules_Pages/oneM2M-Drafting-Rules-V1%202%202.doc](https://member.onem2m.org/static_Pages/others/Rules_Pages/oneM2M-Drafting-Rules-V1%202%202.doc)</w:t>
      </w:r>
    </w:p>
    <w:p>
      <w:pPr>
        <w:pStyle w:val="CodeChangeLine"/>
        <w:shd w:val="clear" w:color="auto" w:fill="fbe9eb"/>
      </w:pPr>
      <w:r/>
    </w:p>
    <w:p>
      <w:pPr>
        <w:pStyle w:val="CodeChangeLine"/>
        <w:shd w:val="clear" w:color="auto" w:fill="ecfdf0"/>
      </w:pPr>
      <w:r>
        <w:t>- &lt;a name="_ref_i.2"&gt;[i.2]&lt;/a&gt;    ETSI GS CIM 009: "Context Information Management (CIM); NGSI-LD API"  [https://www.etsi.org/deliver/etsi_gs/CIM/001_099/009/01.08.01_60/gs_CIM009v010801p.pdf](https://www.etsi.org/deliver/etsi_gs/CIM/001_099/009/01.08.01_60/gs_CIM009v010801p.pdf)</w:t>
      </w:r>
    </w:p>
    <w:p>
      <w:pPr>
        <w:pStyle w:val="CodeChangeLine"/>
        <w:shd w:val="clear" w:color="auto" w:fill="ecfdf0"/>
      </w:pPr>
      <w:r>
        <w:t>- &lt;a name="_ref_i.3"&gt;[i.3]&lt;/a&gt;    ETSI GS CIM 006: "Context Information Management (CIM); Information Model"  [https://www.etsi.org/deliver/etsi_gs/CIM/001_099/006/01.03.01_60/gs_CIM006v010301p.pdf](https://www.etsi.org/deliver/etsi_gs/CIM/001_099/006/01.03.01_60/gs_CIM006v010301p.pdf)</w:t>
      </w:r>
    </w:p>
    <w:p>
      <w:pPr>
        <w:pStyle w:val="CodeChangeLine"/>
      </w:pPr>
      <w:r/>
    </w:p>
    <w:p>
      <w:pPr>
        <w:pStyle w:val="CodeChangeLine"/>
      </w:pPr>
      <w:r>
        <w:t># 3 Definition of terms, symbols and abbreviations</w:t>
      </w:r>
    </w:p>
    <w:p>
      <w:pPr>
        <w:pStyle w:val="CodeChangeLine"/>
      </w:pPr>
      <w:r>
        <w:t>&lt;mark&gt;Delete from the above heading the word(s) which is/are not applicable.&lt;/mark&gt;</w:t>
      </w:r>
    </w:p>
    <w:p>
      <w:pPr>
        <w:pStyle w:val="CodeHeader"/>
      </w:pPr>
      <w:r>
        <w:t>@@ -133,12 +135,46 @@ For the purposes of the present document, the [following] abbreviations [given i</w:t>
      </w:r>
    </w:p>
    <w:p>
      <w:pPr>
        <w:pStyle w:val="CodeChangeLine"/>
      </w:pPr>
      <w:r>
        <w:t>The key words "Shall", "Shall not", "May", "Need not", "Should", "Should not" in this document are to be interpreted as described in the oneM2M Drafting Rules &lt;a href="#_ref_i.1"&gt;[i.1]&lt;/a&gt;</w:t>
      </w:r>
    </w:p>
    <w:p>
      <w:pPr>
        <w:pStyle w:val="CodeChangeLine"/>
      </w:pPr>
      <w:r/>
    </w:p>
    <w:p>
      <w:pPr>
        <w:pStyle w:val="CodeChangeLine"/>
      </w:pPr>
      <w:r/>
    </w:p>
    <w:p>
      <w:pPr>
        <w:pStyle w:val="CodeChangeLine"/>
        <w:shd w:val="clear" w:color="auto" w:fill="fbe9eb"/>
      </w:pPr>
      <w:r>
        <w:t># 5 User defined clause(s) from here onwards</w:t>
      </w:r>
    </w:p>
    <w:p>
      <w:pPr>
        <w:pStyle w:val="CodeChangeLine"/>
        <w:shd w:val="clear" w:color="auto" w:fill="fbe9eb"/>
      </w:pPr>
      <w:r>
        <w:t>&amp;lt;Text&gt;</w:t>
      </w:r>
    </w:p>
    <w:p>
      <w:pPr>
        <w:pStyle w:val="CodeChangeLine"/>
        <w:shd w:val="clear" w:color="auto" w:fill="ecfdf0"/>
      </w:pPr>
      <w:r>
        <w:t># 5 Introduction to NGSI-LD API and NGSI-LD Information Model</w:t>
      </w:r>
    </w:p>
    <w:p>
      <w:pPr>
        <w:pStyle w:val="CodeChangeLine"/>
      </w:pPr>
      <w:r/>
    </w:p>
    <w:p>
      <w:pPr>
        <w:pStyle w:val="CodeChangeLine"/>
        <w:shd w:val="clear" w:color="auto" w:fill="ecfdf0"/>
      </w:pPr>
      <w:r>
        <w:t>## 5.1 Motivation and key concepts</w:t>
      </w:r>
    </w:p>
    <w:p>
      <w:pPr>
        <w:pStyle w:val="CodeChangeLine"/>
      </w:pPr>
      <w:r/>
    </w:p>
    <w:p>
      <w:pPr>
        <w:pStyle w:val="CodeChangeLine"/>
        <w:shd w:val="clear" w:color="auto" w:fill="fbe9eb"/>
      </w:pPr>
      <w:r>
        <w:t>## 5.1 User defined subdivisions of clause(s) from here onwards</w:t>
      </w:r>
    </w:p>
    <w:p>
      <w:pPr>
        <w:pStyle w:val="CodeChangeLine"/>
        <w:shd w:val="clear" w:color="auto" w:fill="fbe9eb"/>
      </w:pPr>
      <w:r>
        <w:t>&amp;lt;Text&gt;</w:t>
      </w:r>
    </w:p>
    <w:p>
      <w:pPr>
        <w:pStyle w:val="CodeChangeLine"/>
        <w:shd w:val="clear" w:color="auto" w:fill="ecfdf0"/>
      </w:pPr>
      <w:r>
        <w:t>## 5.2 NGSI-LD Information Model</w:t>
      </w:r>
    </w:p>
    <w:p>
      <w:pPr>
        <w:pStyle w:val="CodeChangeLine"/>
        <w:shd w:val="clear" w:color="auto" w:fill="ecfdf0"/>
      </w:pPr>
      <w:r/>
    </w:p>
    <w:p>
      <w:pPr>
        <w:pStyle w:val="CodeChangeLine"/>
        <w:shd w:val="clear" w:color="auto" w:fill="ecfdf0"/>
      </w:pPr>
      <w:r>
        <w:t>## 5.3 NGSI-LD API</w:t>
      </w:r>
    </w:p>
    <w:p>
      <w:pPr>
        <w:pStyle w:val="CodeChangeLine"/>
        <w:shd w:val="clear" w:color="auto" w:fill="ecfdf0"/>
      </w:pPr>
      <w:r/>
    </w:p>
    <w:p>
      <w:pPr>
        <w:pStyle w:val="CodeChangeLine"/>
        <w:shd w:val="clear" w:color="auto" w:fill="ecfdf0"/>
      </w:pPr>
      <w:r>
        <w:t>### 5.3.1 Overview</w:t>
      </w:r>
    </w:p>
    <w:p>
      <w:pPr>
        <w:pStyle w:val="CodeChangeLine"/>
        <w:shd w:val="clear" w:color="auto" w:fill="ecfdf0"/>
      </w:pPr>
      <w:r/>
    </w:p>
    <w:p>
      <w:pPr>
        <w:pStyle w:val="CodeChangeLine"/>
        <w:shd w:val="clear" w:color="auto" w:fill="ecfdf0"/>
      </w:pPr>
      <w:r>
        <w:t>&lt;mark&gt;The NGSI-LD resource structure will be introduced here or in an additional subclause. &lt;/mark&gt;</w:t>
      </w:r>
    </w:p>
    <w:p>
      <w:pPr>
        <w:pStyle w:val="CodeChangeLine"/>
        <w:shd w:val="clear" w:color="auto" w:fill="ecfdf0"/>
      </w:pPr>
      <w:r/>
    </w:p>
    <w:p>
      <w:pPr>
        <w:pStyle w:val="CodeChangeLine"/>
        <w:shd w:val="clear" w:color="auto" w:fill="ecfdf0"/>
      </w:pPr>
      <w:r>
        <w:t>### 5.3.2 Query operations</w:t>
      </w:r>
    </w:p>
    <w:p>
      <w:pPr>
        <w:pStyle w:val="CodeChangeLine"/>
        <w:shd w:val="clear" w:color="auto" w:fill="ecfdf0"/>
      </w:pPr>
      <w:r/>
    </w:p>
    <w:p>
      <w:pPr>
        <w:pStyle w:val="CodeChangeLine"/>
        <w:shd w:val="clear" w:color="auto" w:fill="ecfdf0"/>
      </w:pPr>
      <w:r>
        <w:t>### 5.3.3 Subscription/notification operations</w:t>
      </w:r>
    </w:p>
    <w:p>
      <w:pPr>
        <w:pStyle w:val="CodeChangeLine"/>
        <w:shd w:val="clear" w:color="auto" w:fill="ecfdf0"/>
      </w:pPr>
      <w:r/>
    </w:p>
    <w:p>
      <w:pPr>
        <w:pStyle w:val="CodeChangeLine"/>
        <w:shd w:val="clear" w:color="auto" w:fill="ecfdf0"/>
      </w:pPr>
      <w:r>
        <w:t>### 5.3.4 Management operations</w:t>
      </w:r>
    </w:p>
    <w:p>
      <w:pPr>
        <w:pStyle w:val="CodeChangeLine"/>
        <w:shd w:val="clear" w:color="auto" w:fill="ecfdf0"/>
      </w:pPr>
      <w:r/>
    </w:p>
    <w:p>
      <w:pPr>
        <w:pStyle w:val="CodeChangeLine"/>
        <w:shd w:val="clear" w:color="auto" w:fill="ecfdf0"/>
      </w:pPr>
      <w:r>
        <w:t>## 5.4 Architectural considerations</w:t>
      </w:r>
    </w:p>
    <w:p>
      <w:pPr>
        <w:pStyle w:val="CodeChangeLine"/>
        <w:shd w:val="clear" w:color="auto" w:fill="ecfdf0"/>
      </w:pPr>
      <w:r/>
    </w:p>
    <w:p>
      <w:pPr>
        <w:pStyle w:val="CodeChangeLine"/>
        <w:shd w:val="clear" w:color="auto" w:fill="ecfdf0"/>
      </w:pPr>
      <w:r>
        <w:t># 6 Assessment of additional functionality brought by NGSI-LD</w:t>
      </w:r>
    </w:p>
    <w:p>
      <w:pPr>
        <w:pStyle w:val="CodeChangeLine"/>
        <w:shd w:val="clear" w:color="auto" w:fill="ecfdf0"/>
      </w:pPr>
      <w:r/>
    </w:p>
    <w:p>
      <w:pPr>
        <w:pStyle w:val="CodeChangeLine"/>
        <w:shd w:val="clear" w:color="auto" w:fill="ecfdf0"/>
      </w:pPr>
      <w:r>
        <w:t>&lt;mark&gt;Based on the introduction in clause 5, description of the additional functionality that the integration of NGSI-LD API and its related functionality can bring to the oneM2M standard, including the resulting integrated use cases. &lt;/mark&gt;</w:t>
      </w:r>
    </w:p>
    <w:p>
      <w:pPr>
        <w:pStyle w:val="CodeChangeLine"/>
        <w:shd w:val="clear" w:color="auto" w:fill="ecfdf0"/>
      </w:pPr>
      <w:r/>
    </w:p>
    <w:p>
      <w:pPr>
        <w:pStyle w:val="CodeChangeLine"/>
        <w:shd w:val="clear" w:color="auto" w:fill="ecfdf0"/>
      </w:pPr>
      <w:r>
        <w:t># 7 Architectural integration of NGSI-LD into oneM2M</w:t>
      </w:r>
    </w:p>
    <w:p>
      <w:pPr>
        <w:pStyle w:val="CodeChangeLine"/>
        <w:shd w:val="clear" w:color="auto" w:fill="ecfdf0"/>
      </w:pPr>
      <w:r/>
    </w:p>
    <w:p>
      <w:pPr>
        <w:pStyle w:val="CodeChangeLine"/>
        <w:shd w:val="clear" w:color="auto" w:fill="ecfdf0"/>
      </w:pPr>
      <w:r>
        <w:t>&lt;mark&gt;Study solutions for the  architectural integration of NGSI-LD and its related functionalities into oneM2M, in particular with respect to oneM2M reference points and the existing oneM2M Common Service Functions.&lt;/mark&gt;</w:t>
      </w:r>
    </w:p>
    <w:p>
      <w:pPr>
        <w:pStyle w:val="CodeChangeLine"/>
        <w:shd w:val="clear" w:color="auto" w:fill="ecfdf0"/>
      </w:pPr>
      <w:r/>
    </w:p>
    <w:p>
      <w:pPr>
        <w:pStyle w:val="CodeChangeLine"/>
        <w:shd w:val="clear" w:color="auto" w:fill="ecfdf0"/>
      </w:pPr>
      <w:r>
        <w:t># 8 Mapping between the information stored in oneM2M resources and the NGSI-LD information model</w:t>
      </w:r>
    </w:p>
    <w:p>
      <w:pPr>
        <w:pStyle w:val="CodeChangeLine"/>
        <w:shd w:val="clear" w:color="auto" w:fill="ecfdf0"/>
      </w:pPr>
      <w:r/>
    </w:p>
    <w:p>
      <w:pPr>
        <w:pStyle w:val="CodeChangeLine"/>
        <w:shd w:val="clear" w:color="auto" w:fill="ecfdf0"/>
      </w:pPr>
      <w:r>
        <w:t>&lt;mark&gt;Study the mapping between the information stored in oneM2M resources and the NGSI-LD information model. This includes, but is not limited to the current oneM2M semantic models (in particular SDT and the oneM2M base ontology, including SAREF integration) to the NGSI-LD information model, with the goal of making it available through an integration of  NGSI-LD API and the Mca reference point. This may lead to an evolution of the current NGSI-LD and Mca, and  the related information models.&lt;/mark&gt;</w:t>
      </w:r>
    </w:p>
    <w:p>
      <w:pPr>
        <w:pStyle w:val="CodeChangeLine"/>
        <w:shd w:val="clear" w:color="auto" w:fill="ecfdf0"/>
      </w:pPr>
      <w:r/>
    </w:p>
    <w:p>
      <w:pPr>
        <w:pStyle w:val="CodeChangeLine"/>
        <w:shd w:val="clear" w:color="auto" w:fill="ecfdf0"/>
      </w:pPr>
      <w:r>
        <w:t># 9 Integration of NGSI-LD into oneM2M's management and security frameworks</w:t>
      </w:r>
    </w:p>
    <w:p>
      <w:pPr>
        <w:pStyle w:val="CodeChangeLine"/>
        <w:shd w:val="clear" w:color="auto" w:fill="ecfdf0"/>
      </w:pPr>
      <w:r/>
    </w:p>
    <w:p>
      <w:pPr>
        <w:pStyle w:val="CodeChangeLine"/>
        <w:shd w:val="clear" w:color="auto" w:fill="ecfdf0"/>
      </w:pPr>
      <w:r>
        <w:t>&lt;mark&gt;Study the integration of NGSI-LD into oneM2Mâs management and security frameworks, in particular for registration, authentication, access control and device management.&lt;/mark&gt;</w:t>
      </w:r>
    </w:p>
    <w:p>
      <w:pPr>
        <w:pStyle w:val="CodeChangeLine"/>
        <w:shd w:val="clear" w:color="auto" w:fill="ecfdf0"/>
      </w:pPr>
      <w:r/>
    </w:p>
    <w:p>
      <w:pPr>
        <w:pStyle w:val="CodeChangeLine"/>
        <w:shd w:val="clear" w:color="auto" w:fill="ecfdf0"/>
      </w:pPr>
      <w:r/>
    </w:p>
    <w:p>
      <w:pPr>
        <w:pStyle w:val="CodeChangeLine"/>
        <w:shd w:val="clear" w:color="auto" w:fill="ecfdf0"/>
      </w:pPr>
      <w:r>
        <w:t># 10 Overall impact assessment and recommendations</w:t>
      </w:r>
    </w:p>
    <w:p>
      <w:pPr>
        <w:pStyle w:val="CodeChangeLine"/>
        <w:shd w:val="clear" w:color="auto" w:fill="ecfdf0"/>
      </w:pPr>
      <w:r/>
    </w:p>
    <w:p>
      <w:pPr>
        <w:pStyle w:val="CodeChangeLine"/>
        <w:shd w:val="clear" w:color="auto" w:fill="ecfdf0"/>
      </w:pPr>
      <w:r>
        <w:t>&lt;mark&gt;Study the impacts and necessary changes to oneM2M Specifications &lt;/mark&gt;</w:t>
      </w:r>
    </w:p>
    <w:p>
      <w:pPr>
        <w:pStyle w:val="CodeChangeLine"/>
      </w:pPr>
      <w:r/>
    </w:p>
    <w:p>
      <w:pPr>
        <w:pStyle w:val="CodeChangeLine"/>
      </w:pPr>
      <w:r>
        <w:t>&lt;mark&gt;The following text is to be used when appropriate:&lt;/mark&gt;</w:t>
      </w:r>
    </w:p>
    <w:p>
      <w:pPr>
        <w:pStyle w:val="CodeChangeLine"/>
      </w:pPr>
      <w:r/>
    </w:p>
    <w:p>
      <w:pPr>
        <w:pStyle w:val="CodeHeader"/>
      </w:pPr>
      <w:r>
        <w:t>@@ -210,7 +246,7 @@ The key words "Shall", "Shall not", "May", "Need not", "Should", "Should not" in</w:t>
      </w:r>
    </w:p>
    <w:p>
      <w:pPr>
        <w:pStyle w:val="CodeChangeLine"/>
      </w:pPr>
      <w:r/>
    </w:p>
    <w:p>
      <w:pPr>
        <w:pStyle w:val="CodeChangeLine"/>
      </w:pPr>
      <w:r>
        <w:t>|Draft history (to be removed on publication) |Draft history (to be removed on publication) |Draft history (to be removed on publication) |</w:t>
      </w:r>
    </w:p>
    <w:p>
      <w:pPr>
        <w:pStyle w:val="CodeChangeLine"/>
      </w:pPr>
      <w:r>
        <w:t>|-|-|-|</w:t>
      </w:r>
    </w:p>
    <w:p>
      <w:pPr>
        <w:pStyle w:val="CodeChangeLine"/>
        <w:shd w:val="clear" w:color="auto" w:fill="fbe9eb"/>
      </w:pPr>
      <w:r>
        <w:t>|V1.1.1 |&amp;lt;yyyy-mm-dd&gt; |&amp;lt;CR ID&gt; applied - &amp;lt;Summary of changes&gt; |</w:t>
      </w:r>
    </w:p>
    <w:p>
      <w:pPr>
        <w:pStyle w:val="CodeChangeLine"/>
        <w:shd w:val="clear" w:color="auto" w:fill="ecfdf0"/>
      </w:pPr>
      <w:r>
        <w:t>|V5.0.1 | 2024-04-17 | Scope and Table of Contents |</w:t>
      </w:r>
    </w:p>
    <w:p>
      <w:pPr>
        <w:pStyle w:val="CodeChangeLine"/>
      </w:pPr>
      <w:r>
        <w:t>| | | |</w:t>
      </w:r>
    </w:p>
    <w:p>
      <w:pPr>
        <w:pStyle w:val="CodeChangeLine"/>
      </w:pPr>
      <w:r>
        <w:t>| | | |</w:t>
      </w:r>
    </w:p>
    <w:p>
      <w:pPr>
        <w:pStyle w:val="CodeChangeLine"/>
      </w:pPr>
      <w:r>
        <w:t>| | | |</w:t>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sectPr w:rsidR="001F1CB6" w:rsidRPr="00675332" w:rsidSect="001F4D0C">
      <w:headerReference w:type="default" r:id="rId12"/>
      <w:footerReference w:type="default" r:id="rId13"/>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AA127" w14:textId="77777777" w:rsidR="004C687A" w:rsidRDefault="004C687A">
      <w:r>
        <w:separator/>
      </w:r>
    </w:p>
  </w:endnote>
  <w:endnote w:type="continuationSeparator" w:id="0">
    <w:p w14:paraId="4429C8BC" w14:textId="77777777" w:rsidR="004C687A" w:rsidRDefault="004C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E951" w14:textId="29F62AF5"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2023 oneM2M Partners</w:t>
    </w:r>
    <w:r w:rsidRPr="008212CA">
      <w:rPr>
        <w:rFonts w:ascii="Times New Roman" w:eastAsia="Calibri" w:hAnsi="Times New Roman"/>
        <w:bCs/>
        <w:i w:val="0"/>
        <w:sz w:val="20"/>
        <w:lang w:val="en-US"/>
      </w:rPr>
      <w:t xml:space="preserve"> </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81E29" w14:textId="77777777" w:rsidR="004C687A" w:rsidRDefault="004C687A">
      <w:r>
        <w:separator/>
      </w:r>
    </w:p>
  </w:footnote>
  <w:footnote w:type="continuationSeparator" w:id="0">
    <w:p w14:paraId="6DBBB617" w14:textId="77777777" w:rsidR="004C687A" w:rsidRDefault="004C6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FA38" w14:textId="2A7449EF" w:rsidR="001F1CB6" w:rsidRPr="00310BFE" w:rsidRDefault="001F1CB6" w:rsidP="001F1CB6">
    <w:pPr>
      <w:pStyle w:val="Header"/>
    </w:pPr>
    <w:r>
      <w:t>Sds 2024 0045 tr 0076 table of contentR01</w:t>
    </w:r>
  </w:p>
  <w:p w14:paraId="74EFDA2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6E38"/>
    <w:rsid w:val="002A4709"/>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368E"/>
    <w:rsid w:val="005B60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E12DA"/>
    <w:rsid w:val="00BE1674"/>
    <w:rsid w:val="00BE1693"/>
    <w:rsid w:val="00BE2FEC"/>
    <w:rsid w:val="00BE3E6A"/>
    <w:rsid w:val="00BE40DE"/>
    <w:rsid w:val="00BE543E"/>
    <w:rsid w:val="00BF2858"/>
    <w:rsid w:val="00BF4565"/>
    <w:rsid w:val="00C03C0C"/>
    <w:rsid w:val="00C05E06"/>
    <w:rsid w:val="00C24038"/>
    <w:rsid w:val="00C24F36"/>
    <w:rsid w:val="00C25BC9"/>
    <w:rsid w:val="00C31CB4"/>
    <w:rsid w:val="00C32ABA"/>
    <w:rsid w:val="00C32CBB"/>
    <w:rsid w:val="00C34A4D"/>
    <w:rsid w:val="00C40550"/>
    <w:rsid w:val="00C41017"/>
    <w:rsid w:val="00C438F1"/>
    <w:rsid w:val="00C44B7E"/>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4D73"/>
    <w:rsid w:val="00F57D30"/>
    <w:rsid w:val="00F6184E"/>
    <w:rsid w:val="00F66BC7"/>
    <w:rsid w:val="00F71FF5"/>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line="240" w:lineRule="auto" w:before="0" w:after="0"/>
      <w:ind w:left="0" w:firstLine="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r-0076/-/merge_requests/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2F135E-20BB-4F2A-836E-2C61F95915EA}">
  <ds:schemaRefs>
    <ds:schemaRef ds:uri="http://schemas.microsoft.com/sharepoint/v3/contenttype/forms"/>
  </ds:schemaRefs>
</ds:datastoreItem>
</file>

<file path=customXml/itemProps2.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4.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ETSIW_2013.dotm</Template>
  <TotalTime>257</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3706</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Martin Bauer</dc:creator>
  <cp:keywords/>
  <cp:lastModifiedBy>Miguel Angel Reina Ortega</cp:lastModifiedBy>
  <cp:revision>4</cp:revision>
  <cp:lastPrinted>2019-07-09T13:00:00Z</cp:lastPrinted>
  <dcterms:created xsi:type="dcterms:W3CDTF">2023-08-16T17:37:00Z</dcterms:created>
  <dcterms:modified xsi:type="dcterms:W3CDTF">2024-02-09T09:17:00Z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