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rId20.png" ContentType="image/png"/>
  <Override PartName="/word/media/image1.png" ContentType="image/png"/>
  <Override PartName="/word/media/image2.png" ContentType="image/png"/>
  <Override PartName="/word/media/image4.png" ContentType="image/png"/>
  <Override PartName="/word/media/image3.png" ContentType="image/png"/>
  <Override PartName="/word/media/image5.png" ContentType="image/png"/>
  <Override PartName="/word/media/image6.emf" ContentType="image/x-emf"/>
  <Override PartName="/word/media/image7.png" ContentType="image/png"/>
  <Override PartName="/word/media/image8.emf" ContentType="image/x-emf"/>
  <Override PartName="/word/media/image10.emf" ContentType="image/x-emf"/>
  <Override PartName="/word/media/image9.emf" ContentType="image/x-emf"/>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CaptionedFigure"/>
      </w:pPr>
      <w:r>
        <w:drawing>
          <wp:inline>
            <wp:extent cx="4876800" cy="3327400"/>
            <wp:effectExtent b="0" l="0" r="0" t="0"/>
            <wp:docPr descr="oneM2M logo" title="" id="21" name="Picture"/>
            <a:graphic>
              <a:graphicData uri="http://schemas.openxmlformats.org/drawingml/2006/picture">
                <pic:pic>
                  <pic:nvPicPr>
                    <pic:cNvPr descr="media/logo.png" id="22" name="Picture"/>
                    <pic:cNvPicPr>
                      <a:picLocks noChangeArrowheads="1" noChangeAspect="1"/>
                    </pic:cNvPicPr>
                  </pic:nvPicPr>
                  <pic:blipFill>
                    <a:blip r:embed="rId20"/>
                    <a:stretch>
                      <a:fillRect/>
                    </a:stretch>
                  </pic:blipFill>
                  <pic:spPr bwMode="auto">
                    <a:xfrm>
                      <a:off x="0" y="0"/>
                      <a:ext cx="4876800" cy="3327400"/>
                    </a:xfrm>
                    <a:prstGeom prst="rect">
                      <a:avLst/>
                    </a:prstGeom>
                    <a:noFill/>
                    <a:ln w="9525">
                      <a:noFill/>
                      <a:headEnd/>
                      <a:tailEnd/>
                    </a:ln>
                  </pic:spPr>
                </pic:pic>
              </a:graphicData>
            </a:graphic>
          </wp:inline>
        </w:drawing>
      </w:r>
    </w:p>
    <w:p>
      <w:pPr>
        <w:pStyle w:val="ImageCaption"/>
      </w:pPr>
      <w:r>
        <w:t xml:space="preserve">oneM2M logo</w:t>
      </w:r>
    </w:p>
    <w:tbl>
      <w:tblPr>
        <w:tblStyle w:val="Table"/>
        <w:tblW w:type="pct" w:w="5000"/>
        <w:tblLook w:firstRow="1" w:lastRow="0" w:firstColumn="0" w:lastColumn="0" w:noHBand="0" w:noVBand="0" w:val="0020"/>
        <w:jc w:val="start"/>
      </w:tblPr>
      <w:tblGrid>
        <w:gridCol w:w="3960"/>
        <w:gridCol w:w="3960"/>
      </w:tblGrid>
      <w:tr>
        <w:trPr>
          <w:tblHeader w:val="true"/>
        </w:trPr>
        <w:tc>
          <w:tcPr/>
          <w:p>
            <w:pPr>
              <w:pStyle w:val="Compact"/>
              <w:jc w:val="left"/>
            </w:pPr>
            <w:r>
              <w:t xml:space="preserve">oneM2M</w:t>
            </w:r>
            <w:r>
              <w:br/>
            </w:r>
            <w:r>
              <w:t xml:space="preserve">Technical Report</w:t>
            </w:r>
          </w:p>
        </w:tc>
        <w:tc>
          <w:tcPr/>
          <w:p>
            <w:pPr>
              <w:pStyle w:val="Compact"/>
              <w:jc w:val="left"/>
            </w:pPr>
            <w:r>
              <w:t xml:space="preserve">oneM2M</w:t>
            </w:r>
            <w:r>
              <w:br/>
            </w:r>
            <w:r>
              <w:t xml:space="preserve">Technical Report</w:t>
            </w:r>
          </w:p>
        </w:tc>
      </w:tr>
      <w:tr>
        <w:tc>
          <w:tcPr/>
          <w:p>
            <w:pPr>
              <w:pStyle w:val="Compact"/>
              <w:jc w:val="left"/>
            </w:pPr>
            <w:r>
              <w:t xml:space="preserve">Document Number</w:t>
            </w:r>
          </w:p>
        </w:tc>
        <w:tc>
          <w:tcPr/>
          <w:p>
            <w:pPr>
              <w:pStyle w:val="Compact"/>
              <w:jc w:val="left"/>
            </w:pPr>
            <w:r>
              <w:t xml:space="preserve">TR-0070-V-5.0.0</w:t>
            </w:r>
          </w:p>
        </w:tc>
      </w:tr>
      <w:tr>
        <w:tc>
          <w:tcPr/>
          <w:p>
            <w:pPr>
              <w:pStyle w:val="Compact"/>
              <w:jc w:val="left"/>
            </w:pPr>
            <w:r>
              <w:t xml:space="preserve">Document Name:</w:t>
            </w:r>
          </w:p>
        </w:tc>
        <w:tc>
          <w:tcPr/>
          <w:p>
            <w:pPr>
              <w:pStyle w:val="Compact"/>
              <w:jc w:val="left"/>
            </w:pPr>
            <w:r>
              <w:t xml:space="preserve">Enhanced filtering and Queries</w:t>
            </w:r>
          </w:p>
        </w:tc>
      </w:tr>
      <w:tr>
        <w:tc>
          <w:tcPr/>
          <w:p>
            <w:pPr>
              <w:pStyle w:val="Compact"/>
              <w:jc w:val="left"/>
            </w:pPr>
            <w:r>
              <w:t xml:space="preserve">Date:</w:t>
            </w:r>
          </w:p>
        </w:tc>
        <w:tc>
          <w:tcPr/>
          <w:p>
            <w:pPr>
              <w:pStyle w:val="Compact"/>
              <w:jc w:val="left"/>
            </w:pPr>
            <w:r>
              <w:t xml:space="preserve">2024-09-02</w:t>
            </w:r>
          </w:p>
        </w:tc>
      </w:tr>
      <w:tr>
        <w:tc>
          <w:tcPr/>
          <w:p>
            <w:pPr>
              <w:pStyle w:val="Compact"/>
              <w:jc w:val="left"/>
            </w:pPr>
            <w:r>
              <w:t xml:space="preserve">Abstract:</w:t>
            </w:r>
          </w:p>
        </w:tc>
        <w:tc>
          <w:tcPr/>
          <w:p>
            <w:pPr>
              <w:pStyle w:val="Compact"/>
              <w:jc w:val="left"/>
            </w:pPr>
            <w:r>
              <w:t xml:space="preserve">This TR provides an overview about the current status of querying and filtering in oneM2M, formulates new use cases, and provides an overview about relevant query languages.</w:t>
            </w:r>
          </w:p>
        </w:tc>
      </w:tr>
      <w:tr>
        <w:tc>
          <w:tcPr/>
          <w:p>
            <w:pPr>
              <w:pStyle w:val="Compact"/>
              <w:jc w:val="left"/>
            </w:pPr>
            <w:r>
              <w:t xml:space="preserve">Template Version: January 2020 (do not modify)</w:t>
            </w:r>
          </w:p>
        </w:tc>
        <w:tc>
          <w:tcPr/>
          <w:p>
            <w:pPr>
              <w:pStyle w:val="Compact"/>
            </w:pPr>
          </w:p>
        </w:tc>
      </w:tr>
    </w:tbl>
    <w:p>
      <w:pPr>
        <w:pStyle w:val="BodyText"/>
      </w:pPr>
      <w:r>
        <w:t xml:space="preserve">The present document is provided for future development work within oneM2M only. The Partners accept no liability for any use of this report.</w:t>
      </w:r>
    </w:p>
    <w:p>
      <w:pPr>
        <w:pStyle w:val="BodyText"/>
      </w:pPr>
      <w:r>
        <w:t xml:space="preserve">The present document has not been subject to any approval process by the oneM2M Partners Type 1. Published oneM2M specifications and reports for implementation should be obtained via the oneM2M Partners’ Publications Offices.</w:t>
      </w:r>
    </w:p>
    <w:p>
      <w:pPr>
        <w:pStyle w:val="BodyText"/>
      </w:pPr>
      <w:r>
        <w:t xml:space="preserve">About oneM2M</w:t>
      </w:r>
    </w:p>
    <w:p>
      <w:pPr>
        <w:pStyle w:val="BodyText"/>
      </w:pPr>
      <w: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w:t>
      </w:r>
    </w:p>
    <w:p>
      <w:pPr>
        <w:pStyle w:val="BodyText"/>
      </w:pPr>
      <w:r>
        <w:t xml:space="preserve">More information about oneM2M may be found at: http//www.oneM2M.org</w:t>
      </w:r>
    </w:p>
    <w:p>
      <w:pPr>
        <w:pStyle w:val="BodyText"/>
      </w:pPr>
      <w:r>
        <w:t xml:space="preserve">Copyright Notification</w:t>
      </w:r>
    </w:p>
    <w:p>
      <w:pPr>
        <w:numPr>
          <w:ilvl w:val="0"/>
          <w:numId w:val="1001"/>
        </w:numPr>
        <w:pStyle w:val="Compact"/>
      </w:pPr>
      <w:r>
        <w:t xml:space="preserve">2020, oneM2M Partners Type 1 (ARIB, ATIS, CCSA, ETSI, TIA, TSDSI, TTA, TTC).</w:t>
      </w:r>
    </w:p>
    <w:p>
      <w:pPr>
        <w:pStyle w:val="FirstParagraph"/>
      </w:pPr>
      <w:r>
        <w:t xml:space="preserve">All rights reserved.</w:t>
      </w:r>
    </w:p>
    <w:p>
      <w:pPr>
        <w:pStyle w:val="BodyText"/>
      </w:pPr>
      <w:r>
        <w:t xml:space="preserve">The copyright and the foregoing restriction extend to reproduction in all media.</w:t>
      </w:r>
    </w:p>
    <w:p>
      <w:pPr>
        <w:pStyle w:val="BodyText"/>
      </w:pPr>
      <w:r>
        <w:t xml:space="preserve">Notice of Disclaimer &amp; Limitation of Liability</w:t>
      </w:r>
    </w:p>
    <w:p>
      <w:pPr>
        <w:pStyle w:val="BodyText"/>
      </w:pPr>
      <w: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w:t>
      </w:r>
    </w:p>
    <w:p>
      <w:pPr>
        <w:pStyle w:val="BodyText"/>
      </w:pPr>
      <w:r>
        <w:t xml:space="preserve">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bookmarkStart w:id="23" w:name="contents"/>
    <w:p>
      <w:pPr>
        <w:pStyle w:val="Heading1"/>
      </w:pPr>
      <w:r>
        <w:t xml:space="preserve">Contents</w:t>
      </w:r>
    </w:p>
    <w:p>
      <w:pPr>
        <w:pStyle w:val="FirstParagraph"/>
      </w:pPr>
      <w:hyperlink w:anchor="scope">
        <w:r>
          <w:rPr>
            <w:rStyle w:val="Hyperlink"/>
          </w:rPr>
          <w:t xml:space="preserve">1 Scope</w:t>
        </w:r>
      </w:hyperlink>
      <w:r>
        <w:br/>
      </w:r>
      <w:hyperlink w:anchor="references">
        <w:r>
          <w:rPr>
            <w:rStyle w:val="Hyperlink"/>
          </w:rPr>
          <w:t xml:space="preserve">2 References</w:t>
        </w:r>
      </w:hyperlink>
      <w:r>
        <w:br/>
      </w:r>
      <w:r>
        <w:t xml:space="preserve">    </w:t>
      </w:r>
      <w:hyperlink w:anchor="normative-references">
        <w:r>
          <w:rPr>
            <w:rStyle w:val="Hyperlink"/>
          </w:rPr>
          <w:t xml:space="preserve">2.1 Normative references</w:t>
        </w:r>
      </w:hyperlink>
      <w:r>
        <w:br/>
      </w:r>
      <w:r>
        <w:t xml:space="preserve">    </w:t>
      </w:r>
      <w:hyperlink w:anchor="informative-references">
        <w:r>
          <w:rPr>
            <w:rStyle w:val="Hyperlink"/>
          </w:rPr>
          <w:t xml:space="preserve">2.2 Informative references</w:t>
        </w:r>
      </w:hyperlink>
      <w:r>
        <w:br/>
      </w:r>
      <w:hyperlink w:anchor="Xe254da9c2f303321d6c9a4dcbd53386c9eebb59">
        <w:r>
          <w:rPr>
            <w:rStyle w:val="Hyperlink"/>
          </w:rPr>
          <w:t xml:space="preserve">3 Definition of terms, symbols and abbreviations</w:t>
        </w:r>
      </w:hyperlink>
      <w:r>
        <w:br/>
      </w:r>
      <w:r>
        <w:t xml:space="preserve">    </w:t>
      </w:r>
      <w:hyperlink w:anchor="terms">
        <w:r>
          <w:rPr>
            <w:rStyle w:val="Hyperlink"/>
          </w:rPr>
          <w:t xml:space="preserve">3.1 Terms</w:t>
        </w:r>
      </w:hyperlink>
      <w:r>
        <w:br/>
      </w:r>
      <w:r>
        <w:t xml:space="preserve">    </w:t>
      </w:r>
      <w:hyperlink w:anchor="symbols">
        <w:r>
          <w:rPr>
            <w:rStyle w:val="Hyperlink"/>
          </w:rPr>
          <w:t xml:space="preserve">3.2 Symbols</w:t>
        </w:r>
      </w:hyperlink>
      <w:r>
        <w:br/>
      </w:r>
      <w:r>
        <w:t xml:space="preserve">    </w:t>
      </w:r>
      <w:hyperlink w:anchor="abbreviations">
        <w:r>
          <w:rPr>
            <w:rStyle w:val="Hyperlink"/>
          </w:rPr>
          <w:t xml:space="preserve">3.3 Abbreviations</w:t>
        </w:r>
      </w:hyperlink>
      <w:r>
        <w:br/>
      </w:r>
      <w:hyperlink w:anchor="conventions">
        <w:r>
          <w:rPr>
            <w:rStyle w:val="Hyperlink"/>
          </w:rPr>
          <w:t xml:space="preserve">4 Conventions</w:t>
        </w:r>
      </w:hyperlink>
      <w:r>
        <w:br/>
      </w:r>
      <w:hyperlink w:anchor="introduction">
        <w:r>
          <w:rPr>
            <w:rStyle w:val="Hyperlink"/>
          </w:rPr>
          <w:t xml:space="preserve">5 Introduction</w:t>
        </w:r>
      </w:hyperlink>
      <w:r>
        <w:br/>
      </w:r>
      <w:r>
        <w:t xml:space="preserve">    </w:t>
      </w:r>
      <w:hyperlink w:anchor="current-method-of-filtering-in-onem2m">
        <w:r>
          <w:rPr>
            <w:rStyle w:val="Hyperlink"/>
          </w:rPr>
          <w:t xml:space="preserve">5.1 Current Method of Filtering in oneM2M</w:t>
        </w:r>
      </w:hyperlink>
      <w:r>
        <w:br/>
      </w:r>
      <w:r>
        <w:t xml:space="preserve">    </w:t>
      </w:r>
      <w:hyperlink w:anchor="semantic-discovery-and-query">
        <w:r>
          <w:rPr>
            <w:rStyle w:val="Hyperlink"/>
          </w:rPr>
          <w:t xml:space="preserve">5.2 Semantic Discovery and Query</w:t>
        </w:r>
      </w:hyperlink>
      <w:r>
        <w:br/>
      </w:r>
      <w:r>
        <w:t xml:space="preserve">    </w:t>
      </w:r>
      <w:hyperlink w:anchor="Xf80c556cae77f7f48c39509cff0179584a2b145">
        <w:r>
          <w:rPr>
            <w:rStyle w:val="Hyperlink"/>
          </w:rPr>
          <w:t xml:space="preserve">5.3 Shortcomings of the Current Filtering Method</w:t>
        </w:r>
      </w:hyperlink>
      <w:r>
        <w:br/>
      </w:r>
      <w:r>
        <w:t xml:space="preserve">    </w:t>
      </w:r>
      <w:hyperlink w:anchor="X5baf74f567a999370f07d6e979ff045fcdb9470">
        <w:r>
          <w:rPr>
            <w:rStyle w:val="Hyperlink"/>
          </w:rPr>
          <w:t xml:space="preserve">5.4 Evaluation Criteria of &lt;action&gt;, &lt;dependency&gt;, and &lt;state&gt; Resource Types</w:t>
        </w:r>
      </w:hyperlink>
      <w:r>
        <w:br/>
      </w:r>
      <w:hyperlink w:anchor="Xc4f05f3f34d824919fcf82dffa94dbb21647360">
        <w:r>
          <w:rPr>
            <w:rStyle w:val="Hyperlink"/>
          </w:rPr>
          <w:t xml:space="preserve">6 Requirements for IoT &amp; oneM2M Resource Querying and Filtering</w:t>
        </w:r>
      </w:hyperlink>
      <w:r>
        <w:br/>
      </w:r>
      <w:r>
        <w:t xml:space="preserve">    </w:t>
      </w:r>
      <w:hyperlink w:anchor="existing-requirements-in-ts-0002">
        <w:r>
          <w:rPr>
            <w:rStyle w:val="Hyperlink"/>
          </w:rPr>
          <w:t xml:space="preserve">6.1 Existing Requirements in TS-0002</w:t>
        </w:r>
      </w:hyperlink>
      <w:r>
        <w:br/>
      </w:r>
      <w:r>
        <w:t xml:space="preserve">    </w:t>
      </w:r>
      <w:hyperlink w:anchor="new-use-cases">
        <w:r>
          <w:rPr>
            <w:rStyle w:val="Hyperlink"/>
          </w:rPr>
          <w:t xml:space="preserve">6.2 New Use Cases</w:t>
        </w:r>
      </w:hyperlink>
      <w:r>
        <w:br/>
      </w:r>
      <w:r>
        <w:t xml:space="preserve">        </w:t>
      </w:r>
      <w:hyperlink w:anchor="X3d97681bba941338daeff8e8a15d4b2fb13343a">
        <w:r>
          <w:rPr>
            <w:rStyle w:val="Hyperlink"/>
          </w:rPr>
          <w:t xml:space="preserve">6.2.1 Searching for Specific Protocol Schemes in</w:t>
        </w:r>
        <w:r>
          <w:rPr>
            <w:rStyle w:val="Hyperlink"/>
          </w:rPr>
          <w:t xml:space="preserve"> </w:t>
        </w:r>
        <w:r>
          <w:rPr>
            <w:rStyle w:val="Hyperlink"/>
            <w:iCs/>
            <w:i/>
          </w:rPr>
          <w:t xml:space="preserve">pointOfAccess</w:t>
        </w:r>
        <w:r>
          <w:rPr>
            <w:rStyle w:val="Hyperlink"/>
          </w:rPr>
          <w:t xml:space="preserve"> </w:t>
        </w:r>
        <w:r>
          <w:rPr>
            <w:rStyle w:val="Hyperlink"/>
          </w:rPr>
          <w:t xml:space="preserve">Attribute</w:t>
        </w:r>
      </w:hyperlink>
      <w:r>
        <w:br/>
      </w:r>
      <w:r>
        <w:t xml:space="preserve">        </w:t>
      </w:r>
      <w:hyperlink w:anchor="monitor-temperature-values">
        <w:r>
          <w:rPr>
            <w:rStyle w:val="Hyperlink"/>
          </w:rPr>
          <w:t xml:space="preserve">6.2.2 Monitor Temperature Values</w:t>
        </w:r>
      </w:hyperlink>
      <w:r>
        <w:br/>
      </w:r>
      <w:r>
        <w:t xml:space="preserve">            </w:t>
      </w:r>
      <w:hyperlink w:anchor="compare-using-flexcontainer-resources">
        <w:r>
          <w:rPr>
            <w:rStyle w:val="Hyperlink"/>
          </w:rPr>
          <w:t xml:space="preserve">6.2.2.1 Compare Using &lt;flexContainer&gt; Resources</w:t>
        </w:r>
      </w:hyperlink>
      <w:r>
        <w:br/>
      </w:r>
      <w:r>
        <w:t xml:space="preserve">            </w:t>
      </w:r>
      <w:hyperlink w:anchor="Xa3325b4bbedec0611217e3789dcfc8942f9fa45">
        <w:r>
          <w:rPr>
            <w:rStyle w:val="Hyperlink"/>
          </w:rPr>
          <w:t xml:space="preserve">6.2.2.2 Compare Using &lt;container&gt; and &lt;contentInstance&gt; Resources</w:t>
        </w:r>
      </w:hyperlink>
      <w:r>
        <w:br/>
      </w:r>
      <w:r>
        <w:t xml:space="preserve">        </w:t>
      </w:r>
      <w:hyperlink w:anchor="X0635cfe1a7e6e1c90973259f3e30c459dc2b658">
        <w:r>
          <w:rPr>
            <w:rStyle w:val="Hyperlink"/>
          </w:rPr>
          <w:t xml:space="preserve">6.2.3 Search for a Tag in</w:t>
        </w:r>
        <w:r>
          <w:rPr>
            <w:rStyle w:val="Hyperlink"/>
          </w:rPr>
          <w:t xml:space="preserve"> </w:t>
        </w:r>
        <w:r>
          <w:rPr>
            <w:rStyle w:val="Hyperlink"/>
            <w:iCs/>
            <w:i/>
          </w:rPr>
          <w:t xml:space="preserve">label</w:t>
        </w:r>
        <w:r>
          <w:rPr>
            <w:rStyle w:val="Hyperlink"/>
          </w:rPr>
          <w:t xml:space="preserve"> </w:t>
        </w:r>
        <w:r>
          <w:rPr>
            <w:rStyle w:val="Hyperlink"/>
          </w:rPr>
          <w:t xml:space="preserve">OR Where Different Attributes are Larger Than a Specific Values</w:t>
        </w:r>
      </w:hyperlink>
      <w:r>
        <w:br/>
      </w:r>
      <w:r>
        <w:t xml:space="preserve">        </w:t>
      </w:r>
      <w:hyperlink w:anchor="X79794c6b9f9c4ea69ccaad5ebdd632941695b00">
        <w:r>
          <w:rPr>
            <w:rStyle w:val="Hyperlink"/>
          </w:rPr>
          <w:t xml:space="preserve">6.2.4 Search for Subscriptions that Monitor a Certain Child-Resource Type</w:t>
        </w:r>
      </w:hyperlink>
      <w:r>
        <w:br/>
      </w:r>
      <w:r>
        <w:t xml:space="preserve">        </w:t>
      </w:r>
      <w:hyperlink w:anchor="X73c01637c2cda98892d91147b376053db70267e">
        <w:r>
          <w:rPr>
            <w:rStyle w:val="Hyperlink"/>
          </w:rPr>
          <w:t xml:space="preserve">6.2.5 Reacting on Multiple Attribute Changes for &lt;action&gt; Resources</w:t>
        </w:r>
      </w:hyperlink>
      <w:r>
        <w:br/>
      </w:r>
      <w:r>
        <w:t xml:space="preserve">    </w:t>
      </w:r>
      <w:hyperlink w:anchor="requirements">
        <w:r>
          <w:rPr>
            <w:rStyle w:val="Hyperlink"/>
          </w:rPr>
          <w:t xml:space="preserve">6.3 Requirements</w:t>
        </w:r>
      </w:hyperlink>
      <w:r>
        <w:br/>
      </w:r>
      <w:r>
        <w:t xml:space="preserve">        </w:t>
      </w:r>
      <w:hyperlink w:anchor="functional-requirements">
        <w:r>
          <w:rPr>
            <w:rStyle w:val="Hyperlink"/>
          </w:rPr>
          <w:t xml:space="preserve">6.3.1 Functional Requirements</w:t>
        </w:r>
      </w:hyperlink>
      <w:r>
        <w:br/>
      </w:r>
      <w:r>
        <w:t xml:space="preserve">        </w:t>
      </w:r>
      <w:hyperlink w:anchor="non-functional-requirements">
        <w:r>
          <w:rPr>
            <w:rStyle w:val="Hyperlink"/>
          </w:rPr>
          <w:t xml:space="preserve">6.3.2 Non-Functional Requirements</w:t>
        </w:r>
      </w:hyperlink>
      <w:r>
        <w:br/>
      </w:r>
      <w:hyperlink w:anchor="query-languages">
        <w:r>
          <w:rPr>
            <w:rStyle w:val="Hyperlink"/>
          </w:rPr>
          <w:t xml:space="preserve">7 Query Languages</w:t>
        </w:r>
      </w:hyperlink>
      <w:r>
        <w:br/>
      </w:r>
      <w:r>
        <w:t xml:space="preserve">    </w:t>
      </w:r>
      <w:hyperlink w:anchor="query-languages-comparison">
        <w:r>
          <w:rPr>
            <w:rStyle w:val="Hyperlink"/>
          </w:rPr>
          <w:t xml:space="preserve">7.1 Query Languages Comparison</w:t>
        </w:r>
      </w:hyperlink>
      <w:r>
        <w:br/>
      </w:r>
      <w:r>
        <w:t xml:space="preserve">        </w:t>
      </w:r>
      <w:hyperlink w:anchor="query-languages-examples">
        <w:r>
          <w:rPr>
            <w:rStyle w:val="Hyperlink"/>
          </w:rPr>
          <w:t xml:space="preserve">7.2 Query Languages Examples</w:t>
        </w:r>
      </w:hyperlink>
      <w:r>
        <w:br/>
      </w:r>
      <w:r>
        <w:t xml:space="preserve">            </w:t>
      </w:r>
      <w:hyperlink w:anchor="sql">
        <w:r>
          <w:rPr>
            <w:rStyle w:val="Hyperlink"/>
          </w:rPr>
          <w:t xml:space="preserve">7.2.1 SQL</w:t>
        </w:r>
      </w:hyperlink>
      <w:r>
        <w:br/>
      </w:r>
      <w:r>
        <w:t xml:space="preserve">            </w:t>
      </w:r>
      <w:hyperlink w:anchor="xquery">
        <w:r>
          <w:rPr>
            <w:rStyle w:val="Hyperlink"/>
          </w:rPr>
          <w:t xml:space="preserve">7.2.2 XQuery</w:t>
        </w:r>
      </w:hyperlink>
      <w:r>
        <w:br/>
      </w:r>
      <w:r>
        <w:t xml:space="preserve">            </w:t>
      </w:r>
      <w:hyperlink w:anchor="json-query">
        <w:r>
          <w:rPr>
            <w:rStyle w:val="Hyperlink"/>
          </w:rPr>
          <w:t xml:space="preserve">7.2.3 JSON Query</w:t>
        </w:r>
      </w:hyperlink>
      <w:r>
        <w:br/>
      </w:r>
      <w:r>
        <w:t xml:space="preserve">    </w:t>
      </w:r>
      <w:hyperlink w:anchor="X66c7a4a33f71e7296b36a59efacf69e8de00eeb">
        <w:r>
          <w:rPr>
            <w:rStyle w:val="Hyperlink"/>
          </w:rPr>
          <w:t xml:space="preserve">7.3 Alternatives to Improve oneM2M’s Filters and Queries</w:t>
        </w:r>
      </w:hyperlink>
      <w:r>
        <w:br/>
      </w:r>
      <w:r>
        <w:t xml:space="preserve">    </w:t>
      </w:r>
      <w:hyperlink w:anchor="Xcbefe0ad4676246b56eb3d059cfdb3c400d5700">
        <w:r>
          <w:rPr>
            <w:rStyle w:val="Hyperlink"/>
          </w:rPr>
          <w:t xml:space="preserve">7.3.1 Enhancing the Existing</w:t>
        </w:r>
        <w:r>
          <w:rPr>
            <w:rStyle w:val="Hyperlink"/>
          </w:rPr>
          <w:t xml:space="preserve"> </w:t>
        </w:r>
        <w:r>
          <w:rPr>
            <w:rStyle w:val="Hyperlink"/>
            <w:iCs/>
            <w:i/>
          </w:rPr>
          <w:t xml:space="preserve">Filter Criteria</w:t>
        </w:r>
        <w:r>
          <w:rPr>
            <w:rStyle w:val="Hyperlink"/>
          </w:rPr>
          <w:t xml:space="preserve"> </w:t>
        </w:r>
        <w:r>
          <w:rPr>
            <w:rStyle w:val="Hyperlink"/>
          </w:rPr>
          <w:t xml:space="preserve">Method</w:t>
        </w:r>
      </w:hyperlink>
      <w:r>
        <w:br/>
      </w:r>
      <w:r>
        <w:t xml:space="preserve">            </w:t>
      </w:r>
      <w:hyperlink w:anchor="filter-groups">
        <w:r>
          <w:rPr>
            <w:rStyle w:val="Hyperlink"/>
          </w:rPr>
          <w:t xml:space="preserve">7.3.1.1 Filter Groups</w:t>
        </w:r>
      </w:hyperlink>
      <w:r>
        <w:br/>
      </w:r>
      <w:r>
        <w:t xml:space="preserve">            </w:t>
      </w:r>
      <w:hyperlink w:anchor="advantages-and-disadvantages">
        <w:r>
          <w:rPr>
            <w:rStyle w:val="Hyperlink"/>
          </w:rPr>
          <w:t xml:space="preserve">7.3.1.5 Advantages and Disadvantages</w:t>
        </w:r>
      </w:hyperlink>
      <w:r>
        <w:br/>
      </w:r>
      <w:r>
        <w:t xml:space="preserve">    </w:t>
      </w:r>
      <w:hyperlink w:anchor="Xd5181b94d2ac84047ca09bab7d0f55b0d6e6817">
        <w:r>
          <w:rPr>
            <w:rStyle w:val="Hyperlink"/>
          </w:rPr>
          <w:t xml:space="preserve">7.3.2 Defining a Simplified New Filter and Query Language</w:t>
        </w:r>
      </w:hyperlink>
      <w:r>
        <w:br/>
      </w:r>
      <w:r>
        <w:t xml:space="preserve">            </w:t>
      </w:r>
      <w:hyperlink w:anchor="s-expressions">
        <w:r>
          <w:rPr>
            <w:rStyle w:val="Hyperlink"/>
          </w:rPr>
          <w:t xml:space="preserve">7.3.2.1 S-expressions</w:t>
        </w:r>
      </w:hyperlink>
      <w:r>
        <w:br/>
      </w:r>
      <w:r>
        <w:t xml:space="preserve">            </w:t>
      </w:r>
      <w:hyperlink w:anchor="supported-comparisons">
        <w:r>
          <w:rPr>
            <w:rStyle w:val="Hyperlink"/>
          </w:rPr>
          <w:t xml:space="preserve">7.3.2.2 Supported Comparisons</w:t>
        </w:r>
      </w:hyperlink>
      <w:r>
        <w:br/>
      </w:r>
      <w:r>
        <w:t xml:space="preserve">            </w:t>
      </w:r>
      <w:hyperlink w:anchor="attribute-paths">
        <w:r>
          <w:rPr>
            <w:rStyle w:val="Hyperlink"/>
          </w:rPr>
          <w:t xml:space="preserve">7.3.2.3 Attribute Paths</w:t>
        </w:r>
      </w:hyperlink>
      <w:r>
        <w:br/>
      </w:r>
      <w:r>
        <w:t xml:space="preserve">            </w:t>
      </w:r>
      <w:hyperlink w:anchor="functions-and-iterators">
        <w:r>
          <w:rPr>
            <w:rStyle w:val="Hyperlink"/>
          </w:rPr>
          <w:t xml:space="preserve">7.3.2.4 Functions and Iterators</w:t>
        </w:r>
      </w:hyperlink>
      <w:r>
        <w:br/>
      </w:r>
      <w:r>
        <w:t xml:space="preserve">            </w:t>
      </w:r>
      <w:hyperlink w:anchor="advantages-and-disadvantages-1">
        <w:r>
          <w:rPr>
            <w:rStyle w:val="Hyperlink"/>
          </w:rPr>
          <w:t xml:space="preserve">7.3.2.5 Advantages and Disadvantages</w:t>
        </w:r>
      </w:hyperlink>
      <w:r>
        <w:br/>
      </w:r>
      <w:hyperlink w:anchor="conclusion">
        <w:r>
          <w:rPr>
            <w:rStyle w:val="Hyperlink"/>
          </w:rPr>
          <w:t xml:space="preserve">8 Conclusion</w:t>
        </w:r>
      </w:hyperlink>
      <w:r>
        <w:br/>
      </w:r>
      <w:hyperlink w:anchor="annexes">
        <w:r>
          <w:rPr>
            <w:rStyle w:val="Hyperlink"/>
          </w:rPr>
          <w:t xml:space="preserve">Annexes</w:t>
        </w:r>
      </w:hyperlink>
      <w:r>
        <w:br/>
      </w:r>
      <w:r>
        <w:t xml:space="preserve">[Annex &lt;A&gt;:Title of annex]</w:t>
      </w:r>
      <w:r>
        <w:br/>
      </w:r>
      <w:r>
        <w:t xml:space="preserve">    [ First clause of the annex]</w:t>
      </w:r>
      <w:r>
        <w:br/>
      </w:r>
      <w:r>
        <w:t xml:space="preserve">        </w:t>
      </w:r>
      <w:hyperlink w:anchor="Xfd1c62da1e91329f6b85c1020e52ed8bbc9513d">
        <w:r>
          <w:rPr>
            <w:rStyle w:val="Hyperlink"/>
          </w:rPr>
          <w:t xml:space="preserve">A.1.1 First subdivided clause of the annex</w:t>
        </w:r>
      </w:hyperlink>
      <w:r>
        <w:br/>
      </w:r>
      <w:r>
        <w:t xml:space="preserve">[Annex &lt;y&gt;:Bibliography]</w:t>
      </w:r>
      <w:r>
        <w:br/>
      </w:r>
      <w:hyperlink w:anchor="history">
        <w:r>
          <w:rPr>
            <w:rStyle w:val="Hyperlink"/>
          </w:rPr>
          <w:t xml:space="preserve">History</w:t>
        </w:r>
      </w:hyperlink>
    </w:p>
    <w:bookmarkEnd w:id="23"/>
    <w:bookmarkStart w:id="24" w:name="scope"/>
    <w:p>
      <w:pPr>
        <w:pStyle w:val="Heading1"/>
      </w:pPr>
      <w:r>
        <w:t xml:space="preserve">1 Scope</w:t>
      </w:r>
    </w:p>
    <w:p>
      <w:pPr>
        <w:pStyle w:val="FirstParagraph"/>
      </w:pPr>
      <w:r>
        <w:t xml:space="preserve">This document presents possible requirements for an enhanced filtering and query mechanism as well as a discussion about possible solutions.</w:t>
      </w:r>
    </w:p>
    <w:bookmarkEnd w:id="24"/>
    <w:bookmarkStart w:id="29" w:name="references"/>
    <w:p>
      <w:pPr>
        <w:pStyle w:val="Heading1"/>
      </w:pPr>
      <w:r>
        <w:t xml:space="preserve">2 References</w:t>
      </w:r>
    </w:p>
    <w:p>
      <w:pPr>
        <w:pStyle w:val="FirstParagraph"/>
      </w:pPr>
      <w:r>
        <w:t xml:space="preserve">References are either specific (identified by date of publication and/or edition number or version number) or nonspecific. For specific references,only the cited version applies. For non-specific references, the latest version of the referenced document (including any amendments) applies.</w:t>
      </w:r>
    </w:p>
    <w:bookmarkStart w:id="25" w:name="normative-references"/>
    <w:p>
      <w:pPr>
        <w:pStyle w:val="Heading2"/>
      </w:pPr>
      <w:r>
        <w:t xml:space="preserve">2.1 Normative references</w:t>
      </w:r>
    </w:p>
    <w:p>
      <w:pPr>
        <w:pStyle w:val="FirstParagraph"/>
      </w:pPr>
      <w:r>
        <w:t xml:space="preserve">The following referenced documents are necessary for the application of the present document.</w:t>
      </w:r>
    </w:p>
    <w:p>
      <w:pPr>
        <w:numPr>
          <w:ilvl w:val="0"/>
          <w:numId w:val="1002"/>
        </w:numPr>
        <w:pStyle w:val="Compact"/>
      </w:pPr>
      <w:r>
        <w:t xml:space="preserve">[1]</w:t>
      </w:r>
      <w:r>
        <w:t xml:space="preserve"> </w:t>
      </w:r>
      <w:r>
        <w:t xml:space="preserve">TS-0001:</w:t>
      </w:r>
      <w:r>
        <w:t xml:space="preserve"> </w:t>
      </w:r>
      <w:r>
        <w:t xml:space="preserve">“</w:t>
      </w:r>
      <w:r>
        <w:t xml:space="preserve">Functional Architecture</w:t>
      </w:r>
      <w:r>
        <w:t xml:space="preserve">”</w:t>
      </w:r>
    </w:p>
    <w:p>
      <w:pPr>
        <w:numPr>
          <w:ilvl w:val="0"/>
          <w:numId w:val="1002"/>
        </w:numPr>
        <w:pStyle w:val="Compact"/>
      </w:pPr>
      <w:r>
        <w:t xml:space="preserve">[2]</w:t>
      </w:r>
      <w:r>
        <w:t xml:space="preserve"> </w:t>
      </w:r>
      <w:r>
        <w:t xml:space="preserve">TS-0002:</w:t>
      </w:r>
      <w:r>
        <w:t xml:space="preserve"> </w:t>
      </w:r>
      <w:r>
        <w:t xml:space="preserve">“</w:t>
      </w:r>
      <w:r>
        <w:t xml:space="preserve">Requirements</w:t>
      </w:r>
      <w:r>
        <w:t xml:space="preserve">”</w:t>
      </w:r>
    </w:p>
    <w:bookmarkEnd w:id="25"/>
    <w:bookmarkStart w:id="28" w:name="informative-references"/>
    <w:p>
      <w:pPr>
        <w:pStyle w:val="Heading2"/>
      </w:pPr>
      <w:r>
        <w:t xml:space="preserve">2.2 Informative references</w:t>
      </w:r>
    </w:p>
    <w:p>
      <w:pPr>
        <w:pStyle w:val="FirstParagraph"/>
      </w:pPr>
      <w:r>
        <w:t xml:space="preserve">The following referenced documents are not necessary for the application of the present document but they assist the user with regard to a particular subject area.</w:t>
      </w:r>
    </w:p>
    <w:p>
      <w:pPr>
        <w:numPr>
          <w:ilvl w:val="0"/>
          <w:numId w:val="1003"/>
        </w:numPr>
        <w:pStyle w:val="Compact"/>
      </w:pPr>
      <w:r>
        <w:t xml:space="preserve">[i.1]</w:t>
      </w:r>
      <w:r>
        <w:t xml:space="preserve"> </w:t>
      </w:r>
      <w:r>
        <w:t xml:space="preserve">oneM2M Drafting Rules</w:t>
      </w:r>
      <w:r>
        <w:t xml:space="preserve"> </w:t>
      </w:r>
      <w:hyperlink r:id="rId26">
        <w:r>
          <w:rPr>
            <w:rStyle w:val="Hyperlink"/>
          </w:rPr>
          <w:t xml:space="preserve">https://member.onem2m.org/static_Pages/others/Rules_Pages/oneM2M-Drafting-Rules-V1%202%202.doc</w:t>
        </w:r>
      </w:hyperlink>
    </w:p>
    <w:p>
      <w:pPr>
        <w:numPr>
          <w:ilvl w:val="0"/>
          <w:numId w:val="1003"/>
        </w:numPr>
        <w:pStyle w:val="Compact"/>
      </w:pPr>
      <w:r>
        <w:t xml:space="preserve">[i.2]</w:t>
      </w:r>
      <w:r>
        <w:t xml:space="preserve"> </w:t>
      </w:r>
      <w:r>
        <w:t xml:space="preserve">Wikipedia entry on</w:t>
      </w:r>
      <w:r>
        <w:t xml:space="preserve"> </w:t>
      </w:r>
      <w:r>
        <w:t xml:space="preserve">“</w:t>
      </w:r>
      <w:r>
        <w:t xml:space="preserve">S-expressions</w:t>
      </w:r>
      <w:r>
        <w:t xml:space="preserve">”</w:t>
      </w:r>
      <w:r>
        <w:t xml:space="preserve"> </w:t>
      </w:r>
      <w:hyperlink r:id="rId27">
        <w:r>
          <w:rPr>
            <w:rStyle w:val="Hyperlink"/>
          </w:rPr>
          <w:t xml:space="preserve">https://en.wikipedia.org/w/index.php?title=S-expression&amp;oldid=1178440297</w:t>
        </w:r>
      </w:hyperlink>
    </w:p>
    <w:bookmarkEnd w:id="28"/>
    <w:bookmarkEnd w:id="29"/>
    <w:bookmarkStart w:id="33" w:name="Xe254da9c2f303321d6c9a4dcbd53386c9eebb59"/>
    <w:p>
      <w:pPr>
        <w:pStyle w:val="Heading1"/>
      </w:pPr>
      <w:r>
        <w:t xml:space="preserve">3 Definition of terms, symbols and abbreviations</w:t>
      </w:r>
    </w:p>
    <w:p>
      <w:pPr>
        <w:pStyle w:val="FirstParagraph"/>
      </w:pPr>
      <w:r>
        <w:t xml:space="preserve">Delete from the above heading the word(s) which is/are not applicable.</w:t>
      </w:r>
    </w:p>
    <w:bookmarkStart w:id="30" w:name="terms"/>
    <w:p>
      <w:pPr>
        <w:pStyle w:val="Heading2"/>
      </w:pPr>
      <w:r>
        <w:t xml:space="preserve">3.1 Terms</w:t>
      </w:r>
    </w:p>
    <w:p>
      <w:pPr>
        <w:pStyle w:val="FirstParagraph"/>
      </w:pPr>
      <w:r>
        <w:t xml:space="preserve">For the purposes of the present document, the following terms and definitions apply:</w:t>
      </w:r>
    </w:p>
    <w:p>
      <w:pPr>
        <w:pStyle w:val="BodyText"/>
      </w:pPr>
      <w:r>
        <w:t xml:space="preserve">TODO</w:t>
      </w:r>
    </w:p>
    <w:p>
      <w:pPr>
        <w:pStyle w:val="BodyText"/>
      </w:pPr>
      <w:r>
        <w:t xml:space="preserve">SPARQL: SPARQL is a semantic query language to retrieve and manipulate RDF data. It is a W3C specification.</w:t>
      </w:r>
    </w:p>
    <w:bookmarkEnd w:id="30"/>
    <w:bookmarkStart w:id="31" w:name="symbols"/>
    <w:p>
      <w:pPr>
        <w:pStyle w:val="Heading2"/>
      </w:pPr>
      <w:r>
        <w:t xml:space="preserve">3.2 Symbols</w:t>
      </w:r>
    </w:p>
    <w:p>
      <w:pPr>
        <w:pStyle w:val="FirstParagraph"/>
      </w:pPr>
      <w:r>
        <w:t xml:space="preserve">N/A</w:t>
      </w:r>
    </w:p>
    <w:bookmarkEnd w:id="31"/>
    <w:bookmarkStart w:id="32" w:name="abbreviations"/>
    <w:p>
      <w:pPr>
        <w:pStyle w:val="Heading2"/>
      </w:pPr>
      <w:r>
        <w:t xml:space="preserve">3.3 Abbreviations</w:t>
      </w:r>
    </w:p>
    <w:p>
      <w:pPr>
        <w:pStyle w:val="FirstParagraph"/>
      </w:pPr>
      <w:r>
        <w:t xml:space="preserve">For the purposes of the present document, the following abbreviations apply:</w:t>
      </w:r>
    </w:p>
    <w:p>
      <w:pPr>
        <w:pStyle w:val="BodyText"/>
      </w:pPr>
      <w:r>
        <w:t xml:space="preserve">TODO</w:t>
      </w:r>
    </w:p>
    <w:p>
      <w:pPr>
        <w:pStyle w:val="BodyText"/>
      </w:pPr>
      <w:r>
        <w:t xml:space="preserve">CSE: Common Services Entity</w:t>
      </w:r>
    </w:p>
    <w:p>
      <w:pPr>
        <w:pStyle w:val="BodyText"/>
      </w:pPr>
      <w:r>
        <w:t xml:space="preserve">IMEI: International Mobile Equipment Identity</w:t>
      </w:r>
    </w:p>
    <w:p>
      <w:pPr>
        <w:pStyle w:val="BodyText"/>
      </w:pPr>
      <w:r>
        <w:t xml:space="preserve">JSON: JavaScript Object Notation</w:t>
      </w:r>
    </w:p>
    <w:p>
      <w:pPr>
        <w:pStyle w:val="BodyText"/>
      </w:pPr>
      <w:r>
        <w:t xml:space="preserve">RDF: Resource Description Framework</w:t>
      </w:r>
    </w:p>
    <w:p>
      <w:pPr>
        <w:pStyle w:val="BodyText"/>
      </w:pPr>
      <w:r>
        <w:t xml:space="preserve">SQL: Structured Query Language</w:t>
      </w:r>
    </w:p>
    <w:p>
      <w:pPr>
        <w:pStyle w:val="BodyText"/>
      </w:pPr>
      <w:r>
        <w:t xml:space="preserve">XML: Extensible Markup Language</w:t>
      </w:r>
    </w:p>
    <w:p>
      <w:pPr>
        <w:pStyle w:val="BodyText"/>
      </w:pPr>
      <w:r>
        <w:t xml:space="preserve">XSD: XML Schema Definition</w:t>
      </w:r>
    </w:p>
    <w:bookmarkEnd w:id="32"/>
    <w:bookmarkEnd w:id="33"/>
    <w:bookmarkStart w:id="34" w:name="conventions"/>
    <w:p>
      <w:pPr>
        <w:pStyle w:val="Heading1"/>
      </w:pPr>
      <w:r>
        <w:t xml:space="preserve">4 Conventions</w:t>
      </w:r>
    </w:p>
    <w:p>
      <w:pPr>
        <w:pStyle w:val="FirstParagraph"/>
      </w:pPr>
      <w:r>
        <w:t xml:space="preserve">The key words</w:t>
      </w:r>
      <w:r>
        <w:t xml:space="preserve"> </w:t>
      </w:r>
      <w:r>
        <w:t xml:space="preserve">“</w:t>
      </w:r>
      <w:r>
        <w:t xml:space="preserve">Shall</w:t>
      </w:r>
      <w:r>
        <w:t xml:space="preserve">”</w:t>
      </w:r>
      <w:r>
        <w:t xml:space="preserve">,</w:t>
      </w:r>
      <w:r>
        <w:t xml:space="preserve"> </w:t>
      </w:r>
      <w:r>
        <w:t xml:space="preserve">“</w:t>
      </w:r>
      <w:r>
        <w:t xml:space="preserve">Shall not</w:t>
      </w:r>
      <w:r>
        <w:t xml:space="preserve">”</w:t>
      </w:r>
      <w:r>
        <w:t xml:space="preserve">,</w:t>
      </w:r>
      <w:r>
        <w:t xml:space="preserve"> </w:t>
      </w:r>
      <w:r>
        <w:t xml:space="preserve">“</w:t>
      </w:r>
      <w:r>
        <w:t xml:space="preserve">May</w:t>
      </w:r>
      <w:r>
        <w:t xml:space="preserve">”</w:t>
      </w:r>
      <w:r>
        <w:t xml:space="preserve">,</w:t>
      </w:r>
      <w:r>
        <w:t xml:space="preserve"> </w:t>
      </w:r>
      <w:r>
        <w:t xml:space="preserve">“</w:t>
      </w:r>
      <w:r>
        <w:t xml:space="preserve">Need not</w:t>
      </w:r>
      <w:r>
        <w:t xml:space="preserve">”</w:t>
      </w:r>
      <w:r>
        <w:t xml:space="preserve">,</w:t>
      </w:r>
      <w:r>
        <w:t xml:space="preserve"> </w:t>
      </w:r>
      <w:r>
        <w:t xml:space="preserve">“</w:t>
      </w:r>
      <w:r>
        <w:t xml:space="preserve">Should</w:t>
      </w:r>
      <w:r>
        <w:t xml:space="preserve">”</w:t>
      </w:r>
      <w:r>
        <w:t xml:space="preserve">,</w:t>
      </w:r>
      <w:r>
        <w:t xml:space="preserve"> </w:t>
      </w:r>
      <w:r>
        <w:t xml:space="preserve">“</w:t>
      </w:r>
      <w:r>
        <w:t xml:space="preserve">Should not</w:t>
      </w:r>
      <w:r>
        <w:t xml:space="preserve">”</w:t>
      </w:r>
      <w:r>
        <w:t xml:space="preserve"> </w:t>
      </w:r>
      <w:r>
        <w:t xml:space="preserve">in this document are to be interpreted as described in the oneM2M Drafting Rules</w:t>
      </w:r>
      <w:r>
        <w:t xml:space="preserve"> </w:t>
      </w:r>
      <w:r>
        <w:t xml:space="preserve">[i.1]</w:t>
      </w:r>
    </w:p>
    <w:bookmarkEnd w:id="34"/>
    <w:bookmarkStart w:id="39" w:name="introduction"/>
    <w:p>
      <w:pPr>
        <w:pStyle w:val="Heading1"/>
      </w:pPr>
      <w:r>
        <w:t xml:space="preserve">5 Introduction</w:t>
      </w:r>
    </w:p>
    <w:p>
      <w:pPr>
        <w:pStyle w:val="FirstParagraph"/>
      </w:pPr>
      <w:r>
        <w:t xml:space="preserve">This clause provides an overview about the current filter am query methods in oneM2M.</w:t>
      </w:r>
    </w:p>
    <w:bookmarkStart w:id="35" w:name="current-method-of-filtering-in-onem2m"/>
    <w:p>
      <w:pPr>
        <w:pStyle w:val="Heading2"/>
      </w:pPr>
      <w:r>
        <w:t xml:space="preserve">5.1 Current Method of Filtering in oneM2M</w:t>
      </w:r>
    </w:p>
    <w:p>
      <w:pPr>
        <w:pStyle w:val="FirstParagraph"/>
      </w:pPr>
      <w:r>
        <w:t xml:space="preserve">The current method for providing filters and queries in oneM2M requests is currently done by providing</w:t>
      </w:r>
      <w:r>
        <w:t xml:space="preserve"> </w:t>
      </w:r>
      <w:r>
        <w:rPr>
          <w:iCs/>
          <w:i/>
          <w:bCs/>
          <w:b/>
        </w:rPr>
        <w:t xml:space="preserve">FILTER CRITERIA</w:t>
      </w:r>
      <w:r>
        <w:t xml:space="preserve"> </w:t>
      </w:r>
      <w:r>
        <w:t xml:space="preserve">in a request. This is a complex attribute that contains a structure of matching conditions attributes and filter handling attributes that can be applied for certain RETRIEVE and DISCOVERY operations. The detailed description and the applicability is specified in TS-0001, clause 8.1.2 and table 8.1.2-2.</w:t>
      </w:r>
    </w:p>
    <w:p>
      <w:pPr>
        <w:pStyle w:val="BodyText"/>
      </w:pPr>
      <w:r>
        <w:t xml:space="preserve">To summarise its use:</w:t>
      </w:r>
    </w:p>
    <w:p>
      <w:pPr>
        <w:numPr>
          <w:ilvl w:val="0"/>
          <w:numId w:val="1004"/>
        </w:numPr>
        <w:pStyle w:val="Compact"/>
      </w:pPr>
      <w:r>
        <w:rPr>
          <w:iCs/>
          <w:i/>
        </w:rPr>
        <w:t xml:space="preserve">Matching conditions</w:t>
      </w:r>
      <w:r>
        <w:t xml:space="preserve"> </w:t>
      </w:r>
      <w:r>
        <w:t xml:space="preserve">are evaluated against resources. When the evaluation is true, the matched resources are part of the matching result.</w:t>
      </w:r>
    </w:p>
    <w:p>
      <w:pPr>
        <w:numPr>
          <w:ilvl w:val="0"/>
          <w:numId w:val="1004"/>
        </w:numPr>
        <w:pStyle w:val="Compact"/>
      </w:pPr>
      <w:r>
        <w:t xml:space="preserve">The</w:t>
      </w:r>
      <w:r>
        <w:t xml:space="preserve"> </w:t>
      </w:r>
      <w:r>
        <w:rPr>
          <w:iCs/>
          <w:i/>
        </w:rPr>
        <w:t xml:space="preserve">filter handling conditions</w:t>
      </w:r>
      <w:r>
        <w:t xml:space="preserve"> </w:t>
      </w:r>
      <w:r>
        <w:t xml:space="preserve">provide additional input used to determine the filtering result (e.g. the maximum number of resources to be included in the filtering result).</w:t>
      </w:r>
    </w:p>
    <w:p>
      <w:pPr>
        <w:numPr>
          <w:ilvl w:val="0"/>
          <w:numId w:val="1004"/>
        </w:numPr>
        <w:pStyle w:val="Compact"/>
      </w:pPr>
      <w:r>
        <w:t xml:space="preserve">The</w:t>
      </w:r>
      <w:r>
        <w:t xml:space="preserve"> </w:t>
      </w:r>
      <w:r>
        <w:rPr>
          <w:iCs/>
          <w:i/>
        </w:rPr>
        <w:t xml:space="preserve">filtering result</w:t>
      </w:r>
      <w:r>
        <w:t xml:space="preserve"> </w:t>
      </w:r>
      <w:r>
        <w:t xml:space="preserve">may be composed of zero, one or more resources and determines the target resources for Discovery-based operations.</w:t>
      </w:r>
    </w:p>
    <w:p>
      <w:pPr>
        <w:pStyle w:val="FirstParagraph"/>
      </w:pPr>
      <w:r>
        <w:t xml:space="preserve">Further details are also provided in TS-0001 [</w:t>
      </w:r>
      <w:hyperlink w:anchor="X265a31bd79b370d6ad9fbecf643e6fa5b1c09d5">
        <w:r>
          <w:rPr>
            <w:rStyle w:val="Hyperlink"/>
          </w:rPr>
          <w:t xml:space="preserve">1</w:t>
        </w:r>
      </w:hyperlink>
      <w:r>
        <w:t xml:space="preserve">] , clause 10.2.6</w:t>
      </w:r>
      <w:r>
        <w:t xml:space="preserve"> </w:t>
      </w:r>
      <w:r>
        <w:t xml:space="preserve">“</w:t>
      </w:r>
      <w:r>
        <w:t xml:space="preserve">Discovery-related Procedures</w:t>
      </w:r>
      <w:r>
        <w:t xml:space="preserve">”</w:t>
      </w:r>
      <w:r>
        <w:t xml:space="preserve">.</w:t>
      </w:r>
    </w:p>
    <w:p>
      <w:pPr>
        <w:pStyle w:val="BodyText"/>
      </w:pPr>
      <w:r>
        <w:t xml:space="preserve">The</w:t>
      </w:r>
      <w:r>
        <w:t xml:space="preserve"> </w:t>
      </w:r>
      <w:r>
        <w:rPr>
          <w:iCs/>
          <w:i/>
        </w:rPr>
        <w:t xml:space="preserve">matching conditions</w:t>
      </w:r>
      <w:r>
        <w:t xml:space="preserve"> </w:t>
      </w:r>
      <w:r>
        <w:t xml:space="preserve">is a set of attributes that specify for some common and universal resource attributes matching (or comparison) a value and the kind of comparison that should be applied if present. For example, the value of the</w:t>
      </w:r>
      <w:r>
        <w:t xml:space="preserve"> </w:t>
      </w:r>
      <w:r>
        <w:rPr>
          <w:iCs/>
          <w:i/>
        </w:rPr>
        <w:t xml:space="preserve">createdBefore</w:t>
      </w:r>
      <w:r>
        <w:t xml:space="preserve"> </w:t>
      </w:r>
      <w:r>
        <w:t xml:space="preserve">attribute is compared against the</w:t>
      </w:r>
      <w:r>
        <w:t xml:space="preserve"> </w:t>
      </w:r>
      <w:r>
        <w:rPr>
          <w:iCs/>
          <w:i/>
        </w:rPr>
        <w:t xml:space="preserve">creationTime</w:t>
      </w:r>
      <w:r>
        <w:t xml:space="preserve"> </w:t>
      </w:r>
      <w:r>
        <w:t xml:space="preserve">attribute during matching, and it will be matched if a resource’s</w:t>
      </w:r>
      <w:r>
        <w:t xml:space="preserve"> </w:t>
      </w:r>
      <w:r>
        <w:rPr>
          <w:iCs/>
          <w:i/>
        </w:rPr>
        <w:t xml:space="preserve">createdTime</w:t>
      </w:r>
      <w:r>
        <w:t xml:space="preserve"> </w:t>
      </w:r>
      <w:r>
        <w:t xml:space="preserve">attribute is before the timestamp specified in</w:t>
      </w:r>
      <w:r>
        <w:t xml:space="preserve"> </w:t>
      </w:r>
      <w:r>
        <w:rPr>
          <w:iCs/>
          <w:i/>
        </w:rPr>
        <w:t xml:space="preserve">createdBefore</w:t>
      </w:r>
      <w:r>
        <w:t xml:space="preserve">. Through the specific nature of the attributes it is possible to compare against the respective attributes in resources not only for equality, but also for smaller, larger, before, after, etc. However, these attribute-specific comparisons are only defined for a limited set of resource attributes.</w:t>
      </w:r>
    </w:p>
    <w:p>
      <w:pPr>
        <w:pStyle w:val="BodyText"/>
      </w:pPr>
      <w:r>
        <w:t xml:space="preserve">Besides the pre-defined set of</w:t>
      </w:r>
      <w:r>
        <w:t xml:space="preserve"> </w:t>
      </w:r>
      <w:r>
        <w:rPr>
          <w:iCs/>
          <w:i/>
          <w:bCs/>
          <w:b/>
        </w:rPr>
        <w:t xml:space="preserve">FILTER CRITERIA</w:t>
      </w:r>
      <w:r>
        <w:t xml:space="preserve"> </w:t>
      </w:r>
      <w:r>
        <w:t xml:space="preserve">attributes it is possible to compare all these attributes attributes, and also the custom attributes in &lt;flexContainer&gt; specialisations, against equality. However, equality is the only comparison type for most of oneM2M’s attributes.</w:t>
      </w:r>
    </w:p>
    <w:p>
      <w:pPr>
        <w:pStyle w:val="BodyText"/>
      </w:pPr>
      <w:r>
        <w:t xml:space="preserve">It is possible to add multiple queries and to logical combine them with setting the</w:t>
      </w:r>
      <w:r>
        <w:t xml:space="preserve"> </w:t>
      </w:r>
      <w:r>
        <w:rPr>
          <w:iCs/>
          <w:i/>
        </w:rPr>
        <w:t xml:space="preserve">filterOperations</w:t>
      </w:r>
      <w:r>
        <w:t xml:space="preserve"> </w:t>
      </w:r>
      <w:r>
        <w:rPr>
          <w:iCs/>
          <w:i/>
          <w:bCs/>
          <w:b/>
        </w:rPr>
        <w:t xml:space="preserve">FILTER CRITERIA</w:t>
      </w:r>
      <w:r>
        <w:t xml:space="preserve"> </w:t>
      </w:r>
      <w:r>
        <w:t xml:space="preserve">attribute. This attribute specifies the logical operator that is used for all the given filter expressions. No sub-queries are allowed, eg. to mix different boolean operations. Negation of query results is also not possible.</w:t>
      </w:r>
    </w:p>
    <w:p>
      <w:pPr>
        <w:pStyle w:val="BodyText"/>
      </w:pPr>
      <w:r>
        <w:t xml:space="preserve">In addition</w:t>
      </w:r>
      <w:r>
        <w:t xml:space="preserve"> </w:t>
      </w:r>
      <w:r>
        <w:rPr>
          <w:iCs/>
          <w:i/>
          <w:bCs/>
          <w:b/>
        </w:rPr>
        <w:t xml:space="preserve">FILTER CRITERIA</w:t>
      </w:r>
      <w:r>
        <w:t xml:space="preserve"> </w:t>
      </w:r>
      <w:r>
        <w:rPr>
          <w:iCs/>
          <w:i/>
        </w:rPr>
        <w:t xml:space="preserve">filter handling</w:t>
      </w:r>
      <w:r>
        <w:t xml:space="preserve"> </w:t>
      </w:r>
      <w:r>
        <w:t xml:space="preserve">attributes are used to limit the number of filter result, specifying an offset in the filter result, or limit the search depth in the resource tree.</w:t>
      </w:r>
    </w:p>
    <w:p>
      <w:pPr>
        <w:pStyle w:val="BodyText"/>
      </w:pPr>
      <w:r>
        <w:t xml:space="preserve">TS-0004 [</w:t>
      </w:r>
      <w:hyperlink w:anchor="X265a31bd79b370d6ad9fbecf643e6fa5b1c09d5">
        <w:r>
          <w:rPr>
            <w:rStyle w:val="Hyperlink"/>
          </w:rPr>
          <w:t xml:space="preserve">1</w:t>
        </w:r>
      </w:hyperlink>
      <w:r>
        <w:t xml:space="preserve">] , clause 7.3.3.17.16</w:t>
      </w:r>
      <w:r>
        <w:t xml:space="preserve"> </w:t>
      </w:r>
      <w:r>
        <w:t xml:space="preserve">“</w:t>
      </w:r>
      <w:r>
        <w:t xml:space="preserve">Conditions on labelsQuery attribute</w:t>
      </w:r>
      <w:r>
        <w:t xml:space="preserve">”</w:t>
      </w:r>
      <w:r>
        <w:t xml:space="preserve"> </w:t>
      </w:r>
      <w:r>
        <w:t xml:space="preserve">defines a tiny query language to do add basic comparison operators to handle filtering on a resource’s</w:t>
      </w:r>
      <w:r>
        <w:t xml:space="preserve"> </w:t>
      </w:r>
      <w:r>
        <w:rPr>
          <w:iCs/>
          <w:i/>
        </w:rPr>
        <w:t xml:space="preserve">label</w:t>
      </w:r>
      <w:r>
        <w:t xml:space="preserve"> </w:t>
      </w:r>
      <w:r>
        <w:t xml:space="preserve">attribute (which is a list and may contain multiple tags, or tokens). However, this filter query is defined only for the</w:t>
      </w:r>
      <w:r>
        <w:t xml:space="preserve"> </w:t>
      </w:r>
      <w:r>
        <w:rPr>
          <w:iCs/>
          <w:i/>
        </w:rPr>
        <w:t xml:space="preserve">labels</w:t>
      </w:r>
      <w:r>
        <w:t xml:space="preserve"> </w:t>
      </w:r>
      <w:r>
        <w:t xml:space="preserve">attribute, and not for other scalar or list-type attributes.</w:t>
      </w:r>
    </w:p>
    <w:p>
      <w:pPr>
        <w:pStyle w:val="BodyText"/>
      </w:pPr>
      <w:r>
        <w:t xml:space="preserve">TODO: Example</w:t>
      </w:r>
    </w:p>
    <w:bookmarkEnd w:id="35"/>
    <w:bookmarkStart w:id="36" w:name="semantic-discovery-and-query"/>
    <w:p>
      <w:pPr>
        <w:pStyle w:val="Heading2"/>
      </w:pPr>
      <w:r>
        <w:t xml:space="preserve">5.2 Semantic Discovery and Query</w:t>
      </w:r>
    </w:p>
    <w:p>
      <w:pPr>
        <w:pStyle w:val="FirstParagraph"/>
      </w:pPr>
      <w:r>
        <w:t xml:space="preserve">Both semantic discovery and query are not part of this document because they use a different method for handling queries, but they still should be shortly summarised here because they are an example of an additional query method in oneM2M that work together with the methods provided by the</w:t>
      </w:r>
      <w:r>
        <w:t xml:space="preserve"> </w:t>
      </w:r>
      <w:r>
        <w:rPr>
          <w:iCs/>
          <w:i/>
          <w:bCs/>
          <w:b/>
        </w:rPr>
        <w:t xml:space="preserve">Filter Criteria</w:t>
      </w:r>
      <w:r>
        <w:t xml:space="preserve"> </w:t>
      </w:r>
      <w:r>
        <w:t xml:space="preserve">request attribute.</w:t>
      </w:r>
    </w:p>
    <w:p>
      <w:pPr>
        <w:pStyle w:val="BodyText"/>
      </w:pPr>
      <w:r>
        <w:t xml:space="preserve">Semantic queries are different from the filter method described in clause</w:t>
      </w:r>
      <w:r>
        <w:t xml:space="preserve"> </w:t>
      </w:r>
      <w:hyperlink w:anchor="X2ab4dc6b940256de13b09144bb874586142aa5c">
        <w:r>
          <w:rPr>
            <w:rStyle w:val="Hyperlink"/>
          </w:rPr>
          <w:t xml:space="preserve">5.1</w:t>
        </w:r>
      </w:hyperlink>
      <w:r>
        <w:t xml:space="preserve">. The filtering methods described in that clause are part of the request handling. A result set of resources or references is created or filtered afterwards according to the given configuration in the</w:t>
      </w:r>
      <w:r>
        <w:t xml:space="preserve"> </w:t>
      </w:r>
      <w:r>
        <w:rPr>
          <w:iCs/>
          <w:i/>
          <w:bCs/>
          <w:b/>
        </w:rPr>
        <w:t xml:space="preserve">FILTER CRITERIA</w:t>
      </w:r>
      <w:r>
        <w:t xml:space="preserve"> </w:t>
      </w:r>
      <w:r>
        <w:t xml:space="preserve">request attribute.</w:t>
      </w:r>
    </w:p>
    <w:p>
      <w:pPr>
        <w:pStyle w:val="BodyText"/>
      </w:pPr>
      <w:r>
        <w:t xml:space="preserve">For semantic discovery and query two different methods are defined that use semantic service components to compute the result set according not only by just comparing queries and values, but by deriving explicit and implicit information from the semantic information that are provided together with the resources as well as from external information that are semantically referenced.</w:t>
      </w:r>
    </w:p>
    <w:p>
      <w:pPr>
        <w:pStyle w:val="BodyText"/>
      </w:pPr>
      <w:r>
        <w:t xml:space="preserve">Resources may have child resources of type &lt;semanticDescriptor&gt;, which contain additional semantic information that may describe a resource respective the data contained in that resource further. For example, the data from a temperature sensor may be annotated this way to explain that data producing device is a thermostat used indoor in an industrial context, and that the data is in degree Celsius. The same semantic method can be used to semantically describe the device itself.</w:t>
      </w:r>
    </w:p>
    <w:p>
      <w:pPr>
        <w:pStyle w:val="BodyText"/>
      </w:pPr>
      <w:r>
        <w:t xml:space="preserve">The differences between semantic discovery and semantic query operations are:</w:t>
      </w:r>
    </w:p>
    <w:p>
      <w:pPr>
        <w:numPr>
          <w:ilvl w:val="0"/>
          <w:numId w:val="1005"/>
        </w:numPr>
      </w:pPr>
      <w:r>
        <w:t xml:space="preserve">A</w:t>
      </w:r>
      <w:r>
        <w:t xml:space="preserve"> </w:t>
      </w:r>
      <w:r>
        <w:rPr>
          <w:iCs/>
          <w:i/>
        </w:rPr>
        <w:t xml:space="preserve">semantic discovery</w:t>
      </w:r>
      <w:r>
        <w:t xml:space="preserve"> </w:t>
      </w:r>
      <w:r>
        <w:t xml:space="preserve">uses the information stored in the &lt;semanticDescriptor&gt; child-resources together with other information to build a result set for a semantic expression. For example,</w:t>
      </w:r>
      <w:r>
        <w:t xml:space="preserve"> </w:t>
      </w:r>
      <w:r>
        <w:t xml:space="preserve">“</w:t>
      </w:r>
      <w:r>
        <w:t xml:space="preserve">discover and return all the temperature data from devices that are used indoor</w:t>
      </w:r>
      <w:r>
        <w:t xml:space="preserve">”</w:t>
      </w:r>
      <w:r>
        <w:t xml:space="preserve">.</w:t>
      </w:r>
    </w:p>
    <w:p>
      <w:pPr>
        <w:numPr>
          <w:ilvl w:val="0"/>
          <w:numId w:val="1005"/>
        </w:numPr>
      </w:pPr>
      <w:r>
        <w:t xml:space="preserve">A</w:t>
      </w:r>
      <w:r>
        <w:t xml:space="preserve"> </w:t>
      </w:r>
      <w:r>
        <w:rPr>
          <w:iCs/>
          <w:i/>
        </w:rPr>
        <w:t xml:space="preserve">semantic query</w:t>
      </w:r>
      <w:r>
        <w:t xml:space="preserve"> </w:t>
      </w:r>
      <w:r>
        <w:t xml:space="preserve">is used to send and process a semantic expression by the semantic service component of the CSE. It may use all the available semantic information from the resources in the resource tree. The result, however, is not a set of resources or resource references, but a semantic result string (usually RDF triples).</w:t>
      </w:r>
    </w:p>
    <w:p>
      <w:pPr>
        <w:pStyle w:val="FirstParagraph"/>
      </w:pPr>
      <w:r>
        <w:t xml:space="preserve">The query format used in both cases is SPARQL.</w:t>
      </w:r>
    </w:p>
    <w:bookmarkEnd w:id="36"/>
    <w:bookmarkStart w:id="37" w:name="Xf80c556cae77f7f48c39509cff0179584a2b145"/>
    <w:p>
      <w:pPr>
        <w:pStyle w:val="Heading2"/>
      </w:pPr>
      <w:r>
        <w:t xml:space="preserve">5.3 Shortcomings of the Current Filtering Method</w:t>
      </w:r>
    </w:p>
    <w:p>
      <w:pPr>
        <w:pStyle w:val="FirstParagraph"/>
      </w:pPr>
      <w:r>
        <w:t xml:space="preserve">The current filtering method described in clause</w:t>
      </w:r>
      <w:r>
        <w:t xml:space="preserve"> </w:t>
      </w:r>
      <w:hyperlink w:anchor="X2ab4dc6b940256de13b09144bb874586142aa5c">
        <w:r>
          <w:rPr>
            <w:rStyle w:val="Hyperlink"/>
          </w:rPr>
          <w:t xml:space="preserve">5.1</w:t>
        </w:r>
      </w:hyperlink>
      <w:r>
        <w:t xml:space="preserve"> </w:t>
      </w:r>
      <w:r>
        <w:t xml:space="preserve">has limitations that prevents to run more sophisticated RETRIEVE and DISCOVERY requests in the CSE. This means that an AE that needs more elaborate filtering capabilities has to implement them itself, which in case of a restricted device is not always easy or even possible.</w:t>
      </w:r>
    </w:p>
    <w:p>
      <w:pPr>
        <w:pStyle w:val="BodyText"/>
      </w:pPr>
      <w:r>
        <w:t xml:space="preserve">To summarise the limitations:</w:t>
      </w:r>
    </w:p>
    <w:p>
      <w:pPr>
        <w:numPr>
          <w:ilvl w:val="0"/>
          <w:numId w:val="1006"/>
        </w:numPr>
        <w:pStyle w:val="Compact"/>
      </w:pPr>
      <w:r>
        <w:t xml:space="preserve">Comparison operations such as</w:t>
      </w:r>
      <w:r>
        <w:t xml:space="preserve"> </w:t>
      </w:r>
      <w:r>
        <w:t xml:space="preserve">“</w:t>
      </w:r>
      <w:r>
        <w:t xml:space="preserve">greater</w:t>
      </w:r>
      <w:r>
        <w:t xml:space="preserve">”</w:t>
      </w:r>
      <w:r>
        <w:t xml:space="preserve">,</w:t>
      </w:r>
      <w:r>
        <w:t xml:space="preserve"> </w:t>
      </w:r>
      <w:r>
        <w:t xml:space="preserve">“</w:t>
      </w:r>
      <w:r>
        <w:t xml:space="preserve">less</w:t>
      </w:r>
      <w:r>
        <w:t xml:space="preserve">”</w:t>
      </w:r>
      <w:r>
        <w:t xml:space="preserve">,</w:t>
      </w:r>
      <w:r>
        <w:t xml:space="preserve"> </w:t>
      </w:r>
      <w:r>
        <w:t xml:space="preserve">“</w:t>
      </w:r>
      <w:r>
        <w:t xml:space="preserve">earlier</w:t>
      </w:r>
      <w:r>
        <w:t xml:space="preserve">”</w:t>
      </w:r>
      <w:r>
        <w:t xml:space="preserve">,</w:t>
      </w:r>
      <w:r>
        <w:t xml:space="preserve"> </w:t>
      </w:r>
      <w:r>
        <w:t xml:space="preserve">“</w:t>
      </w:r>
      <w:r>
        <w:t xml:space="preserve">later</w:t>
      </w:r>
      <w:r>
        <w:t xml:space="preserve">”</w:t>
      </w:r>
      <w:r>
        <w:t xml:space="preserve"> </w:t>
      </w:r>
      <w:r>
        <w:t xml:space="preserve">are defined for only a limited set of common and universal attributes.</w:t>
      </w:r>
    </w:p>
    <w:p>
      <w:pPr>
        <w:numPr>
          <w:ilvl w:val="0"/>
          <w:numId w:val="1006"/>
        </w:numPr>
        <w:pStyle w:val="Compact"/>
      </w:pPr>
      <w:r>
        <w:t xml:space="preserve">Other resource attributes that are not part of this predefined set, including &lt;flexContainer&gt; custom attributes, can only be compared for equality.</w:t>
      </w:r>
    </w:p>
    <w:p>
      <w:pPr>
        <w:numPr>
          <w:ilvl w:val="0"/>
          <w:numId w:val="1006"/>
        </w:numPr>
        <w:pStyle w:val="Compact"/>
      </w:pPr>
      <w:r>
        <w:t xml:space="preserve">Filtering of attributes that are part of complex attributes is not possible.</w:t>
      </w:r>
    </w:p>
    <w:p>
      <w:pPr>
        <w:numPr>
          <w:ilvl w:val="0"/>
          <w:numId w:val="1006"/>
        </w:numPr>
        <w:pStyle w:val="Compact"/>
      </w:pPr>
      <w:r>
        <w:t xml:space="preserve">Filtering on elements of a list or sub-strings in a string is not possible.</w:t>
      </w:r>
    </w:p>
    <w:p>
      <w:pPr>
        <w:numPr>
          <w:ilvl w:val="0"/>
          <w:numId w:val="1006"/>
        </w:numPr>
        <w:pStyle w:val="Compact"/>
      </w:pPr>
      <w:r>
        <w:t xml:space="preserve">Filter expressions that contain multiple attributes can only be combined via</w:t>
      </w:r>
      <w:r>
        <w:t xml:space="preserve"> </w:t>
      </w:r>
      <w:r>
        <w:t xml:space="preserve">“</w:t>
      </w:r>
      <w:r>
        <w:t xml:space="preserve">AND</w:t>
      </w:r>
      <w:r>
        <w:t xml:space="preserve">”</w:t>
      </w:r>
      <w:r>
        <w:t xml:space="preserve">,</w:t>
      </w:r>
      <w:r>
        <w:t xml:space="preserve"> </w:t>
      </w:r>
      <w:r>
        <w:t xml:space="preserve">“</w:t>
      </w:r>
      <w:r>
        <w:t xml:space="preserve">OR</w:t>
      </w:r>
      <w:r>
        <w:t xml:space="preserve">”</w:t>
      </w:r>
      <w:r>
        <w:t xml:space="preserve">, or</w:t>
      </w:r>
      <w:r>
        <w:t xml:space="preserve"> </w:t>
      </w:r>
      <w:r>
        <w:t xml:space="preserve">“</w:t>
      </w:r>
      <w:r>
        <w:t xml:space="preserve">XOR</w:t>
      </w:r>
      <w:r>
        <w:t xml:space="preserve">”</w:t>
      </w:r>
      <w:r>
        <w:t xml:space="preserve"> </w:t>
      </w:r>
      <w:r>
        <w:t xml:space="preserve">logical operators.</w:t>
      </w:r>
    </w:p>
    <w:p>
      <w:pPr>
        <w:numPr>
          <w:ilvl w:val="0"/>
          <w:numId w:val="1006"/>
        </w:numPr>
        <w:pStyle w:val="Compact"/>
      </w:pPr>
      <w:r>
        <w:t xml:space="preserve">Filter expressions cannot be negated (logical operator</w:t>
      </w:r>
      <w:r>
        <w:t xml:space="preserve"> </w:t>
      </w:r>
      <w:r>
        <w:t xml:space="preserve">“</w:t>
      </w:r>
      <w:r>
        <w:t xml:space="preserve">NOT</w:t>
      </w:r>
      <w:r>
        <w:t xml:space="preserve">”</w:t>
      </w:r>
      <w:r>
        <w:t xml:space="preserve">)</w:t>
      </w:r>
    </w:p>
    <w:bookmarkEnd w:id="37"/>
    <w:bookmarkStart w:id="38" w:name="X5baf74f567a999370f07d6e979ff045fcdb9470"/>
    <w:p>
      <w:pPr>
        <w:pStyle w:val="Heading2"/>
      </w:pPr>
      <w:r>
        <w:t xml:space="preserve">5.4 Evaluation Criteria of &lt;action&gt;, &lt;dependency&gt;, and &lt;state&gt; Resource Types</w:t>
      </w:r>
    </w:p>
    <w:p>
      <w:pPr>
        <w:pStyle w:val="FirstParagraph"/>
      </w:pPr>
      <w:r>
        <w:t xml:space="preserve">In addition to the queries and filters provided in requests some resources also use a similar method to perform their tasks. The &lt;action&gt; and &lt;dependency&gt; resources provide a simple method to react on changes in other resources without notifying an Application Entity to perform the necessary requests itself. In the resource type &lt;state&gt; the</w:t>
      </w:r>
      <w:r>
        <w:t xml:space="preserve"> </w:t>
      </w:r>
      <w:r>
        <w:rPr>
          <w:iCs/>
          <w:i/>
        </w:rPr>
        <w:t xml:space="preserve">evalCriteria</w:t>
      </w:r>
      <w:r>
        <w:t xml:space="preserve"> </w:t>
      </w:r>
      <w:r>
        <w:t xml:space="preserve">attribute is used to control state transitions.</w:t>
      </w:r>
    </w:p>
    <w:p>
      <w:pPr>
        <w:pStyle w:val="BodyText"/>
      </w:pPr>
      <w:r>
        <w:t xml:space="preserve">These resource types have attributes that contain an evaluation criteria that is used for the comparison as soon as an update happens to a target resource. This is sufficient for simple scenarios, such as switching on and off a light depending on the value of an updated</w:t>
      </w:r>
      <w:r>
        <w:t xml:space="preserve"> </w:t>
      </w:r>
      <w:r>
        <w:rPr>
          <w:iCs/>
          <w:i/>
        </w:rPr>
        <w:t xml:space="preserve">content</w:t>
      </w:r>
      <w:r>
        <w:t xml:space="preserve"> </w:t>
      </w:r>
      <w:r>
        <w:t xml:space="preserve">attribute in a &lt;container&gt; resource, but more sophisticated scenarios, for example evaluating multiple or complex attributes, are not possible.</w:t>
      </w:r>
    </w:p>
    <w:p>
      <w:pPr>
        <w:pStyle w:val="BodyText"/>
      </w:pPr>
      <w:r>
        <w:t xml:space="preserve">To summarise the limitations:</w:t>
      </w:r>
    </w:p>
    <w:p>
      <w:pPr>
        <w:numPr>
          <w:ilvl w:val="0"/>
          <w:numId w:val="1007"/>
        </w:numPr>
        <w:pStyle w:val="Compact"/>
      </w:pPr>
      <w:r>
        <w:t xml:space="preserve">It is only possible to evaluate a single</w:t>
      </w:r>
      <w:r>
        <w:t xml:space="preserve"> </w:t>
      </w:r>
      <w:r>
        <w:t xml:space="preserve">“</w:t>
      </w:r>
      <w:r>
        <w:t xml:space="preserve">top-level</w:t>
      </w:r>
      <w:r>
        <w:t xml:space="preserve">”</w:t>
      </w:r>
      <w:r>
        <w:t xml:space="preserve"> </w:t>
      </w:r>
      <w:r>
        <w:t xml:space="preserve">attribute of a subject resource.</w:t>
      </w:r>
    </w:p>
    <w:p>
      <w:pPr>
        <w:numPr>
          <w:ilvl w:val="0"/>
          <w:numId w:val="1007"/>
        </w:numPr>
        <w:pStyle w:val="Compact"/>
      </w:pPr>
      <w:r>
        <w:t xml:space="preserve">The comparison operations are limited to a few basic comparison operations (e.g. </w:t>
      </w:r>
      <w:r>
        <w:t xml:space="preserve">“</w:t>
      </w:r>
      <w:r>
        <w:t xml:space="preserve">in</w:t>
      </w:r>
      <w:r>
        <w:t xml:space="preserve">”</w:t>
      </w:r>
      <w:r>
        <w:t xml:space="preserve"> </w:t>
      </w:r>
      <w:r>
        <w:t xml:space="preserve">to test for the existence in a list is not possible).</w:t>
      </w:r>
    </w:p>
    <w:bookmarkEnd w:id="38"/>
    <w:bookmarkEnd w:id="39"/>
    <w:bookmarkStart w:id="52" w:name="Xc4f05f3f34d824919fcf82dffa94dbb21647360"/>
    <w:p>
      <w:pPr>
        <w:pStyle w:val="Heading1"/>
      </w:pPr>
      <w:r>
        <w:t xml:space="preserve">6 Requirements for IoT &amp; oneM2M Resource Querying and Filtering</w:t>
      </w:r>
    </w:p>
    <w:p>
      <w:pPr>
        <w:pStyle w:val="FirstParagraph"/>
      </w:pPr>
      <w:r>
        <w:t xml:space="preserve">This section provides discussions on existing an new requirements for querying and filtering.</w:t>
      </w:r>
    </w:p>
    <w:bookmarkStart w:id="40" w:name="existing-requirements-in-ts-0002"/>
    <w:p>
      <w:pPr>
        <w:pStyle w:val="Heading2"/>
      </w:pPr>
      <w:r>
        <w:t xml:space="preserve">6.1 Existing Requirements in TS-0002</w:t>
      </w:r>
    </w:p>
    <w:p>
      <w:pPr>
        <w:pStyle w:val="FirstParagraph"/>
      </w:pPr>
      <w:r>
        <w:t xml:space="preserve">The following requirements regarding resource querying and filtering can be found in oneM2M TS-0002 [</w:t>
      </w:r>
      <w:hyperlink w:anchor="X43b58990f2b8fb6933d1a1555450410c613db3d">
        <w:r>
          <w:rPr>
            <w:rStyle w:val="Hyperlink"/>
          </w:rPr>
          <w:t xml:space="preserve">2</w:t>
        </w:r>
      </w:hyperlink>
      <w:r>
        <w:t xml:space="preserve">].</w:t>
      </w:r>
    </w:p>
    <w:p>
      <w:pPr>
        <w:pStyle w:val="TableCaption"/>
      </w:pPr>
      <w:r>
        <w:t xml:space="preserve">Table 6.1-1: List of existing requirements in TS-0002</w:t>
      </w:r>
    </w:p>
    <w:tbl>
      <w:tblPr>
        <w:tblStyle w:val="Table"/>
        <w:tblW w:type="pct" w:w="5000"/>
        <w:tblLook w:firstRow="1" w:lastRow="0" w:firstColumn="0" w:lastColumn="0" w:noHBand="0" w:noVBand="0" w:val="0020"/>
        <w:jc w:val="start"/>
        <w:tblCaption w:val="Table 6.1-1: List of existing requirements in TS-0002"/>
      </w:tblPr>
      <w:tblGrid>
        <w:gridCol w:w="2520"/>
        <w:gridCol w:w="4320"/>
        <w:gridCol w:w="1080"/>
      </w:tblGrid>
      <w:tr>
        <w:trPr>
          <w:tblHeader w:val="true"/>
        </w:trPr>
        <w:tc>
          <w:tcPr/>
          <w:p>
            <w:pPr>
              <w:pStyle w:val="Compact"/>
              <w:jc w:val="left"/>
            </w:pPr>
            <w:r>
              <w:t xml:space="preserve">Requirement ID</w:t>
            </w:r>
          </w:p>
        </w:tc>
        <w:tc>
          <w:tcPr/>
          <w:p>
            <w:pPr>
              <w:pStyle w:val="Compact"/>
              <w:jc w:val="left"/>
            </w:pPr>
            <w:r>
              <w:t xml:space="preserve">Description</w:t>
            </w:r>
          </w:p>
        </w:tc>
        <w:tc>
          <w:tcPr/>
          <w:p>
            <w:pPr>
              <w:pStyle w:val="Compact"/>
              <w:jc w:val="left"/>
            </w:pPr>
            <w:r>
              <w:t xml:space="preserve">Release</w:t>
            </w:r>
          </w:p>
        </w:tc>
      </w:tr>
      <w:tr>
        <w:tc>
          <w:tcPr/>
          <w:p>
            <w:pPr>
              <w:pStyle w:val="Compact"/>
              <w:jc w:val="left"/>
            </w:pPr>
            <w:r>
              <w:t xml:space="preserve">OSR-083</w:t>
            </w:r>
            <w:r>
              <w:br/>
            </w:r>
            <w:r>
              <w:t xml:space="preserve">See REQ-2015- 0593R02</w:t>
            </w:r>
          </w:p>
        </w:tc>
        <w:tc>
          <w:tcPr/>
          <w:p>
            <w:pPr>
              <w:pStyle w:val="Compact"/>
              <w:jc w:val="left"/>
            </w:pPr>
            <w:r>
              <w:t xml:space="preserve">The oneM2M System shall be able to filter information from oneM2M Devices for a given set of parameters.</w:t>
            </w:r>
          </w:p>
        </w:tc>
        <w:tc>
          <w:tcPr/>
          <w:p>
            <w:pPr>
              <w:pStyle w:val="Compact"/>
              <w:jc w:val="left"/>
            </w:pPr>
            <w:r>
              <w:t xml:space="preserve">Not implemented</w:t>
            </w:r>
          </w:p>
        </w:tc>
      </w:tr>
      <w:tr>
        <w:tc>
          <w:tcPr/>
          <w:p>
            <w:pPr>
              <w:pStyle w:val="Compact"/>
              <w:jc w:val="left"/>
            </w:pPr>
            <w:r>
              <w:t xml:space="preserve">ONT-018</w:t>
            </w:r>
            <w:r>
              <w:br/>
            </w:r>
            <w:r>
              <w:t xml:space="preserve">See REQ-2018- 0057R01</w:t>
            </w:r>
          </w:p>
        </w:tc>
        <w:tc>
          <w:tcPr/>
          <w:p>
            <w:pPr>
              <w:pStyle w:val="Compact"/>
              <w:jc w:val="left"/>
            </w:pPr>
            <w:r>
              <w:t xml:space="preserve">The oneM2M system shall support semantic query and discovery across heterogeneous ontologies including support of automatic ontology mapping and semantic reasoning.</w:t>
            </w:r>
          </w:p>
        </w:tc>
        <w:tc>
          <w:tcPr/>
          <w:p>
            <w:pPr>
              <w:pStyle w:val="Compact"/>
              <w:jc w:val="left"/>
            </w:pPr>
            <w:r>
              <w:t xml:space="preserve">4</w:t>
            </w:r>
          </w:p>
        </w:tc>
      </w:tr>
      <w:tr>
        <w:tc>
          <w:tcPr/>
          <w:p>
            <w:pPr>
              <w:pStyle w:val="Compact"/>
              <w:jc w:val="left"/>
            </w:pPr>
            <w:r>
              <w:t xml:space="preserve">ONT-018</w:t>
            </w:r>
            <w:r>
              <w:br/>
            </w:r>
            <w:r>
              <w:t xml:space="preserve">See REQ-2018- 0057R01</w:t>
            </w:r>
          </w:p>
        </w:tc>
        <w:tc>
          <w:tcPr/>
          <w:p>
            <w:pPr>
              <w:pStyle w:val="Compact"/>
              <w:jc w:val="left"/>
            </w:pPr>
            <w:r>
              <w:t xml:space="preserve">The oneM2M system shall support semantic query and discovery across heterogeneous ontologies including support of automatic ontology mapping and semantic reasoning.</w:t>
            </w:r>
          </w:p>
        </w:tc>
        <w:tc>
          <w:tcPr/>
          <w:p>
            <w:pPr>
              <w:pStyle w:val="Compact"/>
              <w:jc w:val="left"/>
            </w:pPr>
            <w:r>
              <w:t xml:space="preserve">4</w:t>
            </w:r>
          </w:p>
        </w:tc>
      </w:tr>
    </w:tbl>
    <w:p>
      <w:pPr>
        <w:pStyle w:val="BodyText"/>
      </w:pPr>
      <w:r>
        <w:t xml:space="preserve">The first requirement implies a technical filter or query while the other requirements are related to semantic querying and discovery.</w:t>
      </w:r>
    </w:p>
    <w:bookmarkEnd w:id="40"/>
    <w:bookmarkStart w:id="48" w:name="new-use-cases"/>
    <w:p>
      <w:pPr>
        <w:pStyle w:val="Heading2"/>
      </w:pPr>
      <w:r>
        <w:t xml:space="preserve">6.2 New Use Cases</w:t>
      </w:r>
    </w:p>
    <w:p>
      <w:pPr>
        <w:pStyle w:val="FirstParagraph"/>
      </w:pPr>
      <w:r>
        <w:t xml:space="preserve">The following is a list of new use cases that are interesting for IoT application as well as for additional functionality for common services within the CSE.</w:t>
      </w:r>
    </w:p>
    <w:bookmarkStart w:id="41" w:name="X3d97681bba941338daeff8e8a15d4b2fb13343a"/>
    <w:p>
      <w:pPr>
        <w:pStyle w:val="Heading3"/>
      </w:pPr>
      <w:r>
        <w:t xml:space="preserve">6.2.1 Searching for Specific Protocol Schemes in</w:t>
      </w:r>
      <w:r>
        <w:t xml:space="preserve"> </w:t>
      </w:r>
      <w:r>
        <w:rPr>
          <w:iCs/>
          <w:i/>
        </w:rPr>
        <w:t xml:space="preserve">pointOfAccess</w:t>
      </w:r>
      <w:r>
        <w:t xml:space="preserve"> </w:t>
      </w:r>
      <w:r>
        <w:t xml:space="preserve">Attribute</w:t>
      </w:r>
    </w:p>
    <w:p>
      <w:pPr>
        <w:pStyle w:val="FirstParagraph"/>
      </w:pPr>
      <w:r>
        <w:t xml:space="preserve">A management system (Application Entity) needs to find out which other Application Entities are request reachable through a specific protocol, e.g. </w:t>
      </w:r>
      <w:r>
        <w:rPr>
          <w:iCs/>
          <w:i/>
        </w:rPr>
        <w:t xml:space="preserve">MQTT</w:t>
      </w:r>
      <w:r>
        <w:t xml:space="preserve">. For this, the Application Entity performs a query to search for the sub-string</w:t>
      </w:r>
      <w:r>
        <w:t xml:space="preserve"> </w:t>
      </w:r>
      <w:r>
        <w:t xml:space="preserve">“</w:t>
      </w:r>
      <w:r>
        <w:t xml:space="preserve">mqtt://</w:t>
      </w:r>
      <w:r>
        <w:t xml:space="preserve">”</w:t>
      </w:r>
      <w:r>
        <w:t xml:space="preserve"> </w:t>
      </w:r>
      <w:r>
        <w:t xml:space="preserve">in the entries of the</w:t>
      </w:r>
      <w:r>
        <w:t xml:space="preserve"> </w:t>
      </w:r>
      <w:r>
        <w:rPr>
          <w:iCs/>
          <w:i/>
        </w:rPr>
        <w:t xml:space="preserve">pointOfAccess</w:t>
      </w:r>
      <w:r>
        <w:t xml:space="preserve"> </w:t>
      </w:r>
      <w:r>
        <w:t xml:space="preserve">attribute of all resources with the</w:t>
      </w:r>
      <w:r>
        <w:t xml:space="preserve"> </w:t>
      </w:r>
      <w:r>
        <w:rPr>
          <w:iCs/>
          <w:i/>
        </w:rPr>
        <w:t xml:space="preserve">resourceType</w:t>
      </w:r>
      <w:r>
        <w:t xml:space="preserve"> </w:t>
      </w:r>
      <w:r>
        <w:t xml:space="preserve">“</w:t>
      </w:r>
      <w:r>
        <w:t xml:space="preserve">Application Entity</w:t>
      </w:r>
      <w:r>
        <w:t xml:space="preserve">”</w:t>
      </w:r>
      <w:r>
        <w:t xml:space="preserve">.</w:t>
      </w:r>
    </w:p>
    <w:p>
      <w:pPr>
        <w:pStyle w:val="BodyText"/>
      </w:pPr>
      <w:r>
        <w:rPr>
          <w:bCs/>
          <w:b/>
        </w:rPr>
        <w:t xml:space="preserve">Requirement(s)</w:t>
      </w:r>
    </w:p>
    <w:p>
      <w:pPr>
        <w:numPr>
          <w:ilvl w:val="0"/>
          <w:numId w:val="1008"/>
        </w:numPr>
        <w:pStyle w:val="Compact"/>
      </w:pPr>
      <w:r>
        <w:t xml:space="preserve">Filter on a sub-string in list attributes.</w:t>
      </w:r>
    </w:p>
    <w:bookmarkEnd w:id="41"/>
    <w:bookmarkStart w:id="44" w:name="monitor-temperature-values"/>
    <w:p>
      <w:pPr>
        <w:pStyle w:val="Heading3"/>
      </w:pPr>
      <w:r>
        <w:t xml:space="preserve">6.2.2 Monitor Temperature Values</w:t>
      </w:r>
    </w:p>
    <w:bookmarkStart w:id="42" w:name="compare-using-flexcontainer-resources"/>
    <w:p>
      <w:pPr>
        <w:pStyle w:val="Heading4"/>
      </w:pPr>
      <w:r>
        <w:t xml:space="preserve">6.2.2.1 Compare Using &lt;flexContainer&gt; Resources</w:t>
      </w:r>
    </w:p>
    <w:p>
      <w:pPr>
        <w:pStyle w:val="FirstParagraph"/>
      </w:pPr>
      <w:r>
        <w:t xml:space="preserve">An application entity wants to retrieve only those [temperature] &lt;flexContainer&gt; specialisations where the</w:t>
      </w:r>
      <w:r>
        <w:t xml:space="preserve"> </w:t>
      </w:r>
      <w:r>
        <w:rPr>
          <w:iCs/>
          <w:i/>
        </w:rPr>
        <w:t xml:space="preserve">currentTemperature</w:t>
      </w:r>
      <w:r>
        <w:t xml:space="preserve"> </w:t>
      </w:r>
      <w:r>
        <w:t xml:space="preserve">attribute is above a certain value.</w:t>
      </w:r>
    </w:p>
    <w:p>
      <w:pPr>
        <w:pStyle w:val="BodyText"/>
      </w:pPr>
      <w:r>
        <w:rPr>
          <w:bCs/>
          <w:b/>
        </w:rPr>
        <w:t xml:space="preserve">Requirement(s)</w:t>
      </w:r>
    </w:p>
    <w:p>
      <w:pPr>
        <w:numPr>
          <w:ilvl w:val="0"/>
          <w:numId w:val="1009"/>
        </w:numPr>
        <w:pStyle w:val="Compact"/>
      </w:pPr>
      <w:r>
        <w:t xml:space="preserve">Filter on a custom attribute that is greater than a comparison value.</w:t>
      </w:r>
    </w:p>
    <w:bookmarkEnd w:id="42"/>
    <w:bookmarkStart w:id="43" w:name="Xa3325b4bbedec0611217e3789dcfc8942f9fa45"/>
    <w:p>
      <w:pPr>
        <w:pStyle w:val="Heading4"/>
      </w:pPr>
      <w:r>
        <w:t xml:space="preserve">6.2.2.2 Compare Using &lt;container&gt; and &lt;contentInstance&gt; Resources</w:t>
      </w:r>
    </w:p>
    <w:p>
      <w:pPr>
        <w:pStyle w:val="FirstParagraph"/>
      </w:pPr>
      <w:r>
        <w:t xml:space="preserve">An application entity wants to retrieve only those &lt;container&gt; resources where any of the child &lt;contentInstance&gt; resources contains a temperature above a certain value.</w:t>
      </w:r>
    </w:p>
    <w:p>
      <w:pPr>
        <w:pStyle w:val="BodyText"/>
      </w:pPr>
      <w:r>
        <w:rPr>
          <w:bCs/>
          <w:b/>
        </w:rPr>
        <w:t xml:space="preserve">Requirement(s)</w:t>
      </w:r>
    </w:p>
    <w:p>
      <w:pPr>
        <w:numPr>
          <w:ilvl w:val="0"/>
          <w:numId w:val="1010"/>
        </w:numPr>
        <w:pStyle w:val="Compact"/>
      </w:pPr>
      <w:r>
        <w:t xml:space="preserve">Filter on the values of attributes in child resources.</w:t>
      </w:r>
    </w:p>
    <w:bookmarkEnd w:id="43"/>
    <w:bookmarkEnd w:id="44"/>
    <w:bookmarkStart w:id="45" w:name="X0635cfe1a7e6e1c90973259f3e30c459dc2b658"/>
    <w:p>
      <w:pPr>
        <w:pStyle w:val="Heading3"/>
      </w:pPr>
      <w:r>
        <w:t xml:space="preserve">6.2.3 Search for a Tag in</w:t>
      </w:r>
      <w:r>
        <w:t xml:space="preserve"> </w:t>
      </w:r>
      <w:r>
        <w:rPr>
          <w:iCs/>
          <w:i/>
        </w:rPr>
        <w:t xml:space="preserve">label</w:t>
      </w:r>
      <w:r>
        <w:t xml:space="preserve"> </w:t>
      </w:r>
      <w:r>
        <w:t xml:space="preserve">OR Where Different Attributes are Larger Than a Specific Values</w:t>
      </w:r>
    </w:p>
    <w:p>
      <w:pPr>
        <w:pStyle w:val="FirstParagraph"/>
      </w:pPr>
      <w:r>
        <w:t xml:space="preserve">An application entity needs to retrieve resources that have specific a tag present in a</w:t>
      </w:r>
      <w:r>
        <w:t xml:space="preserve"> </w:t>
      </w:r>
      <w:r>
        <w:rPr>
          <w:iCs/>
          <w:i/>
        </w:rPr>
        <w:t xml:space="preserve">label</w:t>
      </w:r>
      <w:r>
        <w:t xml:space="preserve"> </w:t>
      </w:r>
      <w:r>
        <w:t xml:space="preserve">attribute, OR those &lt;flexContainer&gt; specialisations where custom attributes</w:t>
      </w:r>
      <w:r>
        <w:t xml:space="preserve"> </w:t>
      </w:r>
      <w:r>
        <w:rPr>
          <w:iCs/>
          <w:i/>
        </w:rPr>
        <w:t xml:space="preserve">a</w:t>
      </w:r>
      <w:r>
        <w:t xml:space="preserve"> </w:t>
      </w:r>
      <w:r>
        <w:t xml:space="preserve">AND</w:t>
      </w:r>
      <w:r>
        <w:t xml:space="preserve"> </w:t>
      </w:r>
      <w:r>
        <w:rPr>
          <w:iCs/>
          <w:i/>
        </w:rPr>
        <w:t xml:space="preserve">b</w:t>
      </w:r>
      <w:r>
        <w:t xml:space="preserve"> </w:t>
      </w:r>
      <w:r>
        <w:t xml:space="preserve">are BOTH larger than specific values.</w:t>
      </w:r>
    </w:p>
    <w:p>
      <w:pPr>
        <w:pStyle w:val="BodyText"/>
      </w:pPr>
      <w:r>
        <w:rPr>
          <w:bCs/>
          <w:b/>
        </w:rPr>
        <w:t xml:space="preserve">Requirement(s)</w:t>
      </w:r>
    </w:p>
    <w:p>
      <w:pPr>
        <w:numPr>
          <w:ilvl w:val="0"/>
          <w:numId w:val="1011"/>
        </w:numPr>
        <w:pStyle w:val="Compact"/>
      </w:pPr>
      <w:r>
        <w:t xml:space="preserve">Filter on a single tag in a list attribute.</w:t>
      </w:r>
    </w:p>
    <w:p>
      <w:pPr>
        <w:numPr>
          <w:ilvl w:val="0"/>
          <w:numId w:val="1011"/>
        </w:numPr>
        <w:pStyle w:val="Compact"/>
      </w:pPr>
      <w:r>
        <w:t xml:space="preserve">Filter on multiple attributes that are greater than specific values.</w:t>
      </w:r>
    </w:p>
    <w:p>
      <w:pPr>
        <w:numPr>
          <w:ilvl w:val="0"/>
          <w:numId w:val="1011"/>
        </w:numPr>
        <w:pStyle w:val="Compact"/>
      </w:pPr>
      <w:r>
        <w:t xml:space="preserve">Combine comparison expressions with OR and AND.</w:t>
      </w:r>
    </w:p>
    <w:bookmarkEnd w:id="45"/>
    <w:bookmarkStart w:id="46" w:name="X79794c6b9f9c4ea69ccaad5ebdd632941695b00"/>
    <w:p>
      <w:pPr>
        <w:pStyle w:val="Heading3"/>
      </w:pPr>
      <w:r>
        <w:t xml:space="preserve">6.2.4 Search for Subscriptions that Monitor a Certain Child-Resource Type</w:t>
      </w:r>
    </w:p>
    <w:p>
      <w:pPr>
        <w:pStyle w:val="FirstParagraph"/>
      </w:pPr>
      <w:r>
        <w:t xml:space="preserve">An application entity needs to retrieve all the &lt;subscription&gt; resources that monitor &lt;contentInstance&gt; resources. This involves a comparison to the</w:t>
      </w:r>
      <w:r>
        <w:t xml:space="preserve"> </w:t>
      </w:r>
      <w:r>
        <w:rPr>
          <w:iCs/>
          <w:i/>
        </w:rPr>
        <w:t xml:space="preserve">childResourceType</w:t>
      </w:r>
      <w:r>
        <w:t xml:space="preserve"> </w:t>
      </w:r>
      <w:r>
        <w:t xml:space="preserve">list attribute of the</w:t>
      </w:r>
      <w:r>
        <w:t xml:space="preserve"> </w:t>
      </w:r>
      <w:r>
        <w:rPr>
          <w:iCs/>
          <w:i/>
        </w:rPr>
        <w:t xml:space="preserve">eventNotificationCriteria</w:t>
      </w:r>
      <w:r>
        <w:t xml:space="preserve"> </w:t>
      </w:r>
      <w:r>
        <w:t xml:space="preserve">complex attribute.</w:t>
      </w:r>
    </w:p>
    <w:p>
      <w:pPr>
        <w:pStyle w:val="BodyText"/>
      </w:pPr>
      <w:r>
        <w:rPr>
          <w:bCs/>
          <w:b/>
        </w:rPr>
        <w:t xml:space="preserve">Requirement(s)</w:t>
      </w:r>
    </w:p>
    <w:p>
      <w:pPr>
        <w:numPr>
          <w:ilvl w:val="0"/>
          <w:numId w:val="1012"/>
        </w:numPr>
        <w:pStyle w:val="Compact"/>
      </w:pPr>
      <w:r>
        <w:t xml:space="preserve">Filter on an attribute that is part of a complex type (child-attribute of another attribute).</w:t>
      </w:r>
    </w:p>
    <w:bookmarkEnd w:id="46"/>
    <w:bookmarkStart w:id="47" w:name="X73c01637c2cda98892d91147b376053db70267e"/>
    <w:p>
      <w:pPr>
        <w:pStyle w:val="Heading3"/>
      </w:pPr>
      <w:r>
        <w:t xml:space="preserve">6.2.5 Reacting on Multiple Attribute Changes for &lt;action&gt; Resources</w:t>
      </w:r>
    </w:p>
    <w:p>
      <w:pPr>
        <w:pStyle w:val="FirstParagraph"/>
      </w:pPr>
      <w:r>
        <w:t xml:space="preserve">An application entity wants to install an &lt;action&gt; resource that monitors a flexContainer&gt; specialisation with attributes</w:t>
      </w:r>
      <w:r>
        <w:t xml:space="preserve"> </w:t>
      </w:r>
      <w:r>
        <w:rPr>
          <w:iCs/>
          <w:i/>
        </w:rPr>
        <w:t xml:space="preserve">a</w:t>
      </w:r>
      <w:r>
        <w:t xml:space="preserve"> </w:t>
      </w:r>
      <w:r>
        <w:t xml:space="preserve">and</w:t>
      </w:r>
      <w:r>
        <w:t xml:space="preserve"> </w:t>
      </w:r>
      <w:r>
        <w:rPr>
          <w:iCs/>
          <w:i/>
        </w:rPr>
        <w:t xml:space="preserve">b</w:t>
      </w:r>
      <w:r>
        <w:t xml:space="preserve">. If both attributes in that resource rises above a certain value, the &lt;action&gt; resource shall assign a value to an attribute in another resource.</w:t>
      </w:r>
    </w:p>
    <w:p>
      <w:pPr>
        <w:pStyle w:val="BodyText"/>
      </w:pPr>
      <w:r>
        <w:t xml:space="preserve">Similar requirements can be deducted for use of the &lt;dependency&gt; and &lt;state&gt; resource types.</w:t>
      </w:r>
    </w:p>
    <w:p>
      <w:pPr>
        <w:pStyle w:val="BodyText"/>
      </w:pPr>
      <w:r>
        <w:rPr>
          <w:bCs/>
          <w:b/>
        </w:rPr>
        <w:t xml:space="preserve">Requirement(s)</w:t>
      </w:r>
    </w:p>
    <w:p>
      <w:pPr>
        <w:numPr>
          <w:ilvl w:val="0"/>
          <w:numId w:val="1013"/>
        </w:numPr>
        <w:pStyle w:val="Compact"/>
      </w:pPr>
      <w:r>
        <w:t xml:space="preserve">Be able to evaluate one or more attributes in one evaluation criteria.</w:t>
      </w:r>
    </w:p>
    <w:p>
      <w:pPr>
        <w:numPr>
          <w:ilvl w:val="0"/>
          <w:numId w:val="1013"/>
        </w:numPr>
        <w:pStyle w:val="Compact"/>
      </w:pPr>
      <w:r>
        <w:t xml:space="preserve">Be able to evaluate complex type attributes.</w:t>
      </w:r>
    </w:p>
    <w:p>
      <w:pPr>
        <w:numPr>
          <w:ilvl w:val="0"/>
          <w:numId w:val="1013"/>
        </w:numPr>
        <w:pStyle w:val="Compact"/>
      </w:pPr>
      <w:r>
        <w:t xml:space="preserve">Support the same comparison operators as in other queries (e.g. </w:t>
      </w:r>
      <w:r>
        <w:t xml:space="preserve">“</w:t>
      </w:r>
      <w:r>
        <w:t xml:space="preserve">in</w:t>
      </w:r>
      <w:r>
        <w:t xml:space="preserve">”</w:t>
      </w:r>
      <w:r>
        <w:t xml:space="preserve">)</w:t>
      </w:r>
    </w:p>
    <w:p>
      <w:r>
        <w:pict>
          <v:rect style="width:0;height:1.5pt" o:hralign="center" o:hrstd="t" o:hr="t"/>
        </w:pict>
      </w:r>
    </w:p>
    <w:p>
      <w:pPr>
        <w:pStyle w:val="FirstParagraph"/>
      </w:pPr>
      <w:r>
        <w:t xml:space="preserve">TODO: Use case for parent- or child-resource attributes</w:t>
      </w:r>
    </w:p>
    <w:bookmarkEnd w:id="47"/>
    <w:bookmarkEnd w:id="48"/>
    <w:bookmarkStart w:id="51" w:name="requirements"/>
    <w:p>
      <w:pPr>
        <w:pStyle w:val="Heading2"/>
      </w:pPr>
      <w:r>
        <w:t xml:space="preserve">6.3 Requirements</w:t>
      </w:r>
    </w:p>
    <w:p>
      <w:pPr>
        <w:pStyle w:val="FirstParagraph"/>
      </w:pPr>
      <w:r>
        <w:t xml:space="preserve">The following requirements are derived from the comparison above. In addition, some non-functional requirements are formulated.</w:t>
      </w:r>
    </w:p>
    <w:bookmarkStart w:id="49" w:name="functional-requirements"/>
    <w:p>
      <w:pPr>
        <w:pStyle w:val="Heading3"/>
      </w:pPr>
      <w:r>
        <w:t xml:space="preserve">6.3.1 Functional Requirements</w:t>
      </w:r>
    </w:p>
    <w:p>
      <w:pPr>
        <w:numPr>
          <w:ilvl w:val="0"/>
          <w:numId w:val="1014"/>
        </w:numPr>
      </w:pPr>
      <w:r>
        <w:t xml:space="preserve">Being able to compare custom and resource specific attributes</w:t>
      </w:r>
    </w:p>
    <w:p>
      <w:pPr>
        <w:numPr>
          <w:ilvl w:val="0"/>
          <w:numId w:val="1014"/>
        </w:numPr>
      </w:pPr>
      <w:r>
        <w:t xml:space="preserve">Being able to use comparison operators other than only equality, such as lesser and greater than</w:t>
      </w:r>
    </w:p>
    <w:p>
      <w:pPr>
        <w:numPr>
          <w:ilvl w:val="0"/>
          <w:numId w:val="1014"/>
        </w:numPr>
      </w:pPr>
      <w:r>
        <w:t xml:space="preserve">Support other operators such as</w:t>
      </w:r>
      <w:r>
        <w:t xml:space="preserve"> </w:t>
      </w:r>
      <w:r>
        <w:t xml:space="preserve">“</w:t>
      </w:r>
      <w:r>
        <w:t xml:space="preserve">in</w:t>
      </w:r>
      <w:r>
        <w:t xml:space="preserve">”</w:t>
      </w:r>
      <w:r>
        <w:t xml:space="preserve"> </w:t>
      </w:r>
      <w:r>
        <w:t xml:space="preserve">for lists and strings</w:t>
      </w:r>
    </w:p>
    <w:p>
      <w:pPr>
        <w:numPr>
          <w:ilvl w:val="0"/>
          <w:numId w:val="1014"/>
        </w:numPr>
      </w:pPr>
      <w:r>
        <w:t xml:space="preserve">Provide sub-queries</w:t>
      </w:r>
    </w:p>
    <w:p>
      <w:pPr>
        <w:numPr>
          <w:ilvl w:val="0"/>
          <w:numId w:val="1014"/>
        </w:numPr>
      </w:pPr>
      <w:r>
        <w:t xml:space="preserve">Being able to mix boolean operations for individual or sub-queries</w:t>
      </w:r>
    </w:p>
    <w:p>
      <w:pPr>
        <w:numPr>
          <w:ilvl w:val="0"/>
          <w:numId w:val="1014"/>
        </w:numPr>
      </w:pPr>
      <w:r>
        <w:t xml:space="preserve">Allow to reference resource’s parent and child resources and user their attributes in comparisons as well.</w:t>
      </w:r>
    </w:p>
    <w:p>
      <w:pPr>
        <w:numPr>
          <w:ilvl w:val="0"/>
          <w:numId w:val="1014"/>
        </w:numPr>
      </w:pPr>
      <w:r>
        <w:t xml:space="preserve">Provide the same functionality for &lt;action&gt; and &lt;dependency&gt; Resources</w:t>
      </w:r>
    </w:p>
    <w:p>
      <w:pPr>
        <w:numPr>
          <w:ilvl w:val="0"/>
          <w:numId w:val="1014"/>
        </w:numPr>
      </w:pPr>
      <w:r>
        <w:t xml:space="preserve">TBC</w:t>
      </w:r>
    </w:p>
    <w:bookmarkEnd w:id="49"/>
    <w:bookmarkStart w:id="50" w:name="non-functional-requirements"/>
    <w:p>
      <w:pPr>
        <w:pStyle w:val="Heading3"/>
      </w:pPr>
      <w:r>
        <w:t xml:space="preserve">6.3.2 Non-Functional Requirements</w:t>
      </w:r>
    </w:p>
    <w:p>
      <w:pPr>
        <w:numPr>
          <w:ilvl w:val="0"/>
          <w:numId w:val="1015"/>
        </w:numPr>
        <w:pStyle w:val="Compact"/>
      </w:pPr>
      <w:r>
        <w:t xml:space="preserve">Ease-of-use</w:t>
      </w:r>
    </w:p>
    <w:p>
      <w:pPr>
        <w:numPr>
          <w:ilvl w:val="0"/>
          <w:numId w:val="1015"/>
        </w:numPr>
        <w:pStyle w:val="Compact"/>
      </w:pPr>
      <w:r>
        <w:t xml:space="preserve">Simplicity</w:t>
      </w:r>
    </w:p>
    <w:p>
      <w:pPr>
        <w:numPr>
          <w:ilvl w:val="0"/>
          <w:numId w:val="1015"/>
        </w:numPr>
        <w:pStyle w:val="Compact"/>
      </w:pPr>
      <w:r>
        <w:t xml:space="preserve">Size of implementation</w:t>
      </w:r>
    </w:p>
    <w:p>
      <w:pPr>
        <w:numPr>
          <w:ilvl w:val="0"/>
          <w:numId w:val="1015"/>
        </w:numPr>
        <w:pStyle w:val="Compact"/>
      </w:pPr>
      <w:r>
        <w:t xml:space="preserve">Be backward compatible with the existing</w:t>
      </w:r>
      <w:r>
        <w:t xml:space="preserve"> </w:t>
      </w:r>
      <w:r>
        <w:rPr>
          <w:iCs/>
          <w:i/>
          <w:bCs/>
          <w:b/>
        </w:rPr>
        <w:t xml:space="preserve">Filter Criteria</w:t>
      </w:r>
      <w:r>
        <w:t xml:space="preserve">, and ideally can be combined</w:t>
      </w:r>
    </w:p>
    <w:p>
      <w:pPr>
        <w:numPr>
          <w:ilvl w:val="0"/>
          <w:numId w:val="1015"/>
        </w:numPr>
        <w:pStyle w:val="Compact"/>
      </w:pPr>
      <w:r>
        <w:t xml:space="preserve">TBC</w:t>
      </w:r>
    </w:p>
    <w:bookmarkEnd w:id="50"/>
    <w:bookmarkEnd w:id="51"/>
    <w:bookmarkEnd w:id="52"/>
    <w:bookmarkStart w:id="68" w:name="query-languages"/>
    <w:p>
      <w:pPr>
        <w:pStyle w:val="Heading1"/>
      </w:pPr>
      <w:r>
        <w:t xml:space="preserve">7 Query Languages</w:t>
      </w:r>
    </w:p>
    <w:p>
      <w:pPr>
        <w:pStyle w:val="FirstParagraph"/>
      </w:pPr>
      <w:r>
        <w:t xml:space="preserve">This section provides an overview about some existing query languages.</w:t>
      </w:r>
    </w:p>
    <w:bookmarkStart w:id="57" w:name="query-languages-comparison"/>
    <w:p>
      <w:pPr>
        <w:pStyle w:val="Heading2"/>
      </w:pPr>
      <w:r>
        <w:t xml:space="preserve">7.1 Query Languages Comparison</w:t>
      </w:r>
    </w:p>
    <w:p>
      <w:pPr>
        <w:pStyle w:val="FirstParagraph"/>
      </w:pPr>
      <w:r>
        <w:t xml:space="preserve">Data query languages are syntaxes designed specifically for querying and retrieving data from databases or data repositories. These query languages provide a way to interact with data, making it easier for applications to retrieve the information they need. Here is a short summary of relevant data query languages:</w:t>
      </w:r>
    </w:p>
    <w:p>
      <w:pPr>
        <w:numPr>
          <w:ilvl w:val="0"/>
          <w:numId w:val="1016"/>
        </w:numPr>
      </w:pPr>
      <w:r>
        <w:rPr>
          <w:bCs/>
          <w:b/>
        </w:rPr>
        <w:t xml:space="preserve">SQL (Structured Query Language)</w:t>
      </w:r>
      <w:r>
        <w:t xml:space="preserve">: SQL is the most widely used query language for relational databases. It allows users to retrieve, manipulate, and manage data stored in tables. SQL uses a declarative approach, where applications specify what data they want to retrieve rather than how to retrieve it. SQL supports various operations like SELECT, INSERT, UPDATE, and DELETE, enabling users to perform complex queries and aggregations on structured data. Relevant for filtering is the WHERE clause where filter expressions respective query statements can be formulated.</w:t>
      </w:r>
    </w:p>
    <w:p>
      <w:pPr>
        <w:numPr>
          <w:ilvl w:val="0"/>
          <w:numId w:val="1016"/>
        </w:numPr>
      </w:pPr>
      <w:r>
        <w:rPr>
          <w:bCs/>
          <w:b/>
        </w:rPr>
        <w:t xml:space="preserve">XQuery</w:t>
      </w:r>
      <w:r>
        <w:t xml:space="preserve">: XQuery is a query language specifically designed for querying XML (eXtensible Markup Language) data. It allows users to extract and manipulate data from XML documents using a variety of query and transformation capabilities. XQuery supports XPath, a language for navigating XML structures, making it suitable for querying and transforming complex XML data.</w:t>
      </w:r>
    </w:p>
    <w:p>
      <w:pPr>
        <w:numPr>
          <w:ilvl w:val="0"/>
          <w:numId w:val="1016"/>
        </w:numPr>
      </w:pPr>
      <w:r>
        <w:rPr>
          <w:bCs/>
          <w:b/>
        </w:rPr>
        <w:t xml:space="preserve">JSON Query</w:t>
      </w:r>
      <w:r>
        <w:t xml:space="preserve"> </w:t>
      </w:r>
      <w:r>
        <w:t xml:space="preserve">(also known as JSONPath) is a syntax used to query and extract specific data from JSON documents provides a way to navigate through the hierarchical structure of JSON data and select elements based on specific criteria. It uses a path-like syntax to traverse the JSON structure and select elements or values.</w:t>
      </w:r>
    </w:p>
    <w:bookmarkStart w:id="56" w:name="query-languages-examples"/>
    <w:p>
      <w:pPr>
        <w:pStyle w:val="Heading3"/>
      </w:pPr>
      <w:r>
        <w:t xml:space="preserve">7.2 Query Languages Examples</w:t>
      </w:r>
    </w:p>
    <w:p>
      <w:pPr>
        <w:pStyle w:val="BlockText"/>
      </w:pPr>
      <w:r>
        <w:t xml:space="preserve">📝 Could also be moved to annex</w:t>
      </w:r>
    </w:p>
    <w:p>
      <w:pPr>
        <w:pStyle w:val="FirstParagraph"/>
      </w:pPr>
      <w:r>
        <w:t xml:space="preserve">The following examples show queries for the query languages introduced before.</w:t>
      </w:r>
    </w:p>
    <w:bookmarkStart w:id="53" w:name="sql"/>
    <w:p>
      <w:pPr>
        <w:pStyle w:val="Heading4"/>
      </w:pPr>
      <w:r>
        <w:t xml:space="preserve">7.2.1 SQL</w:t>
      </w:r>
    </w:p>
    <w:p>
      <w:pPr>
        <w:pStyle w:val="FirstParagraph"/>
      </w:pPr>
      <w:r>
        <w:t xml:space="preserve">The following example queries data records from an addresses table filtered by a specific street name.</w:t>
      </w:r>
    </w:p>
    <w:p>
      <w:pPr>
        <w:pStyle w:val="SourceCode"/>
      </w:pPr>
      <w:r>
        <w:rPr>
          <w:rStyle w:val="KeywordTok"/>
        </w:rPr>
        <w:t xml:space="preserve">SELECT</w:t>
      </w:r>
      <w:r>
        <w:rPr>
          <w:rStyle w:val="NormalTok"/>
        </w:rPr>
        <w:t xml:space="preserve"> </w:t>
      </w:r>
      <w:r>
        <w:rPr>
          <w:rStyle w:val="OperatorTok"/>
        </w:rPr>
        <w:t xml:space="preserve">*</w:t>
      </w:r>
      <w:r>
        <w:rPr>
          <w:rStyle w:val="NormalTok"/>
        </w:rPr>
        <w:t xml:space="preserve"> </w:t>
      </w:r>
      <w:r>
        <w:br/>
      </w:r>
      <w:r>
        <w:rPr>
          <w:rStyle w:val="KeywordTok"/>
        </w:rPr>
        <w:t xml:space="preserve">FROM</w:t>
      </w:r>
      <w:r>
        <w:rPr>
          <w:rStyle w:val="NormalTok"/>
        </w:rPr>
        <w:t xml:space="preserve"> addresses </w:t>
      </w:r>
      <w:r>
        <w:br/>
      </w:r>
      <w:r>
        <w:rPr>
          <w:rStyle w:val="KeywordTok"/>
        </w:rPr>
        <w:t xml:space="preserve">WHERE</w:t>
      </w:r>
      <w:r>
        <w:rPr>
          <w:rStyle w:val="NormalTok"/>
        </w:rPr>
        <w:t xml:space="preserve"> street_name </w:t>
      </w:r>
      <w:r>
        <w:rPr>
          <w:rStyle w:val="OperatorTok"/>
        </w:rPr>
        <w:t xml:space="preserve">=</w:t>
      </w:r>
      <w:r>
        <w:rPr>
          <w:rStyle w:val="NormalTok"/>
        </w:rPr>
        <w:t xml:space="preserve"> </w:t>
      </w:r>
      <w:r>
        <w:rPr>
          <w:rStyle w:val="StringTok"/>
        </w:rPr>
        <w:t xml:space="preserve">'Main Street'</w:t>
      </w:r>
      <w:r>
        <w:rPr>
          <w:rStyle w:val="NormalTok"/>
        </w:rPr>
        <w:t xml:space="preserve">;</w:t>
      </w:r>
    </w:p>
    <w:p>
      <w:pPr>
        <w:pStyle w:val="FirstParagraph"/>
      </w:pPr>
      <w:r>
        <w:t xml:space="preserve">The following example queries data records from an addresses table filtered by a specific street name and street number.</w:t>
      </w:r>
    </w:p>
    <w:p>
      <w:pPr>
        <w:pStyle w:val="SourceCode"/>
      </w:pPr>
      <w:r>
        <w:rPr>
          <w:rStyle w:val="KeywordTok"/>
        </w:rPr>
        <w:t xml:space="preserve">SELECT</w:t>
      </w:r>
      <w:r>
        <w:rPr>
          <w:rStyle w:val="NormalTok"/>
        </w:rPr>
        <w:t xml:space="preserve"> </w:t>
      </w:r>
      <w:r>
        <w:rPr>
          <w:rStyle w:val="OperatorTok"/>
        </w:rPr>
        <w:t xml:space="preserve">*</w:t>
      </w:r>
      <w:r>
        <w:br/>
      </w:r>
      <w:r>
        <w:rPr>
          <w:rStyle w:val="KeywordTok"/>
        </w:rPr>
        <w:t xml:space="preserve">FROM</w:t>
      </w:r>
      <w:r>
        <w:rPr>
          <w:rStyle w:val="NormalTok"/>
        </w:rPr>
        <w:t xml:space="preserve"> addresses</w:t>
      </w:r>
      <w:r>
        <w:br/>
      </w:r>
      <w:r>
        <w:rPr>
          <w:rStyle w:val="KeywordTok"/>
        </w:rPr>
        <w:t xml:space="preserve">WHERE</w:t>
      </w:r>
      <w:r>
        <w:rPr>
          <w:rStyle w:val="NormalTok"/>
        </w:rPr>
        <w:t xml:space="preserve"> street_name </w:t>
      </w:r>
      <w:r>
        <w:rPr>
          <w:rStyle w:val="OperatorTok"/>
        </w:rPr>
        <w:t xml:space="preserve">=</w:t>
      </w:r>
      <w:r>
        <w:rPr>
          <w:rStyle w:val="NormalTok"/>
        </w:rPr>
        <w:t xml:space="preserve"> </w:t>
      </w:r>
      <w:r>
        <w:rPr>
          <w:rStyle w:val="StringTok"/>
        </w:rPr>
        <w:t xml:space="preserve">'Main Street'</w:t>
      </w:r>
      <w:r>
        <w:rPr>
          <w:rStyle w:val="NormalTok"/>
        </w:rPr>
        <w:t xml:space="preserve"> </w:t>
      </w:r>
      <w:r>
        <w:rPr>
          <w:rStyle w:val="KeywordTok"/>
        </w:rPr>
        <w:t xml:space="preserve">AND</w:t>
      </w:r>
      <w:r>
        <w:rPr>
          <w:rStyle w:val="NormalTok"/>
        </w:rPr>
        <w:t xml:space="preserve"> street_number </w:t>
      </w:r>
      <w:r>
        <w:rPr>
          <w:rStyle w:val="OperatorTok"/>
        </w:rPr>
        <w:t xml:space="preserve">&lt;</w:t>
      </w:r>
      <w:r>
        <w:rPr>
          <w:rStyle w:val="NormalTok"/>
        </w:rPr>
        <w:t xml:space="preserve"> </w:t>
      </w:r>
      <w:r>
        <w:rPr>
          <w:rStyle w:val="DecValTok"/>
        </w:rPr>
        <w:t xml:space="preserve">10</w:t>
      </w:r>
      <w:r>
        <w:rPr>
          <w:rStyle w:val="NormalTok"/>
        </w:rPr>
        <w:t xml:space="preserve">;</w:t>
      </w:r>
    </w:p>
    <w:p>
      <w:pPr>
        <w:pStyle w:val="FirstParagraph"/>
      </w:pPr>
      <w:r>
        <w:t xml:space="preserve">The following example queries structured data records from an addresses table by a specific street name.</w:t>
      </w:r>
    </w:p>
    <w:p>
      <w:pPr>
        <w:pStyle w:val="SourceCode"/>
      </w:pPr>
      <w:r>
        <w:rPr>
          <w:rStyle w:val="KeywordTok"/>
        </w:rPr>
        <w:t xml:space="preserve">SELECT</w:t>
      </w:r>
      <w:r>
        <w:rPr>
          <w:rStyle w:val="NormalTok"/>
        </w:rPr>
        <w:t xml:space="preserve"> address.street</w:t>
      </w:r>
      <w:r>
        <w:br/>
      </w:r>
      <w:r>
        <w:rPr>
          <w:rStyle w:val="KeywordTok"/>
        </w:rPr>
        <w:t xml:space="preserve">FROM</w:t>
      </w:r>
      <w:r>
        <w:rPr>
          <w:rStyle w:val="NormalTok"/>
        </w:rPr>
        <w:t xml:space="preserve"> addresses</w:t>
      </w:r>
      <w:r>
        <w:br/>
      </w:r>
      <w:r>
        <w:rPr>
          <w:rStyle w:val="KeywordTok"/>
        </w:rPr>
        <w:t xml:space="preserve">WHERE</w:t>
      </w:r>
      <w:r>
        <w:rPr>
          <w:rStyle w:val="NormalTok"/>
        </w:rPr>
        <w:t xml:space="preserve"> addresses.address.street_number </w:t>
      </w:r>
      <w:r>
        <w:rPr>
          <w:rStyle w:val="OperatorTok"/>
        </w:rPr>
        <w:t xml:space="preserve">&lt;</w:t>
      </w:r>
      <w:r>
        <w:rPr>
          <w:rStyle w:val="NormalTok"/>
        </w:rPr>
        <w:t xml:space="preserve"> </w:t>
      </w:r>
      <w:r>
        <w:rPr>
          <w:rStyle w:val="DecValTok"/>
        </w:rPr>
        <w:t xml:space="preserve">10</w:t>
      </w:r>
      <w:r>
        <w:rPr>
          <w:rStyle w:val="NormalTok"/>
        </w:rPr>
        <w:t xml:space="preserve">;</w:t>
      </w:r>
    </w:p>
    <w:bookmarkEnd w:id="53"/>
    <w:bookmarkStart w:id="54" w:name="xquery"/>
    <w:p>
      <w:pPr>
        <w:pStyle w:val="Heading4"/>
      </w:pPr>
      <w:r>
        <w:t xml:space="preserve">7.2.2 XQuery</w:t>
      </w:r>
    </w:p>
    <w:p>
      <w:pPr>
        <w:pStyle w:val="FirstParagraph"/>
      </w:pPr>
      <w:r>
        <w:t xml:space="preserve">In general, XML and XQuery support organization of and access to complex structured data.</w:t>
      </w:r>
    </w:p>
    <w:p>
      <w:pPr>
        <w:pStyle w:val="BodyText"/>
      </w:pPr>
      <w:r>
        <w:t xml:space="preserve">The following example queries elements from an XML document filtered by a specific street name.</w:t>
      </w:r>
    </w:p>
    <w:p>
      <w:pPr>
        <w:pStyle w:val="SourceCode"/>
      </w:pPr>
      <w:r>
        <w:rPr>
          <w:rStyle w:val="VerbatimChar"/>
        </w:rPr>
        <w:t xml:space="preserve">for $address in /addresses/address</w:t>
      </w:r>
      <w:r>
        <w:br/>
      </w:r>
      <w:r>
        <w:rPr>
          <w:rStyle w:val="VerbatimChar"/>
        </w:rPr>
        <w:t xml:space="preserve">where $address/street_name = 'Main Street'</w:t>
      </w:r>
      <w:r>
        <w:br/>
      </w:r>
      <w:r>
        <w:rPr>
          <w:rStyle w:val="VerbatimChar"/>
        </w:rPr>
        <w:t xml:space="preserve">return $address</w:t>
      </w:r>
    </w:p>
    <w:p>
      <w:pPr>
        <w:pStyle w:val="FirstParagraph"/>
      </w:pPr>
      <w:r>
        <w:t xml:space="preserve">The following example queries elements from an XML document filtered by a specific street name and street number.</w:t>
      </w:r>
    </w:p>
    <w:p>
      <w:pPr>
        <w:pStyle w:val="SourceCode"/>
      </w:pPr>
      <w:r>
        <w:rPr>
          <w:rStyle w:val="VerbatimChar"/>
        </w:rPr>
        <w:t xml:space="preserve">for $address in /addresses/address</w:t>
      </w:r>
      <w:r>
        <w:br/>
      </w:r>
      <w:r>
        <w:rPr>
          <w:rStyle w:val="VerbatimChar"/>
        </w:rPr>
        <w:t xml:space="preserve">where $address/street_name = 'Main Street' and $address/street_number &lt; 10</w:t>
      </w:r>
      <w:r>
        <w:br/>
      </w:r>
      <w:r>
        <w:rPr>
          <w:rStyle w:val="VerbatimChar"/>
        </w:rPr>
        <w:t xml:space="preserve">return $address</w:t>
      </w:r>
    </w:p>
    <w:bookmarkEnd w:id="54"/>
    <w:bookmarkStart w:id="55" w:name="json-query"/>
    <w:p>
      <w:pPr>
        <w:pStyle w:val="Heading4"/>
      </w:pPr>
      <w:r>
        <w:t xml:space="preserve">7.2.3 JSON Query</w:t>
      </w:r>
    </w:p>
    <w:p>
      <w:pPr>
        <w:pStyle w:val="FirstParagraph"/>
      </w:pPr>
      <w:r>
        <w:t xml:space="preserve">In general, JSON and JSON Query support organization of and access to complex structured data.</w:t>
      </w:r>
    </w:p>
    <w:p>
      <w:pPr>
        <w:pStyle w:val="BodyText"/>
      </w:pPr>
      <w:r>
        <w:t xml:space="preserve">The following example queries elements</w:t>
      </w:r>
    </w:p>
    <w:p>
      <w:pPr>
        <w:pStyle w:val="SourceCode"/>
      </w:pPr>
      <w:r>
        <w:rPr>
          <w:rStyle w:val="ErrorTok"/>
        </w:rPr>
        <w:t xml:space="preserve">$.address</w:t>
      </w:r>
      <w:r>
        <w:rPr>
          <w:rStyle w:val="OtherTok"/>
        </w:rPr>
        <w:t xml:space="preserve">[</w:t>
      </w:r>
      <w:r>
        <w:rPr>
          <w:rStyle w:val="ErrorTok"/>
        </w:rPr>
        <w:t xml:space="preserve">?(@.streetName</w:t>
      </w:r>
      <w:r>
        <w:rPr>
          <w:rStyle w:val="NormalTok"/>
        </w:rPr>
        <w:t xml:space="preserve"> </w:t>
      </w:r>
      <w:r>
        <w:rPr>
          <w:rStyle w:val="ErrorTok"/>
        </w:rPr>
        <w:t xml:space="preserve">==</w:t>
      </w:r>
      <w:r>
        <w:rPr>
          <w:rStyle w:val="NormalTok"/>
        </w:rPr>
        <w:t xml:space="preserve"> </w:t>
      </w:r>
      <w:r>
        <w:rPr>
          <w:rStyle w:val="StringTok"/>
        </w:rPr>
        <w:t xml:space="preserve">"Main Street"</w:t>
      </w:r>
      <w:r>
        <w:rPr>
          <w:rStyle w:val="ErrorTok"/>
        </w:rPr>
        <w:t xml:space="preserve">)</w:t>
      </w:r>
      <w:r>
        <w:rPr>
          <w:rStyle w:val="OtherTok"/>
        </w:rPr>
        <w:t xml:space="preserve">]</w:t>
      </w:r>
      <w:r>
        <w:rPr>
          <w:rStyle w:val="ErrorTok"/>
        </w:rPr>
        <w:t xml:space="preserve">.streetName</w:t>
      </w:r>
    </w:p>
    <w:p>
      <w:pPr>
        <w:pStyle w:val="SourceCode"/>
      </w:pPr>
      <w:r>
        <w:rPr>
          <w:rStyle w:val="ErrorTok"/>
        </w:rPr>
        <w:t xml:space="preserve">$.address</w:t>
      </w:r>
      <w:r>
        <w:rPr>
          <w:rStyle w:val="OtherTok"/>
        </w:rPr>
        <w:t xml:space="preserve">[</w:t>
      </w:r>
      <w:r>
        <w:rPr>
          <w:rStyle w:val="ErrorTok"/>
        </w:rPr>
        <w:t xml:space="preserve">?(@.streetNumber</w:t>
      </w:r>
      <w:r>
        <w:rPr>
          <w:rStyle w:val="NormalTok"/>
        </w:rPr>
        <w:t xml:space="preserve"> </w:t>
      </w:r>
      <w:r>
        <w:rPr>
          <w:rStyle w:val="ErrorTok"/>
        </w:rPr>
        <w:t xml:space="preserve">&lt;</w:t>
      </w:r>
      <w:r>
        <w:rPr>
          <w:rStyle w:val="NormalTok"/>
        </w:rPr>
        <w:t xml:space="preserve"> </w:t>
      </w:r>
      <w:r>
        <w:rPr>
          <w:rStyle w:val="DecValTok"/>
        </w:rPr>
        <w:t xml:space="preserve">10</w:t>
      </w:r>
      <w:r>
        <w:rPr>
          <w:rStyle w:val="NormalTok"/>
        </w:rPr>
        <w:t xml:space="preserve"> </w:t>
      </w:r>
      <w:r>
        <w:rPr>
          <w:rStyle w:val="ErrorTok"/>
        </w:rPr>
        <w:t xml:space="preserve">&amp;&amp;</w:t>
      </w:r>
      <w:r>
        <w:rPr>
          <w:rStyle w:val="NormalTok"/>
        </w:rPr>
        <w:t xml:space="preserve"> </w:t>
      </w:r>
      <w:r>
        <w:rPr>
          <w:rStyle w:val="ErrorTok"/>
        </w:rPr>
        <w:t xml:space="preserve">@.streetName</w:t>
      </w:r>
      <w:r>
        <w:rPr>
          <w:rStyle w:val="NormalTok"/>
        </w:rPr>
        <w:t xml:space="preserve"> </w:t>
      </w:r>
      <w:r>
        <w:rPr>
          <w:rStyle w:val="ErrorTok"/>
        </w:rPr>
        <w:t xml:space="preserve">==</w:t>
      </w:r>
      <w:r>
        <w:rPr>
          <w:rStyle w:val="NormalTok"/>
        </w:rPr>
        <w:t xml:space="preserve"> </w:t>
      </w:r>
      <w:r>
        <w:rPr>
          <w:rStyle w:val="StringTok"/>
        </w:rPr>
        <w:t xml:space="preserve">"Main Street"</w:t>
      </w:r>
      <w:r>
        <w:rPr>
          <w:rStyle w:val="ErrorTok"/>
        </w:rPr>
        <w:t xml:space="preserve">)</w:t>
      </w:r>
      <w:r>
        <w:rPr>
          <w:rStyle w:val="OtherTok"/>
        </w:rPr>
        <w:t xml:space="preserve">]</w:t>
      </w:r>
      <w:r>
        <w:rPr>
          <w:rStyle w:val="ErrorTok"/>
        </w:rPr>
        <w:t xml:space="preserve">.streetName</w:t>
      </w:r>
    </w:p>
    <w:bookmarkEnd w:id="55"/>
    <w:bookmarkEnd w:id="56"/>
    <w:bookmarkEnd w:id="57"/>
    <w:bookmarkStart w:id="58" w:name="X66c7a4a33f71e7296b36a59efacf69e8de00eeb"/>
    <w:p>
      <w:pPr>
        <w:pStyle w:val="Heading2"/>
      </w:pPr>
      <w:r>
        <w:t xml:space="preserve">7.3 Alternatives to Improve oneM2M’s Filters and Queries</w:t>
      </w:r>
    </w:p>
    <w:p>
      <w:pPr>
        <w:pStyle w:val="FirstParagraph"/>
      </w:pPr>
      <w:r>
        <w:t xml:space="preserve">The data query languages in section</w:t>
      </w:r>
      <w:r>
        <w:t xml:space="preserve"> </w:t>
      </w:r>
      <w:r>
        <w:t xml:space="preserve">7.1</w:t>
      </w:r>
      <w:r>
        <w:t xml:space="preserve"> </w:t>
      </w:r>
      <w:r>
        <w:t xml:space="preserve">provide efficient and straightforward methods for retrieving and manipulating data from databases or data sources. They offer different syntaxes and support the specific data formats and use cases and simplifying data retrieval.</w:t>
      </w:r>
    </w:p>
    <w:p>
      <w:pPr>
        <w:pStyle w:val="BodyText"/>
      </w:pPr>
      <w:r>
        <w:t xml:space="preserve">However, they are tailored to the specific data formats they are designed to support. oneM2M uses XSD, the XML Schema Definition language, to formally define its specification’s artefacts (for example the resources and request structures). It would seem that</w:t>
      </w:r>
      <w:r>
        <w:t xml:space="preserve"> </w:t>
      </w:r>
      <w:r>
        <w:rPr>
          <w:iCs/>
          <w:i/>
        </w:rPr>
        <w:t xml:space="preserve">XQuery</w:t>
      </w:r>
      <w:r>
        <w:t xml:space="preserve"> </w:t>
      </w:r>
      <w:r>
        <w:t xml:space="preserve">would be a natural choice for a query language in oneM2M. However, it shares some drawbacks with the other presented query languages:</w:t>
      </w:r>
    </w:p>
    <w:p>
      <w:pPr>
        <w:numPr>
          <w:ilvl w:val="0"/>
          <w:numId w:val="1017"/>
        </w:numPr>
        <w:pStyle w:val="Compact"/>
      </w:pPr>
      <w:r>
        <w:t xml:space="preserve">The presented query languages are more suited for the environments for which they have been designed. oneM2M defines its own data model which is then mapped to either XML, JSON or CBOR when exchanging data with an Application Entity or another CSE during a request/response exchange.</w:t>
      </w:r>
    </w:p>
    <w:p>
      <w:pPr>
        <w:numPr>
          <w:ilvl w:val="0"/>
          <w:numId w:val="1017"/>
        </w:numPr>
        <w:pStyle w:val="Compact"/>
      </w:pPr>
      <w:r>
        <w:t xml:space="preserve">Though CSE implementation may choose to support any of these encoding formats, they usually only support one or two of them. Adding any of the frameworks to an implementation would probably increase the size of an implementation considerably. This would especially be the case for smaller implementations that would run as an ASN on a constraint device. Those implementations may choose only to support one content encoding (XML, JSON or cbor). Adding a query frameworks that originates from any of the the other, unsupported encodings would add even more size to a deployment.</w:t>
      </w:r>
    </w:p>
    <w:bookmarkEnd w:id="58"/>
    <w:bookmarkStart w:id="61" w:name="Xcbefe0ad4676246b56eb3d059cfdb3c400d5700"/>
    <w:p>
      <w:pPr>
        <w:pStyle w:val="Heading2"/>
      </w:pPr>
      <w:r>
        <w:t xml:space="preserve">7.3.1 Enhancing the Existing</w:t>
      </w:r>
      <w:r>
        <w:t xml:space="preserve"> </w:t>
      </w:r>
      <w:r>
        <w:rPr>
          <w:iCs/>
          <w:i/>
        </w:rPr>
        <w:t xml:space="preserve">Filter Criteria</w:t>
      </w:r>
      <w:r>
        <w:t xml:space="preserve"> </w:t>
      </w:r>
      <w:r>
        <w:t xml:space="preserve">Method</w:t>
      </w:r>
    </w:p>
    <w:p>
      <w:pPr>
        <w:pStyle w:val="FirstParagraph"/>
      </w:pPr>
      <w:r>
        <w:t xml:space="preserve">The main limitation of the current filtering in oneM2M is the lack of recursivity, which forbids to express complex requests, and the fact that only the OR logical operator can be used between matching conditions of the same type (i.e. attributes).</w:t>
      </w:r>
    </w:p>
    <w:bookmarkStart w:id="59" w:name="filter-groups"/>
    <w:p>
      <w:pPr>
        <w:pStyle w:val="Heading4"/>
      </w:pPr>
      <w:r>
        <w:t xml:space="preserve">7.3.1.1 Filter Groups</w:t>
      </w:r>
    </w:p>
    <w:p>
      <w:pPr>
        <w:pStyle w:val="FirstParagraph"/>
      </w:pPr>
      <w:r>
        <w:t xml:space="preserve">This first proposal therefore focuses on adding a new</w:t>
      </w:r>
      <w:r>
        <w:t xml:space="preserve"> </w:t>
      </w:r>
      <w:r>
        <w:rPr>
          <w:iCs/>
          <w:i/>
        </w:rPr>
        <w:t xml:space="preserve">filterGroup (fg)</w:t>
      </w:r>
      <w:r>
        <w:t xml:space="preserve"> </w:t>
      </w:r>
      <w:r>
        <w:t xml:space="preserve">matching condition that allows nesting expressions and enforces operations pointed to by the</w:t>
      </w:r>
      <w:r>
        <w:t xml:space="preserve"> </w:t>
      </w:r>
      <w:r>
        <w:rPr>
          <w:iCs/>
          <w:i/>
        </w:rPr>
        <w:t xml:space="preserve">filterOperation (fo)</w:t>
      </w:r>
      <w:r>
        <w:t xml:space="preserve"> </w:t>
      </w:r>
      <w:r>
        <w:t xml:space="preserve">tag also between Filter Matching Conditions of the same type. Making the operation type defined in</w:t>
      </w:r>
      <w:r>
        <w:t xml:space="preserve"> </w:t>
      </w:r>
      <w:r>
        <w:rPr>
          <w:iCs/>
          <w:i/>
        </w:rPr>
        <w:t xml:space="preserve">filterOperation</w:t>
      </w:r>
      <w:r>
        <w:t xml:space="preserve"> </w:t>
      </w:r>
      <w:r>
        <w:t xml:space="preserve">tag valid for all the Filter Matching Conditions both makes the syntax more clear/readable and allows using all AND/OR/XOR/NOT operations also for attributes.</w:t>
      </w:r>
    </w:p>
    <w:p>
      <w:pPr>
        <w:pStyle w:val="BodyText"/>
      </w:pPr>
      <w:r>
        <w:t xml:space="preserve">With this approach it is not only possible to apply different operations between attribute tags in general but also to use different operations for each subsequent</w:t>
      </w:r>
      <w:r>
        <w:t xml:space="preserve"> </w:t>
      </w:r>
      <w:r>
        <w:rPr>
          <w:iCs/>
          <w:i/>
        </w:rPr>
        <w:t xml:space="preserve">filterGroup</w:t>
      </w:r>
      <w:r>
        <w:t xml:space="preserve"> </w:t>
      </w:r>
      <w:r>
        <w:t xml:space="preserve">when needed.</w:t>
      </w:r>
    </w:p>
    <w:p>
      <w:pPr>
        <w:pStyle w:val="BodyText"/>
      </w:pPr>
      <w:r>
        <w:t xml:space="preserve">Example:</w:t>
      </w:r>
    </w:p>
    <w:p>
      <w:pPr>
        <w:pStyle w:val="SourceCode"/>
      </w:pPr>
      <w:r>
        <w:rPr>
          <w:rStyle w:val="NormalTok"/>
        </w:rPr>
        <w:t xml:space="preserve">&lt;</w:t>
      </w:r>
      <w:r>
        <w:rPr>
          <w:rStyle w:val="KeywordTok"/>
        </w:rPr>
        <w:t xml:space="preserve">filterCriteria</w:t>
      </w:r>
      <w:r>
        <w:rPr>
          <w:rStyle w:val="NormalTok"/>
        </w:rPr>
        <w:t xml:space="preserve">&gt;</w:t>
      </w:r>
      <w:r>
        <w:br/>
      </w:r>
      <w:r>
        <w:rPr>
          <w:rStyle w:val="NormalTok"/>
        </w:rPr>
        <w:t xml:space="preserve">    &lt;</w:t>
      </w:r>
      <w:r>
        <w:rPr>
          <w:rStyle w:val="KeywordTok"/>
        </w:rPr>
        <w:t xml:space="preserve">fo</w:t>
      </w:r>
      <w:r>
        <w:rPr>
          <w:rStyle w:val="NormalTok"/>
        </w:rPr>
        <w:t xml:space="preserve">&gt;2&lt;/</w:t>
      </w:r>
      <w:r>
        <w:rPr>
          <w:rStyle w:val="KeywordTok"/>
        </w:rPr>
        <w:t xml:space="preserve">fo</w:t>
      </w:r>
      <w:r>
        <w:rPr>
          <w:rStyle w:val="NormalTok"/>
        </w:rPr>
        <w:t xml:space="preserve">&gt;</w:t>
      </w:r>
      <w:r>
        <w:br/>
      </w:r>
      <w:r>
        <w:rPr>
          <w:rStyle w:val="NormalTok"/>
        </w:rPr>
        <w:t xml:space="preserve">    &lt;</w:t>
      </w:r>
      <w:r>
        <w:rPr>
          <w:rStyle w:val="KeywordTok"/>
        </w:rPr>
        <w:t xml:space="preserve">attribute</w:t>
      </w:r>
      <w:r>
        <w:rPr>
          <w:rStyle w:val="NormalTok"/>
        </w:rPr>
        <w:t xml:space="preserve">&gt; … &lt;/</w:t>
      </w:r>
      <w:r>
        <w:rPr>
          <w:rStyle w:val="KeywordTok"/>
        </w:rPr>
        <w:t xml:space="preserve">attribute</w:t>
      </w:r>
      <w:r>
        <w:rPr>
          <w:rStyle w:val="NormalTok"/>
        </w:rPr>
        <w:t xml:space="preserve">&gt;</w:t>
      </w:r>
      <w:r>
        <w:br/>
      </w:r>
      <w:r>
        <w:rPr>
          <w:rStyle w:val="NormalTok"/>
        </w:rPr>
        <w:t xml:space="preserve">    &lt;</w:t>
      </w:r>
      <w:r>
        <w:rPr>
          <w:rStyle w:val="KeywordTok"/>
        </w:rPr>
        <w:t xml:space="preserve">fg</w:t>
      </w:r>
      <w:r>
        <w:rPr>
          <w:rStyle w:val="NormalTok"/>
        </w:rPr>
        <w:t xml:space="preserve">&gt;</w:t>
      </w:r>
      <w:r>
        <w:br/>
      </w:r>
      <w:r>
        <w:rPr>
          <w:rStyle w:val="NormalTok"/>
        </w:rPr>
        <w:t xml:space="preserve">            &lt;</w:t>
      </w:r>
      <w:r>
        <w:rPr>
          <w:rStyle w:val="KeywordTok"/>
        </w:rPr>
        <w:t xml:space="preserve">fo</w:t>
      </w:r>
      <w:r>
        <w:rPr>
          <w:rStyle w:val="NormalTok"/>
        </w:rPr>
        <w:t xml:space="preserve">&gt;1&lt;/</w:t>
      </w:r>
      <w:r>
        <w:rPr>
          <w:rStyle w:val="KeywordTok"/>
        </w:rPr>
        <w:t xml:space="preserve">fo</w:t>
      </w:r>
      <w:r>
        <w:rPr>
          <w:rStyle w:val="NormalTok"/>
        </w:rPr>
        <w:t xml:space="preserve">&gt;</w:t>
      </w:r>
      <w:r>
        <w:br/>
      </w:r>
      <w:r>
        <w:rPr>
          <w:rStyle w:val="NormalTok"/>
        </w:rPr>
        <w:t xml:space="preserve">            &lt;</w:t>
      </w:r>
      <w:r>
        <w:rPr>
          <w:rStyle w:val="KeywordTok"/>
        </w:rPr>
        <w:t xml:space="preserve">labels</w:t>
      </w:r>
      <w:r>
        <w:rPr>
          <w:rStyle w:val="NormalTok"/>
        </w:rPr>
        <w:t xml:space="preserve">&gt; … &lt;/</w:t>
      </w:r>
      <w:r>
        <w:rPr>
          <w:rStyle w:val="KeywordTok"/>
        </w:rPr>
        <w:t xml:space="preserve">labels</w:t>
      </w:r>
      <w:r>
        <w:rPr>
          <w:rStyle w:val="NormalTok"/>
        </w:rPr>
        <w:t xml:space="preserve">&gt;</w:t>
      </w:r>
      <w:r>
        <w:br/>
      </w:r>
      <w:r>
        <w:rPr>
          <w:rStyle w:val="NormalTok"/>
        </w:rPr>
        <w:t xml:space="preserve">            &lt;</w:t>
      </w:r>
      <w:r>
        <w:rPr>
          <w:rStyle w:val="KeywordTok"/>
        </w:rPr>
        <w:t xml:space="preserve">childLabels</w:t>
      </w:r>
      <w:r>
        <w:rPr>
          <w:rStyle w:val="NormalTok"/>
        </w:rPr>
        <w:t xml:space="preserve"> &gt; … &lt;/</w:t>
      </w:r>
      <w:r>
        <w:rPr>
          <w:rStyle w:val="KeywordTok"/>
        </w:rPr>
        <w:t xml:space="preserve">childLabels</w:t>
      </w:r>
      <w:r>
        <w:rPr>
          <w:rStyle w:val="NormalTok"/>
        </w:rPr>
        <w:t xml:space="preserve">&gt;</w:t>
      </w:r>
      <w:r>
        <w:br/>
      </w:r>
      <w:r>
        <w:rPr>
          <w:rStyle w:val="NormalTok"/>
        </w:rPr>
        <w:t xml:space="preserve">    &lt;/</w:t>
      </w:r>
      <w:r>
        <w:rPr>
          <w:rStyle w:val="KeywordTok"/>
        </w:rPr>
        <w:t xml:space="preserve">fg</w:t>
      </w:r>
      <w:r>
        <w:rPr>
          <w:rStyle w:val="NormalTok"/>
        </w:rPr>
        <w:t xml:space="preserve">&gt;</w:t>
      </w:r>
      <w:r>
        <w:br/>
      </w:r>
      <w:r>
        <w:rPr>
          <w:rStyle w:val="NormalTok"/>
        </w:rPr>
        <w:t xml:space="preserve">    &lt;</w:t>
      </w:r>
      <w:r>
        <w:rPr>
          <w:rStyle w:val="KeywordTok"/>
        </w:rPr>
        <w:t xml:space="preserve">fg</w:t>
      </w:r>
      <w:r>
        <w:rPr>
          <w:rStyle w:val="NormalTok"/>
        </w:rPr>
        <w:t xml:space="preserve">&gt;</w:t>
      </w:r>
      <w:r>
        <w:br/>
      </w:r>
      <w:r>
        <w:rPr>
          <w:rStyle w:val="NormalTok"/>
        </w:rPr>
        <w:t xml:space="preserve">            &lt;</w:t>
      </w:r>
      <w:r>
        <w:rPr>
          <w:rStyle w:val="KeywordTok"/>
        </w:rPr>
        <w:t xml:space="preserve">fo</w:t>
      </w:r>
      <w:r>
        <w:rPr>
          <w:rStyle w:val="NormalTok"/>
        </w:rPr>
        <w:t xml:space="preserve">&gt;1&lt;/</w:t>
      </w:r>
      <w:r>
        <w:rPr>
          <w:rStyle w:val="KeywordTok"/>
        </w:rPr>
        <w:t xml:space="preserve">fo</w:t>
      </w:r>
      <w:r>
        <w:rPr>
          <w:rStyle w:val="NormalTok"/>
        </w:rPr>
        <w:t xml:space="preserve">&gt;</w:t>
      </w:r>
      <w:r>
        <w:br/>
      </w:r>
      <w:r>
        <w:rPr>
          <w:rStyle w:val="NormalTok"/>
        </w:rPr>
        <w:t xml:space="preserve">            &lt;</w:t>
      </w:r>
      <w:r>
        <w:rPr>
          <w:rStyle w:val="KeywordTok"/>
        </w:rPr>
        <w:t xml:space="preserve">attribute</w:t>
      </w:r>
      <w:r>
        <w:rPr>
          <w:rStyle w:val="NormalTok"/>
        </w:rPr>
        <w:t xml:space="preserve">&gt; … &lt;/</w:t>
      </w:r>
      <w:r>
        <w:rPr>
          <w:rStyle w:val="KeywordTok"/>
        </w:rPr>
        <w:t xml:space="preserve">attribute</w:t>
      </w:r>
      <w:r>
        <w:rPr>
          <w:rStyle w:val="NormalTok"/>
        </w:rPr>
        <w:t xml:space="preserve">&gt;</w:t>
      </w:r>
      <w:r>
        <w:br/>
      </w:r>
      <w:r>
        <w:rPr>
          <w:rStyle w:val="NormalTok"/>
        </w:rPr>
        <w:t xml:space="preserve">            &lt;</w:t>
      </w:r>
      <w:r>
        <w:rPr>
          <w:rStyle w:val="KeywordTok"/>
        </w:rPr>
        <w:t xml:space="preserve">fg</w:t>
      </w:r>
      <w:r>
        <w:rPr>
          <w:rStyle w:val="NormalTok"/>
        </w:rPr>
        <w:t xml:space="preserve">&gt;</w:t>
      </w:r>
      <w:r>
        <w:br/>
      </w:r>
      <w:r>
        <w:rPr>
          <w:rStyle w:val="NormalTok"/>
        </w:rPr>
        <w:t xml:space="preserve">                &lt;</w:t>
      </w:r>
      <w:r>
        <w:rPr>
          <w:rStyle w:val="KeywordTok"/>
        </w:rPr>
        <w:t xml:space="preserve">fo</w:t>
      </w:r>
      <w:r>
        <w:rPr>
          <w:rStyle w:val="NormalTok"/>
        </w:rPr>
        <w:t xml:space="preserve">&gt;2&lt;/</w:t>
      </w:r>
      <w:r>
        <w:rPr>
          <w:rStyle w:val="KeywordTok"/>
        </w:rPr>
        <w:t xml:space="preserve">fo</w:t>
      </w:r>
      <w:r>
        <w:rPr>
          <w:rStyle w:val="NormalTok"/>
        </w:rPr>
        <w:t xml:space="preserve">&gt;</w:t>
      </w:r>
      <w:r>
        <w:br/>
      </w:r>
      <w:r>
        <w:rPr>
          <w:rStyle w:val="NormalTok"/>
        </w:rPr>
        <w:t xml:space="preserve">                &lt;</w:t>
      </w:r>
      <w:r>
        <w:rPr>
          <w:rStyle w:val="KeywordTok"/>
        </w:rPr>
        <w:t xml:space="preserve">labels</w:t>
      </w:r>
      <w:r>
        <w:rPr>
          <w:rStyle w:val="NormalTok"/>
        </w:rPr>
        <w:t xml:space="preserve">&gt; … &lt;/</w:t>
      </w:r>
      <w:r>
        <w:rPr>
          <w:rStyle w:val="KeywordTok"/>
        </w:rPr>
        <w:t xml:space="preserve">labels</w:t>
      </w:r>
      <w:r>
        <w:rPr>
          <w:rStyle w:val="NormalTok"/>
        </w:rPr>
        <w:t xml:space="preserve">&gt;</w:t>
      </w:r>
      <w:r>
        <w:br/>
      </w:r>
      <w:r>
        <w:rPr>
          <w:rStyle w:val="NormalTok"/>
        </w:rPr>
        <w:t xml:space="preserve">                &lt;</w:t>
      </w:r>
      <w:r>
        <w:rPr>
          <w:rStyle w:val="KeywordTok"/>
        </w:rPr>
        <w:t xml:space="preserve">childLabels</w:t>
      </w:r>
      <w:r>
        <w:rPr>
          <w:rStyle w:val="NormalTok"/>
        </w:rPr>
        <w:t xml:space="preserve">&gt; … &lt;/</w:t>
      </w:r>
      <w:r>
        <w:rPr>
          <w:rStyle w:val="KeywordTok"/>
        </w:rPr>
        <w:t xml:space="preserve">childLabels</w:t>
      </w:r>
      <w:r>
        <w:rPr>
          <w:rStyle w:val="NormalTok"/>
        </w:rPr>
        <w:t xml:space="preserve">&gt;</w:t>
      </w:r>
      <w:r>
        <w:br/>
      </w:r>
      <w:r>
        <w:rPr>
          <w:rStyle w:val="NormalTok"/>
        </w:rPr>
        <w:t xml:space="preserve">            &lt;/</w:t>
      </w:r>
      <w:r>
        <w:rPr>
          <w:rStyle w:val="KeywordTok"/>
        </w:rPr>
        <w:t xml:space="preserve">fg</w:t>
      </w:r>
      <w:r>
        <w:rPr>
          <w:rStyle w:val="NormalTok"/>
        </w:rPr>
        <w:t xml:space="preserve">&gt;</w:t>
      </w:r>
      <w:r>
        <w:br/>
      </w:r>
      <w:r>
        <w:rPr>
          <w:rStyle w:val="NormalTok"/>
        </w:rPr>
        <w:t xml:space="preserve">    &lt;/</w:t>
      </w:r>
      <w:r>
        <w:rPr>
          <w:rStyle w:val="KeywordTok"/>
        </w:rPr>
        <w:t xml:space="preserve">fg</w:t>
      </w:r>
      <w:r>
        <w:rPr>
          <w:rStyle w:val="NormalTok"/>
        </w:rPr>
        <w:t xml:space="preserve">&gt;</w:t>
      </w:r>
      <w:r>
        <w:br/>
      </w:r>
      <w:r>
        <w:rPr>
          <w:rStyle w:val="NormalTok"/>
        </w:rPr>
        <w:t xml:space="preserve">&lt;/</w:t>
      </w:r>
      <w:r>
        <w:rPr>
          <w:rStyle w:val="KeywordTok"/>
        </w:rPr>
        <w:t xml:space="preserve">filterCriteria</w:t>
      </w:r>
      <w:r>
        <w:rPr>
          <w:rStyle w:val="NormalTok"/>
        </w:rPr>
        <w:t xml:space="preserve">&gt;</w:t>
      </w:r>
    </w:p>
    <w:p>
      <w:pPr>
        <w:pStyle w:val="FirstParagraph"/>
      </w:pPr>
      <w:r>
        <w:t xml:space="preserve">This example displays new possibilities to express complex requests:</w:t>
      </w:r>
      <w:r>
        <w:t xml:space="preserve"> </w:t>
      </w:r>
      <w:r>
        <w:t xml:space="preserve">- Multiple instances of</w:t>
      </w:r>
      <w:r>
        <w:t xml:space="preserve"> </w:t>
      </w:r>
      <w:r>
        <w:rPr>
          <w:iCs/>
          <w:i/>
        </w:rPr>
        <w:t xml:space="preserve">filterGroup</w:t>
      </w:r>
      <w:r>
        <w:t xml:space="preserve"> </w:t>
      </w:r>
      <w:r>
        <w:t xml:space="preserve">matching condition allowed.</w:t>
      </w:r>
      <w:r>
        <w:t xml:space="preserve"> </w:t>
      </w:r>
      <w:r>
        <w:t xml:space="preserve">-</w:t>
      </w:r>
      <w:r>
        <w:t xml:space="preserve"> </w:t>
      </w:r>
      <w:r>
        <w:rPr>
          <w:iCs/>
          <w:i/>
        </w:rPr>
        <w:t xml:space="preserve">filterGroup</w:t>
      </w:r>
      <w:r>
        <w:t xml:space="preserve"> </w:t>
      </w:r>
      <w:r>
        <w:t xml:space="preserve">matching conditions can be nested.</w:t>
      </w:r>
      <w:r>
        <w:t xml:space="preserve"> </w:t>
      </w:r>
      <w:r>
        <w:t xml:space="preserve">- Separate filtering operation defined for each</w:t>
      </w:r>
      <w:r>
        <w:t xml:space="preserve"> </w:t>
      </w:r>
      <w:r>
        <w:rPr>
          <w:iCs/>
          <w:i/>
        </w:rPr>
        <w:t xml:space="preserve">filterGroup</w:t>
      </w:r>
      <w:r>
        <w:t xml:space="preserve"> </w:t>
      </w:r>
      <w:r>
        <w:t xml:space="preserve">matching condition.</w:t>
      </w:r>
    </w:p>
    <w:p>
      <w:pPr>
        <w:pStyle w:val="BlockText"/>
      </w:pPr>
      <w:r>
        <w:rPr>
          <w:bCs/>
          <w:b/>
        </w:rPr>
        <w:t xml:space="preserve">Note</w:t>
      </w:r>
      <w:r>
        <w:t xml:space="preserve"> </w:t>
      </w:r>
      <w:r>
        <w:t xml:space="preserve">It is also proposed to remove a quite confusing rule in TS-0004 7.3.3.17.0, saying that:</w:t>
      </w:r>
      <w:r>
        <w:t xml:space="preserve"> </w:t>
      </w:r>
      <w:r>
        <w:t xml:space="preserve">“</w:t>
      </w:r>
      <w:r>
        <w:t xml:space="preserve">If multiple matching conditions of the same type (i.e. same condition tag) are present in the Filter Criteria parameter, these shall be combined by applying logical OR operation</w:t>
      </w:r>
      <w:r>
        <w:t xml:space="preserve">”</w:t>
      </w:r>
      <w:r>
        <w:t xml:space="preserve">.</w:t>
      </w:r>
    </w:p>
    <w:p>
      <w:pPr>
        <w:pStyle w:val="FirstParagraph"/>
      </w:pPr>
      <w:r>
        <w:t xml:space="preserve">With the proposed extension,</w:t>
      </w:r>
    </w:p>
    <w:p>
      <w:pPr>
        <w:numPr>
          <w:ilvl w:val="0"/>
          <w:numId w:val="1018"/>
        </w:numPr>
        <w:pStyle w:val="Compact"/>
      </w:pPr>
      <w:r>
        <w:t xml:space="preserve">to send a disjunction request with multiple matching conditions of the same type, the</w:t>
      </w:r>
      <w:r>
        <w:t xml:space="preserve"> </w:t>
      </w:r>
      <w:r>
        <w:rPr>
          <w:iCs/>
          <w:i/>
        </w:rPr>
        <w:t xml:space="preserve">filterOperation</w:t>
      </w:r>
      <w:r>
        <w:t xml:space="preserve"> </w:t>
      </w:r>
      <w:r>
        <w:t xml:space="preserve">must be explicitely set to OR. Though this brings a backward incompatibility, this is limited to matching conditions that originally had 0..n multiplicity, that is:</w:t>
      </w:r>
      <w:r>
        <w:t xml:space="preserve"> </w:t>
      </w:r>
      <w:r>
        <w:rPr>
          <w:iCs/>
          <w:i/>
        </w:rPr>
        <w:t xml:space="preserve">contentType</w:t>
      </w:r>
      <w:r>
        <w:t xml:space="preserve">, attributes, childAttributes, parentAttributes,</w:t>
      </w:r>
      <w:r>
        <w:t xml:space="preserve"> </w:t>
      </w:r>
      <w:r>
        <w:rPr>
          <w:iCs/>
          <w:i/>
        </w:rPr>
        <w:t xml:space="preserve">semanticsFilter</w:t>
      </w:r>
      <w:r>
        <w:t xml:space="preserve">.</w:t>
      </w:r>
    </w:p>
    <w:p>
      <w:pPr>
        <w:numPr>
          <w:ilvl w:val="0"/>
          <w:numId w:val="1018"/>
        </w:numPr>
        <w:pStyle w:val="Compact"/>
      </w:pPr>
      <w:r>
        <w:t xml:space="preserve">it is allowed to use conjonctions (and XOR operations) requests with multiple matching conditions of the same type, for instance on attributes (e.g. </w:t>
      </w:r>
      <w:r>
        <w:rPr>
          <w:iCs/>
          <w:i/>
        </w:rPr>
        <w:t xml:space="preserve">attr1=val1 and attr2=val2</w:t>
      </w:r>
      <w:r>
        <w:t xml:space="preserve">), which was not possible before.</w:t>
      </w:r>
    </w:p>
    <w:bookmarkEnd w:id="59"/>
    <w:bookmarkStart w:id="60" w:name="advantages-and-disadvantages"/>
    <w:p>
      <w:pPr>
        <w:pStyle w:val="Heading4"/>
      </w:pPr>
      <w:r>
        <w:t xml:space="preserve">7.3.1.5 Advantages and Disadvantages</w:t>
      </w:r>
    </w:p>
    <w:p>
      <w:pPr>
        <w:numPr>
          <w:ilvl w:val="0"/>
          <w:numId w:val="1019"/>
        </w:numPr>
        <w:pStyle w:val="Compact"/>
      </w:pPr>
      <w:r>
        <w:t xml:space="preserve">Major increase in semantic expressiveness with minimal syntactic change: the syntax is the same as the existing one, with only one new filter criterium; basically, it just allows nesting expressions of the existing request language.</w:t>
      </w:r>
    </w:p>
    <w:p>
      <w:pPr>
        <w:numPr>
          <w:ilvl w:val="0"/>
          <w:numId w:val="1019"/>
        </w:numPr>
        <w:pStyle w:val="Compact"/>
      </w:pPr>
      <w:r>
        <w:t xml:space="preserve">Easy to implement, for the same reason.</w:t>
      </w:r>
    </w:p>
    <w:p>
      <w:pPr>
        <w:numPr>
          <w:ilvl w:val="0"/>
          <w:numId w:val="1019"/>
        </w:numPr>
        <w:pStyle w:val="Compact"/>
      </w:pPr>
      <w:r>
        <w:t xml:space="preserve">A logical</w:t>
      </w:r>
      <w:r>
        <w:t xml:space="preserve"> </w:t>
      </w:r>
      <w:r>
        <w:rPr>
          <w:iCs/>
          <w:i/>
        </w:rPr>
        <w:t xml:space="preserve">NOT</w:t>
      </w:r>
      <w:r>
        <w:t xml:space="preserve"> </w:t>
      </w:r>
      <w:r>
        <w:t xml:space="preserve">operation is added inside the</w:t>
      </w:r>
      <w:r>
        <w:t xml:space="preserve"> </w:t>
      </w:r>
      <w:r>
        <w:rPr>
          <w:iCs/>
          <w:i/>
        </w:rPr>
        <w:t xml:space="preserve">filterGroup</w:t>
      </w:r>
      <w:r>
        <w:t xml:space="preserve">.</w:t>
      </w:r>
    </w:p>
    <w:p>
      <w:pPr>
        <w:pStyle w:val="FirstParagraph"/>
      </w:pPr>
      <w:r>
        <w:br/>
      </w:r>
    </w:p>
    <w:p>
      <w:pPr>
        <w:numPr>
          <w:ilvl w:val="0"/>
          <w:numId w:val="1020"/>
        </w:numPr>
        <w:pStyle w:val="Compact"/>
      </w:pPr>
      <w:r>
        <w:t xml:space="preserve">It does not allow non-equality operations on attributes (it could be feasible, but complex to implement and costly at runtime).</w:t>
      </w:r>
    </w:p>
    <w:p>
      <w:pPr>
        <w:numPr>
          <w:ilvl w:val="0"/>
          <w:numId w:val="1020"/>
        </w:numPr>
        <w:pStyle w:val="Compact"/>
      </w:pPr>
      <w:r>
        <w:t xml:space="preserve">It does not extend path-based requests à la XPath/JSONPath (except current child/parent equality on labels and attributes).</w:t>
      </w:r>
    </w:p>
    <w:p>
      <w:pPr>
        <w:numPr>
          <w:ilvl w:val="0"/>
          <w:numId w:val="1020"/>
        </w:numPr>
        <w:pStyle w:val="Compact"/>
      </w:pPr>
      <w:r>
        <w:t xml:space="preserve">Possible break of backward compatibility if the rule on the default value of</w:t>
      </w:r>
      <w:r>
        <w:t xml:space="preserve"> </w:t>
      </w:r>
      <w:r>
        <w:rPr>
          <w:iCs/>
          <w:i/>
        </w:rPr>
        <w:t xml:space="preserve">fo</w:t>
      </w:r>
      <w:r>
        <w:t xml:space="preserve"> </w:t>
      </w:r>
      <w:r>
        <w:t xml:space="preserve">is removed (see the note above).</w:t>
      </w:r>
    </w:p>
    <w:bookmarkEnd w:id="60"/>
    <w:bookmarkEnd w:id="61"/>
    <w:bookmarkStart w:id="67" w:name="Xd5181b94d2ac84047ca09bab7d0f55b0d6e6817"/>
    <w:p>
      <w:pPr>
        <w:pStyle w:val="Heading2"/>
      </w:pPr>
      <w:r>
        <w:t xml:space="preserve">7.3.2 Defining a Simplified New Filter and Query Language</w:t>
      </w:r>
    </w:p>
    <w:p>
      <w:pPr>
        <w:pStyle w:val="FirstParagraph"/>
      </w:pPr>
      <w:r>
        <w:t xml:space="preserve">The input contribution SDS-2022-0014R01 proposes to add a new attribute</w:t>
      </w:r>
      <w:r>
        <w:t xml:space="preserve"> </w:t>
      </w:r>
      <w:r>
        <w:rPr>
          <w:iCs/>
          <w:i/>
        </w:rPr>
        <w:t xml:space="preserve">advancedQuery</w:t>
      </w:r>
      <w:r>
        <w:t xml:space="preserve"> </w:t>
      </w:r>
      <w:r>
        <w:t xml:space="preserve">to</w:t>
      </w:r>
      <w:r>
        <w:t xml:space="preserve"> </w:t>
      </w:r>
      <w:r>
        <w:rPr>
          <w:iCs/>
          <w:i/>
          <w:bCs/>
          <w:b/>
        </w:rPr>
        <w:t xml:space="preserve">Filter Criteria</w:t>
      </w:r>
      <w:r>
        <w:t xml:space="preserve"> </w:t>
      </w:r>
      <w:r>
        <w:t xml:space="preserve">that contains a filter string with a syntax based on S-expressions</w:t>
      </w:r>
      <w:r>
        <w:t xml:space="preserve"> </w:t>
      </w:r>
      <w:r>
        <w:t xml:space="preserve">[i.2]</w:t>
      </w:r>
      <w:r>
        <w:t xml:space="preserve">. The new attribute,</w:t>
      </w:r>
      <w:r>
        <w:t xml:space="preserve"> </w:t>
      </w:r>
      <w:r>
        <w:rPr>
          <w:iCs/>
          <w:i/>
        </w:rPr>
        <w:t xml:space="preserve">advancedQuey</w:t>
      </w:r>
      <w:r>
        <w:t xml:space="preserve">, can be used together in combination with the already existing attributes in</w:t>
      </w:r>
      <w:r>
        <w:t xml:space="preserve"> </w:t>
      </w:r>
      <w:r>
        <w:rPr>
          <w:iCs/>
          <w:i/>
          <w:bCs/>
          <w:b/>
        </w:rPr>
        <w:t xml:space="preserve">Filter Criteria</w:t>
      </w:r>
      <w:r>
        <w:t xml:space="preserve"> </w:t>
      </w:r>
      <w:r>
        <w:t xml:space="preserve">or alone.</w:t>
      </w:r>
    </w:p>
    <w:p>
      <w:pPr>
        <w:pStyle w:val="BodyText"/>
      </w:pPr>
      <w:r>
        <w:t xml:space="preserve">It is an extension of the proposal in clause 7.3.1; the</w:t>
      </w:r>
      <w:r>
        <w:t xml:space="preserve"> </w:t>
      </w:r>
      <w:r>
        <w:rPr>
          <w:iCs/>
          <w:i/>
        </w:rPr>
        <w:t xml:space="preserve">filterGroup</w:t>
      </w:r>
      <w:r>
        <w:t xml:space="preserve"> </w:t>
      </w:r>
      <w:r>
        <w:t xml:space="preserve">instances are move from a list attribute to S-expressions.</w:t>
      </w:r>
    </w:p>
    <w:bookmarkStart w:id="62" w:name="s-expressions"/>
    <w:p>
      <w:pPr>
        <w:pStyle w:val="Heading4"/>
      </w:pPr>
      <w:r>
        <w:t xml:space="preserve">7.3.2.1 S-expressions</w:t>
      </w:r>
    </w:p>
    <w:p>
      <w:pPr>
        <w:pStyle w:val="FirstParagraph"/>
      </w:pPr>
      <w:r>
        <w:t xml:space="preserve">S-expressions are a notation that is based on a nested list (or tree) structure. Those lists may contain either none, one or many elements. Each of the elements can either be value or another S-expression. The first element can also be a function which takes the other following elements of the list as input (after recursively evaluating them). S-expressions are the basis for lisp-like languages, like</w:t>
      </w:r>
      <w:r>
        <w:t xml:space="preserve"> </w:t>
      </w:r>
      <w:r>
        <w:rPr>
          <w:iCs/>
          <w:i/>
        </w:rPr>
        <w:t xml:space="preserve">Common Lisp</w:t>
      </w:r>
      <w:r>
        <w:t xml:space="preserve">,</w:t>
      </w:r>
      <w:r>
        <w:t xml:space="preserve"> </w:t>
      </w:r>
      <w:r>
        <w:rPr>
          <w:iCs/>
          <w:i/>
        </w:rPr>
        <w:t xml:space="preserve">Scheme</w:t>
      </w:r>
      <w:r>
        <w:t xml:space="preserve">, or</w:t>
      </w:r>
      <w:r>
        <w:t xml:space="preserve"> </w:t>
      </w:r>
      <w:r>
        <w:rPr>
          <w:iCs/>
          <w:i/>
        </w:rPr>
        <w:t xml:space="preserve">Closure</w:t>
      </w:r>
      <w:r>
        <w:t xml:space="preserve">.</w:t>
      </w:r>
    </w:p>
    <w:p>
      <w:pPr>
        <w:pStyle w:val="BodyText"/>
      </w:pPr>
      <w:r>
        <w:t xml:space="preserve">Examples:</w:t>
      </w:r>
    </w:p>
    <w:p>
      <w:pPr>
        <w:numPr>
          <w:ilvl w:val="0"/>
          <w:numId w:val="1021"/>
        </w:numPr>
        <w:pStyle w:val="Compact"/>
      </w:pPr>
      <w:r>
        <w:rPr>
          <w:rStyle w:val="VerbatimChar"/>
        </w:rPr>
        <w:t xml:space="preserve">(1 2 3)</w:t>
      </w:r>
      <w:r>
        <w:t xml:space="preserve"> </w:t>
      </w:r>
      <w:r>
        <w:t xml:space="preserve">: This S-expression is a list with the three values 1, 2, 3</w:t>
      </w:r>
    </w:p>
    <w:p>
      <w:pPr>
        <w:numPr>
          <w:ilvl w:val="0"/>
          <w:numId w:val="1021"/>
        </w:numPr>
        <w:pStyle w:val="Compact"/>
      </w:pPr>
      <w:r>
        <w:rPr>
          <w:rStyle w:val="VerbatimChar"/>
        </w:rPr>
        <w:t xml:space="preserve">(== 1 2)</w:t>
      </w:r>
      <w:r>
        <w:t xml:space="preserve"> </w:t>
      </w:r>
      <w:r>
        <w:t xml:space="preserve">: This S-expression evaluates the function</w:t>
      </w:r>
      <w:r>
        <w:t xml:space="preserve"> </w:t>
      </w:r>
      <w:r>
        <w:rPr>
          <w:rStyle w:val="VerbatimChar"/>
        </w:rPr>
        <w:t xml:space="preserve">==</w:t>
      </w:r>
      <w:r>
        <w:t xml:space="preserve"> </w:t>
      </w:r>
      <w:r>
        <w:t xml:space="preserve">with the parameters</w:t>
      </w:r>
      <w:r>
        <w:t xml:space="preserve"> </w:t>
      </w:r>
      <w:r>
        <w:rPr>
          <w:rStyle w:val="VerbatimChar"/>
        </w:rPr>
        <w:t xml:space="preserve">1</w:t>
      </w:r>
      <w:r>
        <w:t xml:space="preserve"> </w:t>
      </w:r>
      <w:r>
        <w:t xml:space="preserve">and</w:t>
      </w:r>
      <w:r>
        <w:t xml:space="preserve"> </w:t>
      </w:r>
      <w:r>
        <w:rPr>
          <w:rStyle w:val="VerbatimChar"/>
        </w:rPr>
        <w:t xml:space="preserve">2</w:t>
      </w:r>
      <w:r>
        <w:t xml:space="preserve">. It evaluates to</w:t>
      </w:r>
      <w:r>
        <w:t xml:space="preserve"> </w:t>
      </w:r>
      <w:r>
        <w:rPr>
          <w:rStyle w:val="VerbatimChar"/>
        </w:rPr>
        <w:t xml:space="preserve">false</w:t>
      </w:r>
    </w:p>
    <w:p>
      <w:pPr>
        <w:numPr>
          <w:ilvl w:val="0"/>
          <w:numId w:val="1021"/>
        </w:numPr>
        <w:pStyle w:val="Compact"/>
      </w:pPr>
      <w:r>
        <w:rPr>
          <w:rStyle w:val="VerbatimChar"/>
        </w:rPr>
        <w:t xml:space="preserve">(| (== 1 2) (&lt; 3 4))</w:t>
      </w:r>
      <w:r>
        <w:t xml:space="preserve"> </w:t>
      </w:r>
      <w:r>
        <w:t xml:space="preserve">: This S-expression evaluates the function</w:t>
      </w:r>
      <w:r>
        <w:t xml:space="preserve"> </w:t>
      </w:r>
      <w:r>
        <w:rPr>
          <w:rStyle w:val="VerbatimChar"/>
        </w:rPr>
        <w:t xml:space="preserve">|</w:t>
      </w:r>
      <w:r>
        <w:t xml:space="preserve"> </w:t>
      </w:r>
      <w:r>
        <w:t xml:space="preserve">(or) with the result of the two S-Expressions</w:t>
      </w:r>
      <w:r>
        <w:t xml:space="preserve"> </w:t>
      </w:r>
      <w:r>
        <w:rPr>
          <w:rStyle w:val="VerbatimChar"/>
        </w:rPr>
        <w:t xml:space="preserve">(== 1 2)</w:t>
      </w:r>
      <w:r>
        <w:t xml:space="preserve"> </w:t>
      </w:r>
      <w:r>
        <w:t xml:space="preserve">(that evaluates to</w:t>
      </w:r>
      <w:r>
        <w:t xml:space="preserve"> </w:t>
      </w:r>
      <w:r>
        <w:rPr>
          <w:iCs/>
          <w:i/>
        </w:rPr>
        <w:t xml:space="preserve">false</w:t>
      </w:r>
      <w:r>
        <w:t xml:space="preserve">) and</w:t>
      </w:r>
      <w:r>
        <w:t xml:space="preserve"> </w:t>
      </w:r>
      <w:r>
        <w:rPr>
          <w:rStyle w:val="VerbatimChar"/>
        </w:rPr>
        <w:t xml:space="preserve">(&lt; 3 4</w:t>
      </w:r>
      <w:r>
        <w:t xml:space="preserve"> </w:t>
      </w:r>
      <w:r>
        <w:t xml:space="preserve">(that evaluates to</w:t>
      </w:r>
      <w:r>
        <w:t xml:space="preserve"> </w:t>
      </w:r>
      <w:r>
        <w:rPr>
          <w:iCs/>
          <w:i/>
        </w:rPr>
        <w:t xml:space="preserve">true</w:t>
      </w:r>
      <w:r>
        <w:t xml:space="preserve">). The whole S-expression evaluates to</w:t>
      </w:r>
      <w:r>
        <w:t xml:space="preserve"> </w:t>
      </w:r>
      <w:r>
        <w:rPr>
          <w:rStyle w:val="VerbatimChar"/>
        </w:rPr>
        <w:t xml:space="preserve">true</w:t>
      </w:r>
      <w:r>
        <w:t xml:space="preserve">.</w:t>
      </w:r>
    </w:p>
    <w:p>
      <w:pPr>
        <w:pStyle w:val="FirstParagraph"/>
      </w:pPr>
      <w:r>
        <w:t xml:space="preserve">The advantage of S-expressions are that parsers and interpreters are fairly simple to implement in any programming language, and that implementations have a small footprint.</w:t>
      </w:r>
    </w:p>
    <w:bookmarkEnd w:id="62"/>
    <w:bookmarkStart w:id="63" w:name="supported-comparisons"/>
    <w:p>
      <w:pPr>
        <w:pStyle w:val="Heading4"/>
      </w:pPr>
      <w:r>
        <w:t xml:space="preserve">7.3.2.2 Supported Comparisons</w:t>
      </w:r>
    </w:p>
    <w:p>
      <w:pPr>
        <w:pStyle w:val="FirstParagraph"/>
      </w:pPr>
      <w:r>
        <w:t xml:space="preserve">Since S-expressions are evaluated recursively no loop or expression functionalities need to be supported. The number of operations can be limited to a small set of logical and comparison operations. The following list can be extended if needed.</w:t>
      </w:r>
    </w:p>
    <w:p>
      <w:pPr>
        <w:pStyle w:val="BodyText"/>
      </w:pPr>
      <w:r>
        <w:t xml:space="preserve">The S-expression for queries and filters in oneM2M has at least one operator followed by an attribute name or an S-expression, optionally followed by one or more values or S-expressions. Attribute names are replaced by their respective values from the evaluated resources during a query:</w:t>
      </w:r>
    </w:p>
    <w:p>
      <w:pPr>
        <w:pStyle w:val="BodyText"/>
      </w:pPr>
      <w:r>
        <w:rPr>
          <w:rStyle w:val="VerbatimChar"/>
        </w:rPr>
        <w:t xml:space="preserve">(&lt;operator&gt; &lt;attribute name or S-expression&gt; [&lt;value or S-expression&gt;]*)</w:t>
      </w:r>
    </w:p>
    <w:p>
      <w:pPr>
        <w:pStyle w:val="TableCaption"/>
      </w:pPr>
      <w:r>
        <w:t xml:space="preserve">Table 7.3.2.2-1: Supported Logical Operators</w:t>
      </w:r>
    </w:p>
    <w:tbl>
      <w:tblPr>
        <w:tblStyle w:val="Table"/>
        <w:tblW w:type="pct" w:w="5000"/>
        <w:tblLook w:firstRow="1" w:lastRow="0" w:firstColumn="0" w:lastColumn="0" w:noHBand="0" w:noVBand="0" w:val="0020"/>
        <w:jc w:val="start"/>
        <w:tblCaption w:val="Table 7.3.2.2-1: Supported Logical Operators"/>
      </w:tblPr>
      <w:tblGrid>
        <w:gridCol w:w="627"/>
        <w:gridCol w:w="4704"/>
        <w:gridCol w:w="2587"/>
      </w:tblGrid>
      <w:tr>
        <w:trPr>
          <w:tblHeader w:val="true"/>
        </w:trPr>
        <w:tc>
          <w:tcPr/>
          <w:p>
            <w:pPr>
              <w:pStyle w:val="Compact"/>
              <w:jc w:val="left"/>
            </w:pPr>
            <w:r>
              <w:t xml:space="preserve">Operator</w:t>
            </w:r>
          </w:p>
        </w:tc>
        <w:tc>
          <w:tcPr/>
          <w:p>
            <w:pPr>
              <w:pStyle w:val="Compact"/>
              <w:jc w:val="left"/>
            </w:pPr>
            <w:r>
              <w:t xml:space="preserve">Description</w:t>
            </w:r>
          </w:p>
        </w:tc>
        <w:tc>
          <w:tcPr/>
          <w:p>
            <w:pPr>
              <w:pStyle w:val="Compact"/>
              <w:jc w:val="left"/>
            </w:pPr>
            <w:r>
              <w:t xml:space="preserve">Examples</w:t>
            </w:r>
          </w:p>
        </w:tc>
      </w:tr>
      <w:tr>
        <w:tc>
          <w:tcPr/>
          <w:p>
            <w:pPr>
              <w:pStyle w:val="Compact"/>
              <w:jc w:val="left"/>
            </w:pPr>
            <w:r>
              <w:t xml:space="preserve">&amp;</w:t>
            </w:r>
          </w:p>
        </w:tc>
        <w:tc>
          <w:tcPr/>
          <w:p>
            <w:pPr>
              <w:pStyle w:val="Compact"/>
              <w:jc w:val="left"/>
            </w:pPr>
            <w:r>
              <w:t xml:space="preserve">Logical</w:t>
            </w:r>
            <w:r>
              <w:t xml:space="preserve"> </w:t>
            </w:r>
            <w:r>
              <w:rPr>
                <w:iCs/>
                <w:i/>
              </w:rPr>
              <w:t xml:space="preserve">and</w:t>
            </w:r>
            <w:r>
              <w:t xml:space="preserve">. All included expressions must evaluate to</w:t>
            </w:r>
            <w:r>
              <w:t xml:space="preserve"> </w:t>
            </w:r>
            <w:r>
              <w:rPr>
                <w:iCs/>
                <w:i/>
              </w:rPr>
              <w:t xml:space="preserve">true</w:t>
            </w:r>
            <w:r>
              <w:t xml:space="preserve"> </w:t>
            </w:r>
            <w:r>
              <w:t xml:space="preserve">for the expression to evaluate to</w:t>
            </w:r>
            <w:r>
              <w:t xml:space="preserve"> </w:t>
            </w:r>
            <w:r>
              <w:rPr>
                <w:iCs/>
                <w:i/>
              </w:rPr>
              <w:t xml:space="preserve">true</w:t>
            </w:r>
            <w:r>
              <w:t xml:space="preserve">, otherwise the expression evaluates to</w:t>
            </w:r>
            <w:r>
              <w:t xml:space="preserve"> </w:t>
            </w:r>
            <w:r>
              <w:rPr>
                <w:iCs/>
                <w:i/>
              </w:rPr>
              <w:t xml:space="preserve">false</w:t>
            </w:r>
            <w:r>
              <w:t xml:space="preserve">.</w:t>
            </w:r>
          </w:p>
        </w:tc>
        <w:tc>
          <w:tcPr/>
          <w:p>
            <w:pPr>
              <w:pStyle w:val="Compact"/>
              <w:jc w:val="left"/>
            </w:pPr>
            <w:r>
              <w:rPr>
                <w:rStyle w:val="VerbatimChar"/>
              </w:rPr>
              <w:t xml:space="preserve">(&amp; (== ty 1) (in lbl "aLabel"))</w:t>
            </w:r>
          </w:p>
        </w:tc>
      </w:tr>
      <w:tr>
        <w:tc>
          <w:tcPr/>
          <w:p>
            <w:pPr>
              <w:pStyle w:val="Compact"/>
              <w:jc w:val="left"/>
            </w:pPr>
            <w:r>
              <w:t xml:space="preserve">|</w:t>
            </w:r>
          </w:p>
        </w:tc>
        <w:tc>
          <w:tcPr/>
          <w:p>
            <w:pPr>
              <w:pStyle w:val="Compact"/>
              <w:jc w:val="left"/>
            </w:pPr>
            <w:r>
              <w:t xml:space="preserve">Logical</w:t>
            </w:r>
            <w:r>
              <w:t xml:space="preserve"> </w:t>
            </w:r>
            <w:r>
              <w:rPr>
                <w:iCs/>
                <w:i/>
              </w:rPr>
              <w:t xml:space="preserve">or</w:t>
            </w:r>
            <w:r>
              <w:t xml:space="preserve">. At least one of the included expressions must evaluate to</w:t>
            </w:r>
            <w:r>
              <w:t xml:space="preserve"> </w:t>
            </w:r>
            <w:r>
              <w:rPr>
                <w:iCs/>
                <w:i/>
              </w:rPr>
              <w:t xml:space="preserve">true</w:t>
            </w:r>
            <w:r>
              <w:t xml:space="preserve"> </w:t>
            </w:r>
            <w:r>
              <w:t xml:space="preserve">for the expression to evaluate to</w:t>
            </w:r>
            <w:r>
              <w:t xml:space="preserve"> </w:t>
            </w:r>
            <w:r>
              <w:rPr>
                <w:iCs/>
                <w:i/>
              </w:rPr>
              <w:t xml:space="preserve">true</w:t>
            </w:r>
            <w:r>
              <w:t xml:space="preserve">, otherwise the expression evaluates to</w:t>
            </w:r>
            <w:r>
              <w:t xml:space="preserve"> </w:t>
            </w:r>
            <w:r>
              <w:rPr>
                <w:iCs/>
                <w:i/>
              </w:rPr>
              <w:t xml:space="preserve">false</w:t>
            </w:r>
            <w:r>
              <w:t xml:space="preserve">.</w:t>
            </w:r>
          </w:p>
        </w:tc>
        <w:tc>
          <w:tcPr/>
          <w:p>
            <w:pPr>
              <w:pStyle w:val="Compact"/>
              <w:jc w:val="left"/>
            </w:pPr>
            <w:r>
              <w:rPr>
                <w:rStyle w:val="VerbatimChar"/>
              </w:rPr>
              <w:t xml:space="preserve">(\| (== ty 1) (== ty 2))</w:t>
            </w:r>
          </w:p>
        </w:tc>
      </w:tr>
      <w:tr>
        <w:tc>
          <w:tcPr/>
          <w:p>
            <w:pPr>
              <w:pStyle w:val="Compact"/>
              <w:jc w:val="left"/>
            </w:pPr>
            <w:r>
              <w:t xml:space="preserve">!</w:t>
            </w:r>
          </w:p>
        </w:tc>
        <w:tc>
          <w:tcPr/>
          <w:p>
            <w:pPr>
              <w:pStyle w:val="Compact"/>
              <w:jc w:val="left"/>
            </w:pPr>
            <w:r>
              <w:t xml:space="preserve">Logical</w:t>
            </w:r>
            <w:r>
              <w:t xml:space="preserve"> </w:t>
            </w:r>
            <w:r>
              <w:rPr>
                <w:iCs/>
                <w:i/>
              </w:rPr>
              <w:t xml:space="preserve">not</w:t>
            </w:r>
            <w:r>
              <w:t xml:space="preserve">. Only one included expression is allowed, which boolean value is negated as a result of the evaluation.</w:t>
            </w:r>
          </w:p>
        </w:tc>
        <w:tc>
          <w:tcPr/>
          <w:p>
            <w:pPr>
              <w:pStyle w:val="Compact"/>
              <w:jc w:val="left"/>
            </w:pPr>
            <w:r>
              <w:rPr>
                <w:rStyle w:val="VerbatimChar"/>
              </w:rPr>
              <w:t xml:space="preserve">(! (== ty 1))</w:t>
            </w:r>
          </w:p>
        </w:tc>
      </w:tr>
    </w:tbl>
    <w:p/>
    <w:p>
      <w:pPr>
        <w:pStyle w:val="TableCaption"/>
      </w:pPr>
      <w:r>
        <w:t xml:space="preserve">Table 7.3.2.2-2: Supported comparison Operators</w:t>
      </w:r>
    </w:p>
    <w:tbl>
      <w:tblPr>
        <w:tblStyle w:val="Table"/>
        <w:tblW w:type="pct" w:w="5000"/>
        <w:tblLook w:firstRow="1" w:lastRow="0" w:firstColumn="0" w:lastColumn="0" w:noHBand="0" w:noVBand="0" w:val="0020"/>
        <w:jc w:val="start"/>
        <w:tblCaption w:val="Table 7.3.2.2-2: Supported comparison Operators"/>
      </w:tblPr>
      <w:tblGrid>
        <w:gridCol w:w="763"/>
        <w:gridCol w:w="5725"/>
        <w:gridCol w:w="1431"/>
      </w:tblGrid>
      <w:tr>
        <w:trPr>
          <w:tblHeader w:val="true"/>
        </w:trPr>
        <w:tc>
          <w:tcPr/>
          <w:p>
            <w:pPr>
              <w:pStyle w:val="Compact"/>
              <w:jc w:val="left"/>
            </w:pPr>
            <w:r>
              <w:t xml:space="preserve">Operator</w:t>
            </w:r>
          </w:p>
        </w:tc>
        <w:tc>
          <w:tcPr/>
          <w:p>
            <w:pPr>
              <w:pStyle w:val="Compact"/>
              <w:jc w:val="left"/>
            </w:pPr>
            <w:r>
              <w:t xml:space="preserve">Description</w:t>
            </w:r>
          </w:p>
        </w:tc>
        <w:tc>
          <w:tcPr/>
          <w:p>
            <w:pPr>
              <w:pStyle w:val="Compact"/>
              <w:jc w:val="left"/>
            </w:pPr>
            <w:r>
              <w:t xml:space="preserve">Examples</w:t>
            </w:r>
          </w:p>
        </w:tc>
      </w:tr>
      <w:tr>
        <w:tc>
          <w:tcPr/>
          <w:p>
            <w:pPr>
              <w:pStyle w:val="Compact"/>
              <w:jc w:val="left"/>
            </w:pPr>
            <w:r>
              <w:t xml:space="preserve">==</w:t>
            </w:r>
          </w:p>
        </w:tc>
        <w:tc>
          <w:tcPr/>
          <w:p>
            <w:pPr>
              <w:pStyle w:val="Compact"/>
              <w:jc w:val="left"/>
            </w:pPr>
            <w:r>
              <w:t xml:space="preserve">Equality comparison. All included and evaluated expressions are compared to each other.</w:t>
            </w:r>
            <w:r>
              <w:t xml:space="preserve"> </w:t>
            </w:r>
            <w:r>
              <w:t xml:space="preserve">Only if all included expressions are equal to each other the result of the comparison is</w:t>
            </w:r>
            <w:r>
              <w:t xml:space="preserve"> </w:t>
            </w:r>
            <w:r>
              <w:rPr>
                <w:iCs/>
                <w:i/>
              </w:rPr>
              <w:t xml:space="preserve">true</w:t>
            </w:r>
            <w:r>
              <w:t xml:space="preserve">, otherwise the expression evaluates to</w:t>
            </w:r>
            <w:r>
              <w:t xml:space="preserve"> </w:t>
            </w:r>
            <w:r>
              <w:rPr>
                <w:iCs/>
                <w:i/>
              </w:rPr>
              <w:t xml:space="preserve">false</w:t>
            </w:r>
            <w:r>
              <w:t xml:space="preserve">.</w:t>
            </w:r>
          </w:p>
        </w:tc>
        <w:tc>
          <w:tcPr/>
          <w:p>
            <w:pPr>
              <w:pStyle w:val="Compact"/>
              <w:jc w:val="left"/>
            </w:pPr>
            <w:r>
              <w:rPr>
                <w:rStyle w:val="VerbatimChar"/>
              </w:rPr>
              <w:t xml:space="preserve">(== ty 1)</w:t>
            </w:r>
          </w:p>
        </w:tc>
      </w:tr>
      <w:tr>
        <w:tc>
          <w:tcPr/>
          <w:p>
            <w:pPr>
              <w:pStyle w:val="Compact"/>
              <w:jc w:val="left"/>
            </w:pPr>
            <w:r>
              <w:t xml:space="preserve">!=</w:t>
            </w:r>
          </w:p>
        </w:tc>
        <w:tc>
          <w:tcPr/>
          <w:p>
            <w:pPr>
              <w:pStyle w:val="Compact"/>
              <w:jc w:val="left"/>
            </w:pPr>
            <w:r>
              <w:t xml:space="preserve">Inequality comparison. All included and evaluated expressions are compared to each other.</w:t>
            </w:r>
            <w:r>
              <w:t xml:space="preserve"> </w:t>
            </w:r>
            <w:r>
              <w:t xml:space="preserve">Only if all included expressions are not equal to each other the result of the comparison is</w:t>
            </w:r>
            <w:r>
              <w:t xml:space="preserve"> </w:t>
            </w:r>
            <w:r>
              <w:rPr>
                <w:iCs/>
                <w:i/>
              </w:rPr>
              <w:t xml:space="preserve">true</w:t>
            </w:r>
            <w:r>
              <w:t xml:space="preserve">, otherwise the expression evaluates to</w:t>
            </w:r>
            <w:r>
              <w:t xml:space="preserve"> </w:t>
            </w:r>
            <w:r>
              <w:rPr>
                <w:iCs/>
                <w:i/>
              </w:rPr>
              <w:t xml:space="preserve">false</w:t>
            </w:r>
            <w:r>
              <w:t xml:space="preserve">.</w:t>
            </w:r>
          </w:p>
        </w:tc>
        <w:tc>
          <w:tcPr/>
          <w:p>
            <w:pPr>
              <w:pStyle w:val="Compact"/>
              <w:jc w:val="left"/>
            </w:pPr>
            <w:r>
              <w:rPr>
                <w:rStyle w:val="VerbatimChar"/>
              </w:rPr>
              <w:t xml:space="preserve">(!= ty 1)</w:t>
            </w:r>
          </w:p>
        </w:tc>
      </w:tr>
      <w:tr>
        <w:tc>
          <w:tcPr/>
          <w:p>
            <w:pPr>
              <w:pStyle w:val="Compact"/>
              <w:jc w:val="left"/>
            </w:pPr>
            <w:r>
              <w:t xml:space="preserve">&lt;</w:t>
            </w:r>
          </w:p>
        </w:tc>
        <w:tc>
          <w:tcPr/>
          <w:p>
            <w:pPr>
              <w:pStyle w:val="Compact"/>
              <w:jc w:val="left"/>
            </w:pPr>
            <w:r>
              <w:t xml:space="preserve">Less-than comparison. All included and evaluated expressions are compared to each other in order.</w:t>
            </w:r>
            <w:r>
              <w:t xml:space="preserve">Only if all included expressions are monotonically increasing the result of the comparison is</w:t>
            </w:r>
            <w:r>
              <w:t xml:space="preserve"> </w:t>
            </w:r>
            <w:r>
              <w:rPr>
                <w:iCs/>
                <w:i/>
              </w:rPr>
              <w:t xml:space="preserve">true</w:t>
            </w:r>
            <w:r>
              <w:t xml:space="preserve">, otherwise the expression evaluates to</w:t>
            </w:r>
            <w:r>
              <w:t xml:space="preserve"> </w:t>
            </w:r>
            <w:r>
              <w:rPr>
                <w:iCs/>
                <w:i/>
              </w:rPr>
              <w:t xml:space="preserve">false</w:t>
            </w:r>
            <w:r>
              <w:t xml:space="preserve">.</w:t>
            </w:r>
          </w:p>
        </w:tc>
        <w:tc>
          <w:tcPr/>
          <w:p>
            <w:pPr>
              <w:pStyle w:val="Compact"/>
              <w:jc w:val="left"/>
            </w:pPr>
            <w:r>
              <w:rPr>
                <w:rStyle w:val="VerbatimChar"/>
              </w:rPr>
              <w:t xml:space="preserve">(&lt; 1 2 3)</w:t>
            </w:r>
          </w:p>
        </w:tc>
      </w:tr>
      <w:tr>
        <w:tc>
          <w:tcPr/>
          <w:p>
            <w:pPr>
              <w:pStyle w:val="Compact"/>
              <w:jc w:val="left"/>
            </w:pPr>
            <w:r>
              <w:t xml:space="preserve">&lt;=</w:t>
            </w:r>
          </w:p>
        </w:tc>
        <w:tc>
          <w:tcPr/>
          <w:p>
            <w:pPr>
              <w:pStyle w:val="Compact"/>
              <w:jc w:val="left"/>
            </w:pPr>
            <w:r>
              <w:t xml:space="preserve">Less-than-or-equal comparison. All included and evaluated expressions are compared to each other in order.</w:t>
            </w:r>
            <w:r>
              <w:t xml:space="preserve"> </w:t>
            </w:r>
            <w:r>
              <w:t xml:space="preserve">Only if all included expressions are less than or equal to the value of their right expression the result of the comparison is</w:t>
            </w:r>
            <w:r>
              <w:t xml:space="preserve"> </w:t>
            </w:r>
            <w:r>
              <w:rPr>
                <w:iCs/>
                <w:i/>
              </w:rPr>
              <w:t xml:space="preserve">true</w:t>
            </w:r>
            <w:r>
              <w:t xml:space="preserve">, otherwise the expression evaluates to</w:t>
            </w:r>
            <w:r>
              <w:t xml:space="preserve"> </w:t>
            </w:r>
            <w:r>
              <w:rPr>
                <w:iCs/>
                <w:i/>
              </w:rPr>
              <w:t xml:space="preserve">false</w:t>
            </w:r>
            <w:r>
              <w:t xml:space="preserve">.</w:t>
            </w:r>
          </w:p>
        </w:tc>
        <w:tc>
          <w:tcPr/>
          <w:p>
            <w:pPr>
              <w:pStyle w:val="Compact"/>
              <w:jc w:val="left"/>
            </w:pPr>
            <w:r>
              <w:rPr>
                <w:rStyle w:val="VerbatimChar"/>
              </w:rPr>
              <w:t xml:space="preserve">(&lt;= 1 2 2 3)</w:t>
            </w:r>
          </w:p>
        </w:tc>
      </w:tr>
      <w:tr>
        <w:tc>
          <w:tcPr/>
          <w:p>
            <w:pPr>
              <w:pStyle w:val="Compact"/>
              <w:jc w:val="left"/>
            </w:pPr>
            <w:r>
              <w:t xml:space="preserve">&gt;</w:t>
            </w:r>
          </w:p>
        </w:tc>
        <w:tc>
          <w:tcPr/>
          <w:p>
            <w:pPr>
              <w:pStyle w:val="Compact"/>
              <w:jc w:val="left"/>
            </w:pPr>
            <w:r>
              <w:t xml:space="preserve">Greater-than comparison. All included and evaluated expressions are compared to each other in order.</w:t>
            </w:r>
            <w:r>
              <w:t xml:space="preserve">Only if all included expressions are monotonically decreasing the result of the comparison is</w:t>
            </w:r>
            <w:r>
              <w:t xml:space="preserve"> </w:t>
            </w:r>
            <w:r>
              <w:rPr>
                <w:iCs/>
                <w:i/>
              </w:rPr>
              <w:t xml:space="preserve">true</w:t>
            </w:r>
            <w:r>
              <w:t xml:space="preserve">, otherwise the expression evaluates to</w:t>
            </w:r>
            <w:r>
              <w:t xml:space="preserve"> </w:t>
            </w:r>
            <w:r>
              <w:rPr>
                <w:iCs/>
                <w:i/>
              </w:rPr>
              <w:t xml:space="preserve">false</w:t>
            </w:r>
            <w:r>
              <w:t xml:space="preserve">.</w:t>
            </w:r>
          </w:p>
        </w:tc>
        <w:tc>
          <w:tcPr/>
          <w:p>
            <w:pPr>
              <w:pStyle w:val="Compact"/>
              <w:jc w:val="left"/>
            </w:pPr>
            <w:r>
              <w:rPr>
                <w:rStyle w:val="VerbatimChar"/>
              </w:rPr>
              <w:t xml:space="preserve">(&gt; 3 2 1)</w:t>
            </w:r>
          </w:p>
        </w:tc>
      </w:tr>
      <w:tr>
        <w:tc>
          <w:tcPr/>
          <w:p>
            <w:pPr>
              <w:pStyle w:val="Compact"/>
              <w:jc w:val="left"/>
            </w:pPr>
            <w:r>
              <w:t xml:space="preserve">&gt;=</w:t>
            </w:r>
          </w:p>
        </w:tc>
        <w:tc>
          <w:tcPr/>
          <w:p>
            <w:pPr>
              <w:pStyle w:val="Compact"/>
              <w:jc w:val="left"/>
            </w:pPr>
            <w:r>
              <w:t xml:space="preserve">Greater-than-or-equal comparison. All included and evaluated expressions are compared to each other in order.</w:t>
            </w:r>
            <w:r>
              <w:t xml:space="preserve"> </w:t>
            </w:r>
            <w:r>
              <w:t xml:space="preserve">Only if all included expressions are greater than or equal to the value of their right expression the result of the comparison is</w:t>
            </w:r>
            <w:r>
              <w:t xml:space="preserve"> </w:t>
            </w:r>
            <w:r>
              <w:rPr>
                <w:iCs/>
                <w:i/>
              </w:rPr>
              <w:t xml:space="preserve">true</w:t>
            </w:r>
            <w:r>
              <w:t xml:space="preserve">, otherwise the expression evaluates to</w:t>
            </w:r>
            <w:r>
              <w:t xml:space="preserve"> </w:t>
            </w:r>
            <w:r>
              <w:rPr>
                <w:iCs/>
                <w:i/>
              </w:rPr>
              <w:t xml:space="preserve">false</w:t>
            </w:r>
            <w:r>
              <w:t xml:space="preserve">.</w:t>
            </w:r>
          </w:p>
        </w:tc>
        <w:tc>
          <w:tcPr/>
          <w:p>
            <w:pPr>
              <w:pStyle w:val="Compact"/>
              <w:jc w:val="left"/>
            </w:pPr>
            <w:r>
              <w:rPr>
                <w:rStyle w:val="VerbatimChar"/>
              </w:rPr>
              <w:t xml:space="preserve">(&gt;= 3 2 2 1)</w:t>
            </w:r>
          </w:p>
        </w:tc>
      </w:tr>
      <w:tr>
        <w:tc>
          <w:tcPr/>
          <w:p>
            <w:pPr>
              <w:pStyle w:val="Compact"/>
              <w:jc w:val="left"/>
            </w:pPr>
            <w:r>
              <w:t xml:space="preserve">in</w:t>
            </w:r>
          </w:p>
        </w:tc>
        <w:tc>
          <w:tcPr/>
          <w:p>
            <w:pPr>
              <w:pStyle w:val="Compact"/>
              <w:jc w:val="left"/>
            </w:pPr>
            <w:r>
              <w:t xml:space="preserve">Contains comparison. The first expression must evaluate to a string or list. All remaining expressions must be contained in that string or list for the expression to evaluate to</w:t>
            </w:r>
            <w:r>
              <w:t xml:space="preserve"> </w:t>
            </w:r>
            <w:r>
              <w:rPr>
                <w:iCs/>
                <w:i/>
              </w:rPr>
              <w:t xml:space="preserve">true</w:t>
            </w:r>
            <w:r>
              <w:t xml:space="preserve">, , otherwise the expression evaluates to</w:t>
            </w:r>
            <w:r>
              <w:t xml:space="preserve"> </w:t>
            </w:r>
            <w:r>
              <w:rPr>
                <w:iCs/>
                <w:i/>
              </w:rPr>
              <w:t xml:space="preserve">false</w:t>
            </w:r>
            <w:r>
              <w:t xml:space="preserve">.</w:t>
            </w:r>
          </w:p>
        </w:tc>
        <w:tc>
          <w:tcPr/>
          <w:p>
            <w:pPr>
              <w:pStyle w:val="Compact"/>
              <w:jc w:val="left"/>
            </w:pPr>
            <w:r>
              <w:rPr>
                <w:rStyle w:val="VerbatimChar"/>
              </w:rPr>
              <w:t xml:space="preserve">(in (1 2 ) 2)</w:t>
            </w:r>
          </w:p>
        </w:tc>
      </w:tr>
    </w:tbl>
    <w:p>
      <w:pPr>
        <w:pStyle w:val="BodyText"/>
      </w:pPr>
      <w:r>
        <w:t xml:space="preserve">The following is a list of operators or functions for further extensions that may be included later if needed:</w:t>
      </w:r>
    </w:p>
    <w:p>
      <w:pPr>
        <w:numPr>
          <w:ilvl w:val="0"/>
          <w:numId w:val="1022"/>
        </w:numPr>
        <w:pStyle w:val="Compact"/>
      </w:pPr>
      <w:r>
        <w:t xml:space="preserve">startsWith, endsWith: compare only the start or beginning of a string</w:t>
      </w:r>
    </w:p>
    <w:p>
      <w:pPr>
        <w:numPr>
          <w:ilvl w:val="0"/>
          <w:numId w:val="1022"/>
        </w:numPr>
        <w:pStyle w:val="Compact"/>
      </w:pPr>
      <w:r>
        <w:t xml:space="preserve">regular expression matches</w:t>
      </w:r>
    </w:p>
    <w:p>
      <w:pPr>
        <w:numPr>
          <w:ilvl w:val="0"/>
          <w:numId w:val="1022"/>
        </w:numPr>
        <w:pStyle w:val="Compact"/>
      </w:pPr>
      <w:r>
        <w:t xml:space="preserve">case-insensitive comparisons for strings</w:t>
      </w:r>
    </w:p>
    <w:p>
      <w:pPr>
        <w:numPr>
          <w:ilvl w:val="0"/>
          <w:numId w:val="1022"/>
        </w:numPr>
        <w:pStyle w:val="Compact"/>
      </w:pPr>
      <w:r>
        <w:t xml:space="preserve">presence: an attribute is present or not, regardless of its value</w:t>
      </w:r>
    </w:p>
    <w:bookmarkEnd w:id="63"/>
    <w:bookmarkStart w:id="64" w:name="attribute-paths"/>
    <w:p>
      <w:pPr>
        <w:pStyle w:val="Heading4"/>
      </w:pPr>
      <w:r>
        <w:t xml:space="preserve">7.3.2.3 Attribute Paths</w:t>
      </w:r>
    </w:p>
    <w:p>
      <w:pPr>
        <w:pStyle w:val="FirstParagraph"/>
      </w:pPr>
      <w:r>
        <w:t xml:space="preserve">To support complex attributes and also parent-child relationships for queries the following syntax options for attribute paths are proposed:</w:t>
      </w:r>
    </w:p>
    <w:p>
      <w:pPr>
        <w:pStyle w:val="TableCaption"/>
      </w:pPr>
      <w:r>
        <w:t xml:space="preserve">Table 7.3.2.3-1: Attribute paths syntax</w:t>
      </w:r>
    </w:p>
    <w:tbl>
      <w:tblPr>
        <w:tblStyle w:val="Table"/>
        <w:tblW w:type="pct" w:w="5000"/>
        <w:tblLook w:firstRow="1" w:lastRow="0" w:firstColumn="0" w:lastColumn="0" w:noHBand="0" w:noVBand="0" w:val="0020"/>
        <w:jc w:val="start"/>
        <w:tblCaption w:val="Table 7.3.2.3-1: Attribute paths syntax"/>
      </w:tblPr>
      <w:tblGrid>
        <w:gridCol w:w="2640"/>
        <w:gridCol w:w="2640"/>
        <w:gridCol w:w="2640"/>
      </w:tblGrid>
      <w:tr>
        <w:trPr>
          <w:tblHeader w:val="true"/>
        </w:trPr>
        <w:tc>
          <w:tcPr/>
          <w:p>
            <w:pPr>
              <w:pStyle w:val="Compact"/>
              <w:jc w:val="left"/>
            </w:pPr>
            <w:r>
              <w:t xml:space="preserve">Syntax</w:t>
            </w:r>
          </w:p>
        </w:tc>
        <w:tc>
          <w:tcPr/>
          <w:p>
            <w:pPr>
              <w:pStyle w:val="Compact"/>
              <w:jc w:val="left"/>
            </w:pPr>
            <w:r>
              <w:t xml:space="preserve">Description</w:t>
            </w:r>
          </w:p>
        </w:tc>
        <w:tc>
          <w:tcPr/>
          <w:p>
            <w:pPr>
              <w:pStyle w:val="Compact"/>
              <w:jc w:val="left"/>
            </w:pPr>
            <w:r>
              <w:t xml:space="preserve">Example</w:t>
            </w:r>
          </w:p>
        </w:tc>
      </w:tr>
      <w:tr>
        <w:tc>
          <w:tcPr/>
          <w:p>
            <w:pPr>
              <w:pStyle w:val="Compact"/>
              <w:jc w:val="left"/>
            </w:pPr>
            <w:r>
              <w:rPr>
                <w:rStyle w:val="VerbatimChar"/>
              </w:rPr>
              <w:t xml:space="preserve">attribute</w:t>
            </w:r>
          </w:p>
        </w:tc>
        <w:tc>
          <w:tcPr/>
          <w:p>
            <w:pPr>
              <w:pStyle w:val="Compact"/>
              <w:jc w:val="left"/>
            </w:pPr>
            <w:r>
              <w:t xml:space="preserve">A single top-level attribute of an evaluate resource</w:t>
            </w:r>
          </w:p>
        </w:tc>
        <w:tc>
          <w:tcPr/>
          <w:p>
            <w:pPr>
              <w:pStyle w:val="Compact"/>
              <w:jc w:val="left"/>
            </w:pPr>
            <w:r>
              <w:rPr>
                <w:rStyle w:val="VerbatimChar"/>
              </w:rPr>
              <w:t xml:space="preserve">rn</w:t>
            </w:r>
            <w:r>
              <w:t xml:space="preserve">: ResourceName</w:t>
            </w:r>
          </w:p>
        </w:tc>
      </w:tr>
      <w:tr>
        <w:tc>
          <w:tcPr/>
          <w:p>
            <w:pPr>
              <w:pStyle w:val="Compact"/>
              <w:jc w:val="left"/>
            </w:pPr>
            <w:r>
              <w:t xml:space="preserve">attribute.sub-attribute</w:t>
            </w:r>
            <w:r>
              <w:t xml:space="preserve">attribute.sub-attribute.sub-sub-attribute</w:t>
            </w:r>
            <w:r>
              <w:t xml:space="preserve">…</w:t>
            </w:r>
          </w:p>
        </w:tc>
        <w:tc>
          <w:tcPr/>
          <w:p>
            <w:pPr>
              <w:pStyle w:val="Compact"/>
              <w:jc w:val="left"/>
            </w:pPr>
            <w:r>
              <w:t xml:space="preserve">A single attribute that is part of a complex structure. It can be further down the path of complex attributes</w:t>
            </w:r>
          </w:p>
        </w:tc>
        <w:tc>
          <w:tcPr/>
          <w:p>
            <w:pPr>
              <w:pStyle w:val="Compact"/>
              <w:jc w:val="left"/>
            </w:pPr>
            <w:r>
              <w:rPr>
                <w:rStyle w:val="VerbatimChar"/>
              </w:rPr>
              <w:t xml:space="preserve">loc.typ</w:t>
            </w:r>
            <w:r>
              <w:t xml:space="preserve">: type of m2m:geoCoordinates</w:t>
            </w:r>
          </w:p>
        </w:tc>
      </w:tr>
      <w:tr>
        <w:tc>
          <w:tcPr/>
          <w:p>
            <w:pPr>
              <w:pStyle w:val="Compact"/>
              <w:jc w:val="left"/>
            </w:pPr>
            <w:r>
              <w:t xml:space="preserve">attribute{}sub-attribute</w:t>
            </w:r>
            <w:r>
              <w:t xml:space="preserve">attribute.sub-attribute{}sub-sub-attribute</w:t>
            </w:r>
            <w:r>
              <w:t xml:space="preserve">attribute{}sub-attribute{}sub-sub-attribute</w:t>
            </w:r>
            <w:r>
              <w:t xml:space="preserve">…</w:t>
            </w:r>
          </w:p>
        </w:tc>
        <w:tc>
          <w:tcPr/>
          <w:p>
            <w:pPr>
              <w:pStyle w:val="Compact"/>
              <w:jc w:val="left"/>
            </w:pPr>
            <w:r>
              <w:t xml:space="preserve">A single attribute that is a member of a list attribute. During evaluation, all the members of a list are evaluated.</w:t>
            </w:r>
            <w:r>
              <w:t xml:space="preserve">For a successful comparison of list attributes, only one occurrence in a list needs to successfully fulfil the comparison evaluation.</w:t>
            </w:r>
          </w:p>
        </w:tc>
        <w:tc>
          <w:tcPr/>
          <w:p>
            <w:pPr>
              <w:pStyle w:val="Compact"/>
              <w:jc w:val="left"/>
            </w:pPr>
            <w:r>
              <w:rPr>
                <w:rStyle w:val="VerbatimChar"/>
              </w:rPr>
              <w:t xml:space="preserve">pc.acr{}acod{}chty</w:t>
            </w:r>
            <w:r>
              <w:t xml:space="preserve">: The</w:t>
            </w:r>
            <w:r>
              <w:t xml:space="preserve"> </w:t>
            </w:r>
            <w:r>
              <w:rPr>
                <w:iCs/>
                <w:i/>
              </w:rPr>
              <w:t xml:space="preserve">chty</w:t>
            </w:r>
            <w:r>
              <w:t xml:space="preserve"> </w:t>
            </w:r>
            <w:r>
              <w:t xml:space="preserve">attribute in</w:t>
            </w:r>
            <w:r>
              <w:t xml:space="preserve"> </w:t>
            </w:r>
            <w:r>
              <w:rPr>
                <w:iCs/>
                <w:i/>
              </w:rPr>
              <w:t xml:space="preserve">accessControlObjectDetails</w:t>
            </w:r>
            <w:r>
              <w:t xml:space="preserve">.</w:t>
            </w:r>
          </w:p>
        </w:tc>
      </w:tr>
      <w:tr>
        <w:tc>
          <w:tcPr/>
          <w:p>
            <w:pPr>
              <w:pStyle w:val="Compact"/>
              <w:jc w:val="left"/>
            </w:pPr>
            <w:r>
              <w:t xml:space="preserve">cattr.”attribute path”</w:t>
            </w:r>
          </w:p>
        </w:tc>
        <w:tc>
          <w:tcPr/>
          <w:p>
            <w:pPr>
              <w:pStyle w:val="Compact"/>
              <w:jc w:val="left"/>
            </w:pPr>
            <w:r>
              <w:t xml:space="preserve">Apply an attribute path to all the direct child-resources of the currently tested resource. All the direct child-resources are</w:t>
            </w:r>
          </w:p>
        </w:tc>
        <w:tc>
          <w:tcPr/>
          <w:p>
            <w:pPr>
              <w:pStyle w:val="Compact"/>
            </w:pPr>
          </w:p>
        </w:tc>
      </w:tr>
      <w:tr>
        <w:tc>
          <w:tcPr/>
          <w:p>
            <w:pPr>
              <w:pStyle w:val="Compact"/>
              <w:jc w:val="left"/>
            </w:pPr>
            <w:r>
              <w:t xml:space="preserve">^^.”attribute path”</w:t>
            </w:r>
          </w:p>
        </w:tc>
        <w:tc>
          <w:tcPr/>
          <w:p>
            <w:pPr>
              <w:pStyle w:val="Compact"/>
              <w:jc w:val="left"/>
            </w:pPr>
            <w:r>
              <w:t xml:space="preserve">Apply an attribute path to the parent resource of a currently tested resource.</w:t>
            </w:r>
          </w:p>
        </w:tc>
        <w:tc>
          <w:tcPr/>
          <w:p>
            <w:pPr>
              <w:pStyle w:val="Compact"/>
              <w:jc w:val="left"/>
            </w:pPr>
            <w:r>
              <w:rPr>
                <w:rStyle w:val="VerbatimChar"/>
              </w:rPr>
              <w:t xml:space="preserve">^^.lbl</w:t>
            </w:r>
            <w:r>
              <w:t xml:space="preserve">: The</w:t>
            </w:r>
            <w:r>
              <w:t xml:space="preserve"> </w:t>
            </w:r>
            <w:r>
              <w:rPr>
                <w:iCs/>
                <w:i/>
              </w:rPr>
              <w:t xml:space="preserve">labels</w:t>
            </w:r>
            <w:r>
              <w:t xml:space="preserve">** attribute of the parent resource.</w:t>
            </w:r>
          </w:p>
        </w:tc>
      </w:tr>
    </w:tbl>
    <w:p>
      <w:pPr>
        <w:pStyle w:val="BlockText"/>
      </w:pPr>
      <w:r>
        <w:rPr>
          <w:bCs/>
          <w:b/>
        </w:rPr>
        <w:t xml:space="preserve">Note</w:t>
      </w:r>
    </w:p>
    <w:p>
      <w:pPr>
        <w:pStyle w:val="BlockText"/>
      </w:pPr>
      <w:r>
        <w:t xml:space="preserve">It is common in lisp-like languages to use the</w:t>
      </w:r>
      <w:r>
        <w:t xml:space="preserve"> </w:t>
      </w:r>
      <w:r>
        <w:rPr>
          <w:rStyle w:val="VerbatimChar"/>
        </w:rPr>
        <w:t xml:space="preserve">-</w:t>
      </w:r>
      <w:r>
        <w:t xml:space="preserve"> </w:t>
      </w:r>
      <w:r>
        <w:t xml:space="preserve">character in function and attribute names.</w:t>
      </w:r>
    </w:p>
    <w:p>
      <w:pPr>
        <w:pStyle w:val="FirstParagraph"/>
      </w:pPr>
      <w:r>
        <w:t xml:space="preserve">If an attribute is not present in a resource, for example in case of an optional attribute, the expression returns</w:t>
      </w:r>
      <w:r>
        <w:t xml:space="preserve"> </w:t>
      </w:r>
      <w:r>
        <w:rPr>
          <w:rStyle w:val="VerbatimChar"/>
        </w:rPr>
        <w:t xml:space="preserve">NULL</w:t>
      </w:r>
      <w:r>
        <w:t xml:space="preserve">, which for a boolean expression evaluates to</w:t>
      </w:r>
      <w:r>
        <w:t xml:space="preserve"> </w:t>
      </w:r>
      <w:r>
        <w:rPr>
          <w:rStyle w:val="VerbatimChar"/>
        </w:rPr>
        <w:t xml:space="preserve">False</w:t>
      </w:r>
      <w:r>
        <w:t xml:space="preserve">.</w:t>
      </w:r>
    </w:p>
    <w:bookmarkEnd w:id="64"/>
    <w:bookmarkStart w:id="65" w:name="functions-and-iterators"/>
    <w:p>
      <w:pPr>
        <w:pStyle w:val="Heading4"/>
      </w:pPr>
      <w:r>
        <w:t xml:space="preserve">7.3.2.4 Functions and Iterators</w:t>
      </w:r>
    </w:p>
    <w:p>
      <w:pPr>
        <w:pStyle w:val="FirstParagraph"/>
      </w:pPr>
      <w:r>
        <w:t xml:space="preserve">Some functionality is needed to support iterations over direct child resources and comparing their attributes against a comparison. The following table lists those functions.</w:t>
      </w:r>
    </w:p>
    <w:p>
      <w:pPr>
        <w:pStyle w:val="TableCaption"/>
      </w:pPr>
      <w:r>
        <w:t xml:space="preserve">Table 7.3.2.4-1: Functions and iterators</w:t>
      </w:r>
    </w:p>
    <w:tbl>
      <w:tblPr>
        <w:tblStyle w:val="Table"/>
        <w:tblW w:type="pct" w:w="5000"/>
        <w:tblLook w:firstRow="1" w:lastRow="0" w:firstColumn="0" w:lastColumn="0" w:noHBand="0" w:noVBand="0" w:val="0020"/>
        <w:jc w:val="start"/>
        <w:tblCaption w:val="Table 7.3.2.4-1: Functions and iterators"/>
      </w:tblPr>
      <w:tblGrid>
        <w:gridCol w:w="856"/>
        <w:gridCol w:w="4281"/>
        <w:gridCol w:w="2782"/>
      </w:tblGrid>
      <w:tr>
        <w:trPr>
          <w:tblHeader w:val="true"/>
        </w:trPr>
        <w:tc>
          <w:tcPr/>
          <w:p>
            <w:pPr>
              <w:pStyle w:val="Compact"/>
              <w:jc w:val="left"/>
            </w:pPr>
            <w:r>
              <w:t xml:space="preserve">Function</w:t>
            </w:r>
          </w:p>
        </w:tc>
        <w:tc>
          <w:tcPr/>
          <w:p>
            <w:pPr>
              <w:pStyle w:val="Compact"/>
              <w:jc w:val="left"/>
            </w:pPr>
            <w:r>
              <w:t xml:space="preserve">Description</w:t>
            </w:r>
          </w:p>
        </w:tc>
        <w:tc>
          <w:tcPr/>
          <w:p>
            <w:pPr>
              <w:pStyle w:val="Compact"/>
              <w:jc w:val="left"/>
            </w:pPr>
            <w:r>
              <w:t xml:space="preserve">Example</w:t>
            </w:r>
          </w:p>
        </w:tc>
      </w:tr>
      <w:tr>
        <w:tc>
          <w:tcPr/>
          <w:p>
            <w:pPr>
              <w:pStyle w:val="Compact"/>
              <w:jc w:val="left"/>
            </w:pPr>
            <w:r>
              <w:t xml:space="preserve">any-child</w:t>
            </w:r>
          </w:p>
        </w:tc>
        <w:tc>
          <w:tcPr/>
          <w:p>
            <w:pPr>
              <w:pStyle w:val="Compact"/>
              <w:jc w:val="left"/>
            </w:pPr>
            <w:r>
              <w:t xml:space="preserve">Iterate over every direct child resource of a currently tested resource and individually evaluate the argument S-expression. The function will evaluate to</w:t>
            </w:r>
            <w:r>
              <w:t xml:space="preserve"> </w:t>
            </w:r>
            <w:r>
              <w:rPr>
                <w:rStyle w:val="VerbatimChar"/>
              </w:rPr>
              <w:t xml:space="preserve">true</w:t>
            </w:r>
            <w:r>
              <w:t xml:space="preserve"> </w:t>
            </w:r>
            <w:r>
              <w:t xml:space="preserve">if the S-expression evaluates to</w:t>
            </w:r>
            <w:r>
              <w:t xml:space="preserve"> </w:t>
            </w:r>
            <w:r>
              <w:rPr>
                <w:rStyle w:val="VerbatimChar"/>
              </w:rPr>
              <w:t xml:space="preserve">true</w:t>
            </w:r>
            <w:r>
              <w:t xml:space="preserve"> </w:t>
            </w:r>
            <w:r>
              <w:t xml:space="preserve">for any of the direct child resources of the currently tested resource. This function can be applied recursively to include sub-child resources as well.</w:t>
            </w:r>
          </w:p>
        </w:tc>
        <w:tc>
          <w:tcPr/>
          <w:p>
            <w:pPr>
              <w:pStyle w:val="Compact"/>
              <w:jc w:val="left"/>
            </w:pPr>
            <w:r>
              <w:rPr>
                <w:rStyle w:val="VerbatimChar"/>
              </w:rPr>
              <w:t xml:space="preserve">(any-child (&amp; (== ty 4) (&gt; con "40"))</w:t>
            </w:r>
            <w:r>
              <w:t xml:space="preserve"> </w:t>
            </w:r>
            <w:r>
              <w:t xml:space="preserve">: Test if any &lt;contentInstance&gt; has a value that is greater than</w:t>
            </w:r>
            <w:r>
              <w:t xml:space="preserve"> </w:t>
            </w:r>
            <w:r>
              <w:t xml:space="preserve">“</w:t>
            </w:r>
            <w:r>
              <w:t xml:space="preserve">40</w:t>
            </w:r>
            <w:r>
              <w:t xml:space="preserve">”</w:t>
            </w:r>
            <w:r>
              <w:t xml:space="preserve">.</w:t>
            </w:r>
          </w:p>
        </w:tc>
      </w:tr>
      <w:tr>
        <w:tc>
          <w:tcPr/>
          <w:p>
            <w:pPr>
              <w:pStyle w:val="Compact"/>
              <w:jc w:val="left"/>
            </w:pPr>
            <w:r>
              <w:t xml:space="preserve">all-children</w:t>
            </w:r>
          </w:p>
        </w:tc>
        <w:tc>
          <w:tcPr/>
          <w:p>
            <w:pPr>
              <w:pStyle w:val="Compact"/>
              <w:jc w:val="left"/>
            </w:pPr>
            <w:r>
              <w:t xml:space="preserve">Iterate over every direct child resource of a currently tested resource and individually evaluate the argument S-expression. The function will evaluate to</w:t>
            </w:r>
            <w:r>
              <w:t xml:space="preserve"> </w:t>
            </w:r>
            <w:r>
              <w:rPr>
                <w:rStyle w:val="VerbatimChar"/>
              </w:rPr>
              <w:t xml:space="preserve">true</w:t>
            </w:r>
            <w:r>
              <w:t xml:space="preserve"> </w:t>
            </w:r>
            <w:r>
              <w:t xml:space="preserve">if the S-expresson evaluates to</w:t>
            </w:r>
            <w:r>
              <w:t xml:space="preserve"> </w:t>
            </w:r>
            <w:r>
              <w:rPr>
                <w:rStyle w:val="VerbatimChar"/>
              </w:rPr>
              <w:t xml:space="preserve">true</w:t>
            </w:r>
            <w:r>
              <w:t xml:space="preserve"> </w:t>
            </w:r>
            <w:r>
              <w:t xml:space="preserve">for all the direct child resources of the currently tested resource. This function can be applied recursively to include sub-child resources as well.</w:t>
            </w:r>
          </w:p>
        </w:tc>
        <w:tc>
          <w:tcPr/>
          <w:p>
            <w:pPr>
              <w:pStyle w:val="Compact"/>
              <w:jc w:val="left"/>
            </w:pPr>
            <w:r>
              <w:rPr>
                <w:rStyle w:val="VerbatimChar"/>
              </w:rPr>
              <w:t xml:space="preserve">(all-children (== ty 3))</w:t>
            </w:r>
            <w:r>
              <w:t xml:space="preserve"> </w:t>
            </w:r>
            <w:r>
              <w:t xml:space="preserve">: Test if all the child resources are of type &lt;container&gt;.</w:t>
            </w:r>
          </w:p>
        </w:tc>
      </w:tr>
    </w:tbl>
    <w:bookmarkEnd w:id="65"/>
    <w:bookmarkStart w:id="66" w:name="advantages-and-disadvantages-1"/>
    <w:p>
      <w:pPr>
        <w:pStyle w:val="Heading4"/>
      </w:pPr>
      <w:r>
        <w:t xml:space="preserve">7.3.2.5 Advantages and Disadvantages</w:t>
      </w:r>
    </w:p>
    <w:p>
      <w:pPr>
        <w:numPr>
          <w:ilvl w:val="0"/>
          <w:numId w:val="1023"/>
        </w:numPr>
        <w:pStyle w:val="Compact"/>
      </w:pPr>
      <w:r>
        <w:t xml:space="preserve">An implementation for an S-expression parser and interpreter could be fairly small and would fit in smaller ASN and MN CSE implementations.</w:t>
      </w:r>
    </w:p>
    <w:p>
      <w:pPr>
        <w:numPr>
          <w:ilvl w:val="0"/>
          <w:numId w:val="1023"/>
        </w:numPr>
        <w:pStyle w:val="Compact"/>
      </w:pPr>
      <w:r>
        <w:t xml:space="preserve">The size of filter queries formulated as S-expressions is also small. This reduces the size of requests.</w:t>
      </w:r>
    </w:p>
    <w:p>
      <w:pPr>
        <w:numPr>
          <w:ilvl w:val="0"/>
          <w:numId w:val="1023"/>
        </w:numPr>
        <w:pStyle w:val="Compact"/>
      </w:pPr>
      <w:r>
        <w:t xml:space="preserve">The syntax is simple and easy to understand. The operators and functions can be defined specifically for by oneM2M purposes.</w:t>
      </w:r>
    </w:p>
    <w:p>
      <w:pPr>
        <w:pStyle w:val="FirstParagraph"/>
      </w:pPr>
    </w:p>
    <w:p>
      <w:pPr>
        <w:numPr>
          <w:ilvl w:val="0"/>
          <w:numId w:val="1024"/>
        </w:numPr>
        <w:pStyle w:val="Compact"/>
      </w:pPr>
      <w:r>
        <w:t xml:space="preserve">There is no implementation, framework or library available.</w:t>
      </w:r>
    </w:p>
    <w:p>
      <w:pPr>
        <w:numPr>
          <w:ilvl w:val="0"/>
          <w:numId w:val="1024"/>
        </w:numPr>
        <w:pStyle w:val="Compact"/>
      </w:pPr>
      <w:r>
        <w:t xml:space="preserve">The specification of the syntax and the operators and functions needs to be maintained by oneM2M.</w:t>
      </w:r>
    </w:p>
    <w:bookmarkEnd w:id="66"/>
    <w:bookmarkEnd w:id="67"/>
    <w:bookmarkEnd w:id="68"/>
    <w:bookmarkStart w:id="69" w:name="conclusion"/>
    <w:p>
      <w:pPr>
        <w:pStyle w:val="Heading1"/>
      </w:pPr>
      <w:r>
        <w:t xml:space="preserve">8 Conclusion</w:t>
      </w:r>
    </w:p>
    <w:p>
      <w:pPr>
        <w:pStyle w:val="FirstParagraph"/>
      </w:pPr>
      <w:r>
        <w:t xml:space="preserve">TODO</w:t>
      </w:r>
    </w:p>
    <w:bookmarkEnd w:id="69"/>
    <w:bookmarkStart w:id="70" w:name="annexes"/>
    <w:p>
      <w:pPr>
        <w:pStyle w:val="Heading1"/>
      </w:pPr>
      <w:r>
        <w:t xml:space="preserve">Annexes</w:t>
      </w:r>
    </w:p>
    <w:bookmarkEnd w:id="70"/>
    <w:bookmarkStart w:id="73" w:name="annex-a-title-of-annex"/>
    <w:p>
      <w:pPr>
        <w:pStyle w:val="Heading1"/>
      </w:pPr>
      <w:r>
        <w:t xml:space="preserve">Annex &lt;A&gt;:</w:t>
      </w:r>
      <w:r>
        <w:t xml:space="preserve">Title of annex</w:t>
      </w:r>
    </w:p>
    <w:p>
      <w:pPr>
        <w:pStyle w:val="FirstParagraph"/>
      </w:pPr>
      <w:r>
        <w:t xml:space="preserve">&lt;Text&gt;</w:t>
      </w:r>
    </w:p>
    <w:bookmarkStart w:id="72" w:name="first-clause-of-the-annex"/>
    <w:p>
      <w:pPr>
        <w:pStyle w:val="Heading2"/>
      </w:pPr>
      <w:r>
        <w:t xml:space="preserve"> </w:t>
      </w:r>
      <w:r>
        <w:t xml:space="preserve">First clause of the annex</w:t>
      </w:r>
    </w:p>
    <w:p>
      <w:pPr>
        <w:pStyle w:val="FirstParagraph"/>
      </w:pPr>
      <w:r>
        <w:t xml:space="preserve">&lt;Text&gt;</w:t>
      </w:r>
    </w:p>
    <w:bookmarkStart w:id="71" w:name="Xfd1c62da1e91329f6b85c1020e52ed8bbc9513d"/>
    <w:p>
      <w:pPr>
        <w:pStyle w:val="Heading3"/>
      </w:pPr>
      <w:r>
        <w:t xml:space="preserve">A.1.1 First subdivided clause of the annex</w:t>
      </w:r>
    </w:p>
    <w:p>
      <w:pPr>
        <w:pStyle w:val="FirstParagraph"/>
      </w:pPr>
      <w:r>
        <w:t xml:space="preserve">&lt;Text&gt;</w:t>
      </w:r>
    </w:p>
    <w:p>
      <w:pPr>
        <w:pStyle w:val="BodyText"/>
      </w:pPr>
      <w:r>
        <w:t xml:space="preserve">&lt;PAGE BREAK&gt;</w:t>
      </w:r>
    </w:p>
    <w:bookmarkEnd w:id="71"/>
    <w:bookmarkEnd w:id="72"/>
    <w:bookmarkEnd w:id="73"/>
    <w:bookmarkStart w:id="74" w:name="annex-y-bibliography"/>
    <w:p>
      <w:pPr>
        <w:pStyle w:val="Heading1"/>
      </w:pPr>
      <w:r>
        <w:t xml:space="preserve">Annex &lt;y&gt;:</w:t>
      </w:r>
      <w:r>
        <w:t xml:space="preserve">Bibliography</w:t>
      </w:r>
    </w:p>
    <w:p>
      <w:pPr>
        <w:pStyle w:val="FirstParagraph"/>
      </w:pPr>
      <w:r>
        <w:t xml:space="preserve">The annex entitled</w:t>
      </w:r>
      <w:r>
        <w:t xml:space="preserve"> </w:t>
      </w:r>
      <w:r>
        <w:t xml:space="preserve">“</w:t>
      </w:r>
      <w:r>
        <w:t xml:space="preserve">Bibliography</w:t>
      </w:r>
      <w:r>
        <w:t xml:space="preserve">”</w:t>
      </w:r>
      <w:r>
        <w:t xml:space="preserve"> </w:t>
      </w:r>
      <w:r>
        <w:t xml:space="preserve">is optional.</w:t>
      </w:r>
    </w:p>
    <w:p>
      <w:pPr>
        <w:pStyle w:val="BodyText"/>
      </w:pPr>
      <w:r>
        <w:t xml:space="preserve">It shall contain a list of standards, books, articles, or other sources on a particular subject which are not mentioned in the document itself.</w:t>
      </w:r>
    </w:p>
    <w:p>
      <w:pPr>
        <w:pStyle w:val="BodyText"/>
      </w:pPr>
      <w:r>
        <w:t xml:space="preserve">It shall not include references mentioned in the document.</w:t>
      </w:r>
    </w:p>
    <w:p>
      <w:pPr>
        <w:numPr>
          <w:ilvl w:val="0"/>
          <w:numId w:val="1025"/>
        </w:numPr>
        <w:pStyle w:val="Compact"/>
      </w:pPr>
      <w:r>
        <w:t xml:space="preserve">&lt;Publication&gt;:</w:t>
      </w:r>
      <w:r>
        <w:t xml:space="preserve"> </w:t>
      </w:r>
      <w:r>
        <w:t xml:space="preserve">“</w:t>
      </w:r>
      <w:r>
        <w:t xml:space="preserve">&lt;Title&gt;</w:t>
      </w:r>
      <w:r>
        <w:t xml:space="preserve">”</w:t>
      </w:r>
      <w:r>
        <w:t xml:space="preserve">.</w:t>
      </w:r>
    </w:p>
    <w:p>
      <w:pPr>
        <w:pStyle w:val="FirstParagraph"/>
      </w:pPr>
      <w:r>
        <w:t xml:space="preserve">OR</w:t>
      </w:r>
    </w:p>
    <w:p>
      <w:pPr>
        <w:pStyle w:val="BodyText"/>
      </w:pPr>
      <w:r>
        <w:t xml:space="preserve">&lt;Publication&gt;:</w:t>
      </w:r>
      <w:r>
        <w:t xml:space="preserve"> </w:t>
      </w:r>
      <w:r>
        <w:t xml:space="preserve">“</w:t>
      </w:r>
      <w:r>
        <w:t xml:space="preserve">&lt;Title&gt;</w:t>
      </w:r>
      <w:r>
        <w:t xml:space="preserve">”</w:t>
      </w:r>
      <w:r>
        <w:t xml:space="preserve">.</w:t>
      </w:r>
    </w:p>
    <w:p>
      <w:pPr>
        <w:pStyle w:val="BodyText"/>
      </w:pPr>
      <w:r>
        <w:t xml:space="preserve">&lt;PAGE BREAK&gt;</w:t>
      </w:r>
    </w:p>
    <w:bookmarkEnd w:id="74"/>
    <w:bookmarkStart w:id="75" w:name="history"/>
    <w:p>
      <w:pPr>
        <w:pStyle w:val="Heading1"/>
      </w:pPr>
      <w:r>
        <w:t xml:space="preserve">History</w:t>
      </w:r>
    </w:p>
    <w:p>
      <w:pPr>
        <w:pStyle w:val="FirstParagraph"/>
      </w:pPr>
      <w:r>
        <w:t xml:space="preserve">This clause shall be the last one in the document and list the main phases (all additional information will be removed at the publication stage).</w:t>
      </w:r>
    </w:p>
    <w:tbl>
      <w:tblPr>
        <w:tblStyle w:val="Table"/>
        <w:tblW w:type="auto" w:w="0"/>
        <w:tblLook w:firstRow="1" w:lastRow="0" w:firstColumn="0" w:lastColumn="0" w:noHBand="0" w:noVBand="0" w:val="0020"/>
        <w:jc w:val="start"/>
      </w:tblPr>
      <w:tblGrid>
        <w:gridCol w:w="2640"/>
        <w:gridCol w:w="2640"/>
        <w:gridCol w:w="2640"/>
      </w:tblGrid>
      <w:tr>
        <w:trPr>
          <w:tblHeader w:val="true"/>
        </w:trPr>
        <w:tc>
          <w:tcPr/>
          <w:p>
            <w:pPr>
              <w:pStyle w:val="Compact"/>
              <w:jc w:val="left"/>
            </w:pPr>
            <w:r>
              <w:t xml:space="preserve">Publication history</w:t>
            </w:r>
          </w:p>
        </w:tc>
        <w:tc>
          <w:tcPr/>
          <w:p>
            <w:pPr>
              <w:pStyle w:val="Compact"/>
              <w:jc w:val="left"/>
            </w:pPr>
            <w:r>
              <w:t xml:space="preserve">Publication history</w:t>
            </w:r>
          </w:p>
        </w:tc>
        <w:tc>
          <w:tcPr/>
          <w:p>
            <w:pPr>
              <w:pStyle w:val="Compact"/>
              <w:jc w:val="left"/>
            </w:pPr>
            <w:r>
              <w:t xml:space="preserve">Publication history</w:t>
            </w:r>
          </w:p>
        </w:tc>
      </w:tr>
      <w:tr>
        <w:tc>
          <w:tcPr/>
          <w:p>
            <w:pPr>
              <w:pStyle w:val="Compact"/>
              <w:jc w:val="left"/>
            </w:pPr>
            <w:r>
              <w:t xml:space="preserve">V1.1.1</w:t>
            </w:r>
          </w:p>
        </w:tc>
        <w:tc>
          <w:tcPr/>
          <w:p>
            <w:pPr>
              <w:pStyle w:val="Compact"/>
              <w:jc w:val="left"/>
            </w:pPr>
            <w:r>
              <w:t xml:space="preserve">&lt;yyyy-mm-dd&gt;</w:t>
            </w:r>
          </w:p>
        </w:tc>
        <w:tc>
          <w:tcPr/>
          <w:p>
            <w:pPr>
              <w:pStyle w:val="Compact"/>
              <w:jc w:val="left"/>
            </w:pPr>
            <w:r>
              <w:t xml:space="preserve">&lt;Milestone&gt;</w:t>
            </w: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bl>
    <w:p/>
    <w:tbl>
      <w:tblPr>
        <w:tblStyle w:val="Table"/>
        <w:tblW w:type="pct" w:w="5000"/>
        <w:tblLook w:firstRow="1" w:lastRow="0" w:firstColumn="0" w:lastColumn="0" w:noHBand="0" w:noVBand="0" w:val="0020"/>
        <w:jc w:val="start"/>
      </w:tblPr>
      <w:tblGrid>
        <w:gridCol w:w="2640"/>
        <w:gridCol w:w="2640"/>
        <w:gridCol w:w="2640"/>
      </w:tblGrid>
      <w:tr>
        <w:trPr>
          <w:tblHeader w:val="true"/>
        </w:trPr>
        <w:tc>
          <w:tcPr/>
          <w:p>
            <w:pPr>
              <w:pStyle w:val="Compact"/>
              <w:jc w:val="left"/>
            </w:pPr>
            <w:r>
              <w:t xml:space="preserve">Draft history (to be removed on publication)</w:t>
            </w:r>
          </w:p>
        </w:tc>
        <w:tc>
          <w:tcPr/>
          <w:p>
            <w:pPr>
              <w:pStyle w:val="Compact"/>
              <w:jc w:val="left"/>
            </w:pPr>
            <w:r>
              <w:t xml:space="preserve">Draft history (to be removed on publication)</w:t>
            </w:r>
          </w:p>
        </w:tc>
        <w:tc>
          <w:tcPr/>
          <w:p>
            <w:pPr>
              <w:pStyle w:val="Compact"/>
              <w:jc w:val="left"/>
            </w:pPr>
            <w:r>
              <w:t xml:space="preserve">Draft history (to be removed on publication)</w:t>
            </w:r>
          </w:p>
        </w:tc>
      </w:tr>
      <w:tr>
        <w:tc>
          <w:tcPr/>
          <w:p>
            <w:pPr>
              <w:pStyle w:val="Compact"/>
              <w:jc w:val="left"/>
            </w:pPr>
            <w:r>
              <w:t xml:space="preserve">V5.0.0</w:t>
            </w:r>
          </w:p>
        </w:tc>
        <w:tc>
          <w:tcPr/>
          <w:p>
            <w:pPr>
              <w:pStyle w:val="Compact"/>
              <w:jc w:val="left"/>
            </w:pPr>
            <w:r>
              <w:t xml:space="preserve">2024-09-02</w:t>
            </w:r>
          </w:p>
        </w:tc>
        <w:tc>
          <w:tcPr/>
          <w:p>
            <w:pPr>
              <w:pStyle w:val="Compact"/>
              <w:jc w:val="left"/>
            </w:pPr>
            <w:r>
              <w:t xml:space="preserve">SDS-2024-0077R01 applied</w:t>
            </w: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bl>
    <w:bookmarkEnd w:id="75"/>
    <w:sectPr w:rsidR="001E73A3" w:rsidRPr="004F4407" w:rsidSect="00802AA2">
      <w:headerReference r:id="rId9" w:type="default"/>
      <w:footerReference r:id="rId10" w:type="default"/>
      <w:footnotePr>
        <w:numRestart w:val="eachSect"/>
      </w:footnotePr>
      <w:pgSz w:h="16840" w:w="11907"/>
      <w:pgMar w:bottom="1134" w:footer="680" w:gutter="0" w:header="680" w:left="1134" w:right="1134" w:top="1418"/>
      <w:cols w:space="720"/>
      <w:docGrid w:linePitch="27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18DBF" w14:textId="35753190" w:rsidR="00D050B3" w:rsidRPr="000C4B89" w:rsidRDefault="000C4B89" w:rsidP="00DB59ED">
    <w:pPr>
      <w:pStyle w:val="Footer"/>
      <w:jc w:val="left"/>
      <w:rPr>
        <w:rFonts w:ascii="Times New Roman" w:hAnsi="Times New Roman"/>
        <w:bCs/>
        <w:i w:val="0"/>
        <w:sz w:val="20"/>
      </w:rPr>
    </w:pPr>
    <w:r w:rsidRPr="000C4B89">
      <w:rPr>
        <w:rFonts w:ascii="Times New Roman" w:eastAsia="Calibri" w:hAnsi="Times New Roman"/>
        <w:bCs/>
        <w:i w:val="0"/>
        <w:sz w:val="20"/>
        <w:lang w:val="en-US"/>
      </w:rPr>
      <w:t>© 202</w:t>
    </w:r>
    <w:r w:rsidR="001521DF">
      <w:rPr>
        <w:rFonts w:ascii="Times New Roman" w:eastAsia="Calibri" w:hAnsi="Times New Roman"/>
        <w:bCs/>
        <w:i w:val="0"/>
        <w:sz w:val="20"/>
        <w:lang w:val="en-US"/>
      </w:rPr>
      <w:t>4</w:t>
    </w:r>
    <w:r w:rsidRPr="000C4B89">
      <w:rPr>
        <w:rFonts w:ascii="Times New Roman" w:eastAsia="Calibri" w:hAnsi="Times New Roman"/>
        <w:bCs/>
        <w:i w:val="0"/>
        <w:sz w:val="20"/>
        <w:lang w:val="en-US"/>
      </w:rPr>
      <w:t xml:space="preserve"> oneM2M Partners</w:t>
    </w:r>
    <w:r w:rsidRPr="000C4B89">
      <w:rPr>
        <w:rFonts w:ascii="Times New Roman" w:hAnsi="Times New Roman"/>
        <w:bCs/>
        <w:i w:val="0"/>
        <w:sz w:val="20"/>
      </w:rPr>
      <w:ptab w:relativeTo="margin" w:alignment="center" w:leader="none"/>
    </w:r>
    <w:r w:rsidRPr="000C4B89">
      <w:rPr>
        <w:rFonts w:ascii="Times New Roman" w:hAnsi="Times New Roman"/>
        <w:bCs/>
        <w:i w:val="0"/>
        <w:sz w:val="20"/>
      </w:rPr>
      <w:ptab w:relativeTo="margin" w:alignment="right" w:leader="none"/>
    </w:r>
    <w:r w:rsidRPr="000C4B89">
      <w:rPr>
        <w:rFonts w:ascii="Times New Roman" w:hAnsi="Times New Roman"/>
        <w:bCs/>
        <w:i w:val="0"/>
        <w:sz w:val="20"/>
      </w:rPr>
      <w:t xml:space="preserve">Page </w:t>
    </w:r>
    <w:r w:rsidRPr="000C4B89">
      <w:rPr>
        <w:rFonts w:ascii="Times New Roman" w:hAnsi="Times New Roman"/>
        <w:bCs/>
        <w:i w:val="0"/>
        <w:sz w:val="20"/>
      </w:rPr>
      <w:fldChar w:fldCharType="begin"/>
    </w:r>
    <w:r w:rsidRPr="000C4B89">
      <w:rPr>
        <w:rFonts w:ascii="Times New Roman" w:hAnsi="Times New Roman"/>
        <w:bCs/>
        <w:i w:val="0"/>
        <w:sz w:val="20"/>
      </w:rPr>
      <w:instrText xml:space="preserve"> PAGE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1</w:t>
    </w:r>
    <w:r w:rsidRPr="000C4B89">
      <w:rPr>
        <w:rFonts w:ascii="Times New Roman" w:hAnsi="Times New Roman"/>
        <w:bCs/>
        <w:i w:val="0"/>
        <w:sz w:val="20"/>
      </w:rPr>
      <w:fldChar w:fldCharType="end"/>
    </w:r>
    <w:r w:rsidRPr="000C4B89">
      <w:rPr>
        <w:rFonts w:ascii="Times New Roman" w:hAnsi="Times New Roman"/>
        <w:bCs/>
        <w:i w:val="0"/>
        <w:sz w:val="20"/>
      </w:rPr>
      <w:t xml:space="preserve"> (of </w:t>
    </w:r>
    <w:r w:rsidRPr="000C4B89">
      <w:rPr>
        <w:rFonts w:ascii="Times New Roman" w:hAnsi="Times New Roman"/>
        <w:bCs/>
        <w:i w:val="0"/>
        <w:sz w:val="20"/>
      </w:rPr>
      <w:fldChar w:fldCharType="begin"/>
    </w:r>
    <w:r w:rsidRPr="000C4B89">
      <w:rPr>
        <w:rFonts w:ascii="Times New Roman" w:hAnsi="Times New Roman"/>
        <w:bCs/>
        <w:i w:val="0"/>
        <w:sz w:val="20"/>
      </w:rPr>
      <w:instrText xml:space="preserve"> NUMPAGES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2</w:t>
    </w:r>
    <w:r w:rsidRPr="000C4B89">
      <w:rPr>
        <w:rFonts w:ascii="Times New Roman" w:hAnsi="Times New Roman"/>
        <w:bCs/>
        <w:i w:val="0"/>
        <w:sz w:val="20"/>
      </w:rPr>
      <w:fldChar w:fldCharType="end"/>
    </w:r>
    <w:r w:rsidRPr="000C4B89">
      <w:rPr>
        <w:rFonts w:ascii="Times New Roman" w:hAnsi="Times New Roman"/>
        <w:bCs/>
        <w:i w:val="0"/>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C14C8" w14:textId="18B0F293" w:rsidR="00D050B3" w:rsidRDefault="00D050B3"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fldChar w:fldCharType="begin"/>
    </w:r>
    <w:r>
      <w:instrText xml:space="preserve"> PAGE   \* MERGEFORMAT </w:instrText>
    </w:r>
    <w:r>
      <w:fldChar w:fldCharType="separate"/>
    </w:r>
    <w:r>
      <w:t>21</w:t>
    </w:r>
    <w:r>
      <w:fldChar w:fldCharType="end"/>
    </w:r>
    <w:r>
      <w:t xml:space="preserve"> of </w:t>
    </w:r>
    <w:fldSimple w:instr=" NUMPAGES   \* MERGEFORMAT ">
      <w:r>
        <w:t>22</w:t>
      </w:r>
    </w:fldSimple>
  </w:p>
  <w:p w14:paraId="2E85E951" w14:textId="77777777" w:rsidR="00D050B3" w:rsidRPr="00424964" w:rsidRDefault="00D050B3"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4D9BD" w14:textId="346FA9D7" w:rsidR="00D050B3" w:rsidRPr="00E12639" w:rsidRDefault="00D050B3" w:rsidP="001F4D0C">
    <w:pPr>
      <w:tabs>
        <w:tab w:val="left" w:pos="284"/>
        <w:tab w:val="center" w:pos="4680"/>
        <w:tab w:val="right" w:pos="9360"/>
      </w:tabs>
      <w:overflowPunct/>
      <w:autoSpaceDE/>
      <w:autoSpaceDN/>
      <w:adjustRightInd/>
      <w:spacing w:before="120" w:after="0"/>
      <w:textAlignment w:val="auto"/>
      <w:rPr>
        <w:bCs/>
        <w:sz w:val="22"/>
        <w:szCs w:val="22"/>
        <w:shd w:val="clear" w:color="auto" w:fill="FFFFFF"/>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F50ED7FE"/>
    <w:lvl w:ilvl="0">
      <w:start w:val="1"/>
      <w:numFmt w:val="decimal"/>
      <w:pStyle w:val="ListNumber5"/>
      <w:lvlText w:val="%1."/>
      <w:lvlJc w:val="left"/>
      <w:pPr>
        <w:tabs>
          <w:tab w:pos="1492" w:val="num"/>
        </w:tabs>
        <w:ind w:hanging="360" w:left="1492"/>
      </w:pPr>
    </w:lvl>
  </w:abstractNum>
  <w:abstractNum w15:restartNumberingAfterBreak="0" w:abstractNumId="1">
    <w:nsid w:val="FFFFFF7D"/>
    <w:multiLevelType w:val="singleLevel"/>
    <w:tmpl w:val="3C4A6EBE"/>
    <w:lvl w:ilvl="0">
      <w:start w:val="1"/>
      <w:numFmt w:val="decimal"/>
      <w:pStyle w:val="ListNumber4"/>
      <w:lvlText w:val="%1."/>
      <w:lvlJc w:val="left"/>
      <w:pPr>
        <w:tabs>
          <w:tab w:pos="1209" w:val="num"/>
        </w:tabs>
        <w:ind w:hanging="360" w:left="1209"/>
      </w:pPr>
    </w:lvl>
  </w:abstractNum>
  <w:abstractNum w15:restartNumberingAfterBreak="0" w:abstractNumId="2">
    <w:nsid w:val="FFFFFF7E"/>
    <w:multiLevelType w:val="singleLevel"/>
    <w:tmpl w:val="036EEB52"/>
    <w:lvl w:ilvl="0">
      <w:start w:val="1"/>
      <w:numFmt w:val="decimal"/>
      <w:pStyle w:val="ListNumber3"/>
      <w:lvlText w:val="%1."/>
      <w:lvlJc w:val="left"/>
      <w:pPr>
        <w:tabs>
          <w:tab w:pos="926" w:val="num"/>
        </w:tabs>
        <w:ind w:hanging="360" w:left="926"/>
      </w:pPr>
    </w:lvl>
  </w:abstractNum>
  <w:abstractNum w15:restartNumberingAfterBreak="0" w:abstractNumId="3">
    <w:nsid w:val="0D0D5C41"/>
    <w:multiLevelType w:val="hybridMultilevel"/>
    <w:tmpl w:val="D7FEECAE"/>
    <w:lvl w:ilvl="0" w:tplc="8196DBFC">
      <w:start w:val="2019"/>
      <w:numFmt w:val="bullet"/>
      <w:lvlText w:val="-"/>
      <w:lvlJc w:val="left"/>
      <w:pPr>
        <w:ind w:hanging="360" w:left="644"/>
      </w:pPr>
      <w:rPr>
        <w:rFonts w:ascii="Times New Roman" w:cs="Times New Roman" w:eastAsia="SimSun" w:hAnsi="Times New Roman" w:hint="default"/>
      </w:rPr>
    </w:lvl>
    <w:lvl w:ilvl="1" w:tentative="1" w:tplc="08090003">
      <w:start w:val="1"/>
      <w:numFmt w:val="bullet"/>
      <w:lvlText w:val="o"/>
      <w:lvlJc w:val="left"/>
      <w:pPr>
        <w:ind w:hanging="360" w:left="1364"/>
      </w:pPr>
      <w:rPr>
        <w:rFonts w:ascii="Courier New" w:cs="Courier New" w:hAnsi="Courier New" w:hint="default"/>
      </w:rPr>
    </w:lvl>
    <w:lvl w:ilvl="2" w:tentative="1" w:tplc="08090005">
      <w:start w:val="1"/>
      <w:numFmt w:val="bullet"/>
      <w:lvlText w:val=""/>
      <w:lvlJc w:val="left"/>
      <w:pPr>
        <w:ind w:hanging="360" w:left="2084"/>
      </w:pPr>
      <w:rPr>
        <w:rFonts w:ascii="Wingdings" w:hAnsi="Wingdings" w:hint="default"/>
      </w:rPr>
    </w:lvl>
    <w:lvl w:ilvl="3" w:tentative="1" w:tplc="08090001">
      <w:start w:val="1"/>
      <w:numFmt w:val="bullet"/>
      <w:lvlText w:val=""/>
      <w:lvlJc w:val="left"/>
      <w:pPr>
        <w:ind w:hanging="360" w:left="2804"/>
      </w:pPr>
      <w:rPr>
        <w:rFonts w:ascii="Symbol" w:hAnsi="Symbol" w:hint="default"/>
      </w:rPr>
    </w:lvl>
    <w:lvl w:ilvl="4" w:tentative="1" w:tplc="08090003">
      <w:start w:val="1"/>
      <w:numFmt w:val="bullet"/>
      <w:lvlText w:val="o"/>
      <w:lvlJc w:val="left"/>
      <w:pPr>
        <w:ind w:hanging="360" w:left="3524"/>
      </w:pPr>
      <w:rPr>
        <w:rFonts w:ascii="Courier New" w:cs="Courier New" w:hAnsi="Courier New" w:hint="default"/>
      </w:rPr>
    </w:lvl>
    <w:lvl w:ilvl="5" w:tentative="1" w:tplc="08090005">
      <w:start w:val="1"/>
      <w:numFmt w:val="bullet"/>
      <w:lvlText w:val=""/>
      <w:lvlJc w:val="left"/>
      <w:pPr>
        <w:ind w:hanging="360" w:left="4244"/>
      </w:pPr>
      <w:rPr>
        <w:rFonts w:ascii="Wingdings" w:hAnsi="Wingdings" w:hint="default"/>
      </w:rPr>
    </w:lvl>
    <w:lvl w:ilvl="6" w:tentative="1" w:tplc="08090001">
      <w:start w:val="1"/>
      <w:numFmt w:val="bullet"/>
      <w:lvlText w:val=""/>
      <w:lvlJc w:val="left"/>
      <w:pPr>
        <w:ind w:hanging="360" w:left="4964"/>
      </w:pPr>
      <w:rPr>
        <w:rFonts w:ascii="Symbol" w:hAnsi="Symbol" w:hint="default"/>
      </w:rPr>
    </w:lvl>
    <w:lvl w:ilvl="7" w:tentative="1" w:tplc="08090003">
      <w:start w:val="1"/>
      <w:numFmt w:val="bullet"/>
      <w:lvlText w:val="o"/>
      <w:lvlJc w:val="left"/>
      <w:pPr>
        <w:ind w:hanging="360" w:left="5684"/>
      </w:pPr>
      <w:rPr>
        <w:rFonts w:ascii="Courier New" w:cs="Courier New" w:hAnsi="Courier New" w:hint="default"/>
      </w:rPr>
    </w:lvl>
    <w:lvl w:ilvl="8" w:tentative="1" w:tplc="08090005">
      <w:start w:val="1"/>
      <w:numFmt w:val="bullet"/>
      <w:lvlText w:val=""/>
      <w:lvlJc w:val="left"/>
      <w:pPr>
        <w:ind w:hanging="360" w:left="6404"/>
      </w:pPr>
      <w:rPr>
        <w:rFonts w:ascii="Wingdings" w:hAnsi="Wingdings" w:hint="default"/>
      </w:rPr>
    </w:lvl>
  </w:abstractNum>
  <w:abstractNum w15:restartNumberingAfterBreak="0" w:abstractNumId="4">
    <w:nsid w:val="10C15FE7"/>
    <w:multiLevelType w:val="hybridMultilevel"/>
    <w:tmpl w:val="1736DD48"/>
    <w:lvl w:ilvl="0" w:tplc="4E462B14">
      <w:start w:val="1"/>
      <w:numFmt w:val="bullet"/>
      <w:pStyle w:val="B3"/>
      <w:lvlText w:val=""/>
      <w:lvlJc w:val="left"/>
      <w:pPr>
        <w:tabs>
          <w:tab w:pos="1644" w:val="num"/>
        </w:tabs>
        <w:ind w:hanging="453" w:left="1644"/>
      </w:pPr>
      <w:rPr>
        <w:rFonts w:ascii="Wingdings" w:hAnsi="Wingding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5">
    <w:nsid w:val="29F978E9"/>
    <w:multiLevelType w:val="hybridMultilevel"/>
    <w:tmpl w:val="669A7826"/>
    <w:lvl w:ilvl="0" w:tplc="9704FDD4">
      <w:start w:val="1"/>
      <w:numFmt w:val="bullet"/>
      <w:pStyle w:val="B1"/>
      <w:lvlText w:val=""/>
      <w:lvlJc w:val="left"/>
      <w:pPr>
        <w:tabs>
          <w:tab w:pos="737" w:val="num"/>
        </w:tabs>
        <w:ind w:hanging="453" w:left="737"/>
      </w:pPr>
      <w:rPr>
        <w:rFonts w:ascii="Symbol" w:hAnsi="Symbol" w:hint="default"/>
        <w:color w:val="auto"/>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6">
    <w:nsid w:val="35C80964"/>
    <w:multiLevelType w:val="hybridMultilevel"/>
    <w:tmpl w:val="E9C00184"/>
    <w:lvl w:ilvl="0" w:tplc="3EF48BA0">
      <w:start w:val="1"/>
      <w:numFmt w:val="decimal"/>
      <w:pStyle w:val="BN"/>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7">
    <w:nsid w:val="389C6882"/>
    <w:multiLevelType w:val="hybridMultilevel"/>
    <w:tmpl w:val="DA903E38"/>
    <w:lvl w:ilvl="0" w:tplc="04090011">
      <w:start w:val="1"/>
      <w:numFmt w:val="decimalEnclosedCircle"/>
      <w:lvlText w:val="%1"/>
      <w:lvlJc w:val="left"/>
      <w:pPr>
        <w:ind w:hanging="360" w:left="760"/>
      </w:pPr>
      <w:rPr>
        <w:rFonts w:hint="default"/>
      </w:rPr>
    </w:lvl>
    <w:lvl w:ilvl="1" w:tentative="1" w:tplc="04090019">
      <w:start w:val="1"/>
      <w:numFmt w:val="upperLetter"/>
      <w:lvlText w:val="%2."/>
      <w:lvlJc w:val="left"/>
      <w:pPr>
        <w:ind w:hanging="400" w:left="1200"/>
      </w:pPr>
    </w:lvl>
    <w:lvl w:ilvl="2" w:tentative="1" w:tplc="0409001B">
      <w:start w:val="1"/>
      <w:numFmt w:val="lowerRoman"/>
      <w:lvlText w:val="%3."/>
      <w:lvlJc w:val="right"/>
      <w:pPr>
        <w:ind w:hanging="400" w:left="1600"/>
      </w:pPr>
    </w:lvl>
    <w:lvl w:ilvl="3" w:tentative="1" w:tplc="0409000F">
      <w:start w:val="1"/>
      <w:numFmt w:val="decimal"/>
      <w:lvlText w:val="%4."/>
      <w:lvlJc w:val="left"/>
      <w:pPr>
        <w:ind w:hanging="400" w:left="2000"/>
      </w:pPr>
    </w:lvl>
    <w:lvl w:ilvl="4" w:tentative="1" w:tplc="04090019">
      <w:start w:val="1"/>
      <w:numFmt w:val="upperLetter"/>
      <w:lvlText w:val="%5."/>
      <w:lvlJc w:val="left"/>
      <w:pPr>
        <w:ind w:hanging="400" w:left="2400"/>
      </w:pPr>
    </w:lvl>
    <w:lvl w:ilvl="5" w:tentative="1" w:tplc="0409001B">
      <w:start w:val="1"/>
      <w:numFmt w:val="lowerRoman"/>
      <w:lvlText w:val="%6."/>
      <w:lvlJc w:val="right"/>
      <w:pPr>
        <w:ind w:hanging="400" w:left="2800"/>
      </w:pPr>
    </w:lvl>
    <w:lvl w:ilvl="6" w:tentative="1" w:tplc="0409000F">
      <w:start w:val="1"/>
      <w:numFmt w:val="decimal"/>
      <w:lvlText w:val="%7."/>
      <w:lvlJc w:val="left"/>
      <w:pPr>
        <w:ind w:hanging="400" w:left="3200"/>
      </w:pPr>
    </w:lvl>
    <w:lvl w:ilvl="7" w:tentative="1" w:tplc="04090019">
      <w:start w:val="1"/>
      <w:numFmt w:val="upperLetter"/>
      <w:lvlText w:val="%8."/>
      <w:lvlJc w:val="left"/>
      <w:pPr>
        <w:ind w:hanging="400" w:left="3600"/>
      </w:pPr>
    </w:lvl>
    <w:lvl w:ilvl="8" w:tentative="1" w:tplc="0409001B">
      <w:start w:val="1"/>
      <w:numFmt w:val="lowerRoman"/>
      <w:lvlText w:val="%9."/>
      <w:lvlJc w:val="right"/>
      <w:pPr>
        <w:ind w:hanging="400" w:left="4000"/>
      </w:pPr>
    </w:lvl>
  </w:abstractNum>
  <w:abstractNum w15:restartNumberingAfterBreak="0" w:abstractNumId="8">
    <w:nsid w:val="45AF0D01"/>
    <w:multiLevelType w:val="multilevel"/>
    <w:tmpl w:val="AFDAEB0C"/>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9">
    <w:nsid w:val="495B6C2C"/>
    <w:multiLevelType w:val="hybridMultilevel"/>
    <w:tmpl w:val="1F86C7B0"/>
    <w:lvl w:ilvl="0" w:tplc="99365A56">
      <w:start w:val="10"/>
      <w:numFmt w:val="bullet"/>
      <w:lvlText w:val="-"/>
      <w:lvlJc w:val="left"/>
      <w:pPr>
        <w:ind w:hanging="360" w:left="760"/>
      </w:pPr>
      <w:rPr>
        <w:rFonts w:ascii="Arial" w:cs="Arial" w:eastAsia="Gulim" w:hAnsi="Arial" w:hint="default"/>
      </w:rPr>
    </w:lvl>
    <w:lvl w:ilvl="1" w:tplc="04090003">
      <w:start w:val="1"/>
      <w:numFmt w:val="bullet"/>
      <w:lvlText w:val=""/>
      <w:lvlJc w:val="left"/>
      <w:pPr>
        <w:ind w:hanging="400" w:left="1200"/>
      </w:pPr>
      <w:rPr>
        <w:rFonts w:ascii="Wingdings" w:hAnsi="Wingdings" w:hint="default"/>
      </w:rPr>
    </w:lvl>
    <w:lvl w:ilvl="2" w:tentative="1" w:tplc="04090005">
      <w:start w:val="1"/>
      <w:numFmt w:val="bullet"/>
      <w:lvlText w:val=""/>
      <w:lvlJc w:val="left"/>
      <w:pPr>
        <w:ind w:hanging="400" w:left="1600"/>
      </w:pPr>
      <w:rPr>
        <w:rFonts w:ascii="Wingdings" w:hAnsi="Wingdings" w:hint="default"/>
      </w:rPr>
    </w:lvl>
    <w:lvl w:ilvl="3" w:tentative="1" w:tplc="04090001">
      <w:start w:val="1"/>
      <w:numFmt w:val="bullet"/>
      <w:lvlText w:val=""/>
      <w:lvlJc w:val="left"/>
      <w:pPr>
        <w:ind w:hanging="400" w:left="2000"/>
      </w:pPr>
      <w:rPr>
        <w:rFonts w:ascii="Wingdings" w:hAnsi="Wingdings" w:hint="default"/>
      </w:rPr>
    </w:lvl>
    <w:lvl w:ilvl="4" w:tentative="1" w:tplc="04090003">
      <w:start w:val="1"/>
      <w:numFmt w:val="bullet"/>
      <w:lvlText w:val=""/>
      <w:lvlJc w:val="left"/>
      <w:pPr>
        <w:ind w:hanging="400" w:left="2400"/>
      </w:pPr>
      <w:rPr>
        <w:rFonts w:ascii="Wingdings" w:hAnsi="Wingdings" w:hint="default"/>
      </w:rPr>
    </w:lvl>
    <w:lvl w:ilvl="5" w:tentative="1" w:tplc="04090005">
      <w:start w:val="1"/>
      <w:numFmt w:val="bullet"/>
      <w:lvlText w:val=""/>
      <w:lvlJc w:val="left"/>
      <w:pPr>
        <w:ind w:hanging="400" w:left="2800"/>
      </w:pPr>
      <w:rPr>
        <w:rFonts w:ascii="Wingdings" w:hAnsi="Wingdings" w:hint="default"/>
      </w:rPr>
    </w:lvl>
    <w:lvl w:ilvl="6" w:tentative="1" w:tplc="04090001">
      <w:start w:val="1"/>
      <w:numFmt w:val="bullet"/>
      <w:lvlText w:val=""/>
      <w:lvlJc w:val="left"/>
      <w:pPr>
        <w:ind w:hanging="400" w:left="3200"/>
      </w:pPr>
      <w:rPr>
        <w:rFonts w:ascii="Wingdings" w:hAnsi="Wingdings" w:hint="default"/>
      </w:rPr>
    </w:lvl>
    <w:lvl w:ilvl="7" w:tentative="1" w:tplc="04090003">
      <w:start w:val="1"/>
      <w:numFmt w:val="bullet"/>
      <w:lvlText w:val=""/>
      <w:lvlJc w:val="left"/>
      <w:pPr>
        <w:ind w:hanging="400" w:left="3600"/>
      </w:pPr>
      <w:rPr>
        <w:rFonts w:ascii="Wingdings" w:hAnsi="Wingdings" w:hint="default"/>
      </w:rPr>
    </w:lvl>
    <w:lvl w:ilvl="8" w:tentative="1" w:tplc="04090005">
      <w:start w:val="1"/>
      <w:numFmt w:val="bullet"/>
      <w:lvlText w:val=""/>
      <w:lvlJc w:val="left"/>
      <w:pPr>
        <w:ind w:hanging="400" w:left="4000"/>
      </w:pPr>
      <w:rPr>
        <w:rFonts w:ascii="Wingdings" w:hAnsi="Wingdings" w:hint="default"/>
      </w:rPr>
    </w:lvl>
  </w:abstractNum>
  <w:abstractNum w15:restartNumberingAfterBreak="0" w:abstractNumId="10">
    <w:nsid w:val="4F2D3CBA"/>
    <w:multiLevelType w:val="hybridMultilevel"/>
    <w:tmpl w:val="E770663C"/>
    <w:lvl w:ilvl="0" w:tplc="C86A0B8A">
      <w:start w:val="1"/>
      <w:numFmt w:val="lowerLetter"/>
      <w:pStyle w:val="BL"/>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11">
    <w:nsid w:val="51027013"/>
    <w:multiLevelType w:val="multilevel"/>
    <w:tmpl w:val="C3F2A7FA"/>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12">
    <w:nsid w:val="70BD643C"/>
    <w:multiLevelType w:val="hybridMultilevel"/>
    <w:tmpl w:val="699CF268"/>
    <w:lvl w:ilvl="0" w:tplc="1674C0D4">
      <w:start w:val="1"/>
      <w:numFmt w:val="bullet"/>
      <w:pStyle w:val="TB1"/>
      <w:lvlText w:val=""/>
      <w:lvlJc w:val="left"/>
      <w:pPr>
        <w:ind w:hanging="360" w:left="720"/>
      </w:pPr>
      <w:rPr>
        <w:rFonts w:ascii="Symbol" w:hAnsi="Symbol" w:hint="default"/>
      </w:rPr>
    </w:lvl>
    <w:lvl w:ilvl="1" w:tplc="2A0EB680">
      <w:start w:val="1"/>
      <w:numFmt w:val="bullet"/>
      <w:lvlText w:val=""/>
      <w:lvlJc w:val="left"/>
      <w:pPr>
        <w:ind w:hanging="360" w:left="1440"/>
      </w:pPr>
      <w:rPr>
        <w:rFonts w:ascii="Symbol" w:hAnsi="Symbol" w:hint="default"/>
        <w:color w:val="auto"/>
      </w:rPr>
    </w:lvl>
    <w:lvl w:ilvl="2" w:tentative="1" w:tplc="08090005">
      <w:start w:val="1"/>
      <w:numFmt w:val="bullet"/>
      <w:lvlText w:val=""/>
      <w:lvlJc w:val="left"/>
      <w:pPr>
        <w:ind w:hanging="360" w:left="2160"/>
      </w:pPr>
      <w:rPr>
        <w:rFonts w:ascii="Wingdings" w:hAnsi="Wingdings" w:hint="default"/>
      </w:rPr>
    </w:lvl>
    <w:lvl w:ilvl="3" w:tentative="1" w:tplc="08090001">
      <w:start w:val="1"/>
      <w:numFmt w:val="bullet"/>
      <w:lvlText w:val=""/>
      <w:lvlJc w:val="left"/>
      <w:pPr>
        <w:ind w:hanging="360" w:left="2880"/>
      </w:pPr>
      <w:rPr>
        <w:rFonts w:ascii="Symbol" w:hAnsi="Symbol" w:hint="default"/>
      </w:rPr>
    </w:lvl>
    <w:lvl w:ilvl="4" w:tentative="1" w:tplc="08090003">
      <w:start w:val="1"/>
      <w:numFmt w:val="bullet"/>
      <w:lvlText w:val="o"/>
      <w:lvlJc w:val="left"/>
      <w:pPr>
        <w:ind w:hanging="360" w:left="3600"/>
      </w:pPr>
      <w:rPr>
        <w:rFonts w:ascii="Courier New" w:cs="Courier New" w:hAnsi="Courier New" w:hint="default"/>
      </w:rPr>
    </w:lvl>
    <w:lvl w:ilvl="5" w:tentative="1" w:tplc="08090005">
      <w:start w:val="1"/>
      <w:numFmt w:val="bullet"/>
      <w:lvlText w:val=""/>
      <w:lvlJc w:val="left"/>
      <w:pPr>
        <w:ind w:hanging="360" w:left="4320"/>
      </w:pPr>
      <w:rPr>
        <w:rFonts w:ascii="Wingdings" w:hAnsi="Wingdings" w:hint="default"/>
      </w:rPr>
    </w:lvl>
    <w:lvl w:ilvl="6" w:tentative="1" w:tplc="08090001">
      <w:start w:val="1"/>
      <w:numFmt w:val="bullet"/>
      <w:lvlText w:val=""/>
      <w:lvlJc w:val="left"/>
      <w:pPr>
        <w:ind w:hanging="360" w:left="5040"/>
      </w:pPr>
      <w:rPr>
        <w:rFonts w:ascii="Symbol" w:hAnsi="Symbol" w:hint="default"/>
      </w:rPr>
    </w:lvl>
    <w:lvl w:ilvl="7" w:tentative="1" w:tplc="08090003">
      <w:start w:val="1"/>
      <w:numFmt w:val="bullet"/>
      <w:lvlText w:val="o"/>
      <w:lvlJc w:val="left"/>
      <w:pPr>
        <w:ind w:hanging="360" w:left="5760"/>
      </w:pPr>
      <w:rPr>
        <w:rFonts w:ascii="Courier New" w:cs="Courier New" w:hAnsi="Courier New" w:hint="default"/>
      </w:rPr>
    </w:lvl>
    <w:lvl w:ilvl="8" w:tentative="1" w:tplc="08090005">
      <w:start w:val="1"/>
      <w:numFmt w:val="bullet"/>
      <w:lvlText w:val=""/>
      <w:lvlJc w:val="left"/>
      <w:pPr>
        <w:ind w:hanging="360" w:left="6480"/>
      </w:pPr>
      <w:rPr>
        <w:rFonts w:ascii="Wingdings" w:hAnsi="Wingdings" w:hint="default"/>
      </w:rPr>
    </w:lvl>
  </w:abstractNum>
  <w:abstractNum w15:restartNumberingAfterBreak="0" w:abstractNumId="13">
    <w:nsid w:val="79156C54"/>
    <w:multiLevelType w:val="hybridMultilevel"/>
    <w:tmpl w:val="EAFC6A0C"/>
    <w:lvl w:ilvl="0" w:tplc="8564E26C">
      <w:start w:val="1"/>
      <w:numFmt w:val="bullet"/>
      <w:pStyle w:val="B2"/>
      <w:lvlText w:val="-"/>
      <w:lvlJc w:val="left"/>
      <w:pPr>
        <w:tabs>
          <w:tab w:pos="1191" w:val="num"/>
        </w:tabs>
        <w:ind w:hanging="454" w:left="1191"/>
      </w:pPr>
      <w:rPr>
        <w:rFont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14">
    <w:nsid w:val="792F5895"/>
    <w:multiLevelType w:val="hybridMultilevel"/>
    <w:tmpl w:val="18ACF656"/>
    <w:lvl w:ilvl="0" w:tplc="48BE087C">
      <w:start w:val="1"/>
      <w:numFmt w:val="bullet"/>
      <w:pStyle w:val="TB2"/>
      <w:lvlText w:val=""/>
      <w:lvlJc w:val="left"/>
      <w:pPr>
        <w:ind w:hanging="360" w:left="1403"/>
      </w:pPr>
      <w:rPr>
        <w:rFonts w:ascii="Symbol" w:hAnsi="Symbol" w:hint="default"/>
      </w:rPr>
    </w:lvl>
    <w:lvl w:ilvl="1" w:tentative="1" w:tplc="04090003">
      <w:start w:val="1"/>
      <w:numFmt w:val="bullet"/>
      <w:lvlText w:val="o"/>
      <w:lvlJc w:val="left"/>
      <w:pPr>
        <w:ind w:hanging="360" w:left="2123"/>
      </w:pPr>
      <w:rPr>
        <w:rFonts w:ascii="Courier New" w:cs="Courier New" w:hAnsi="Courier New" w:hint="default"/>
      </w:rPr>
    </w:lvl>
    <w:lvl w:ilvl="2" w:tentative="1" w:tplc="04090005">
      <w:start w:val="1"/>
      <w:numFmt w:val="bullet"/>
      <w:lvlText w:val=""/>
      <w:lvlJc w:val="left"/>
      <w:pPr>
        <w:ind w:hanging="360" w:left="2843"/>
      </w:pPr>
      <w:rPr>
        <w:rFonts w:ascii="Wingdings" w:hAnsi="Wingdings" w:hint="default"/>
      </w:rPr>
    </w:lvl>
    <w:lvl w:ilvl="3" w:tentative="1" w:tplc="04090001">
      <w:start w:val="1"/>
      <w:numFmt w:val="bullet"/>
      <w:lvlText w:val=""/>
      <w:lvlJc w:val="left"/>
      <w:pPr>
        <w:ind w:hanging="360" w:left="3563"/>
      </w:pPr>
      <w:rPr>
        <w:rFonts w:ascii="Symbol" w:hAnsi="Symbol" w:hint="default"/>
      </w:rPr>
    </w:lvl>
    <w:lvl w:ilvl="4" w:tentative="1" w:tplc="04090003">
      <w:start w:val="1"/>
      <w:numFmt w:val="bullet"/>
      <w:lvlText w:val="o"/>
      <w:lvlJc w:val="left"/>
      <w:pPr>
        <w:ind w:hanging="360" w:left="4283"/>
      </w:pPr>
      <w:rPr>
        <w:rFonts w:ascii="Courier New" w:cs="Courier New" w:hAnsi="Courier New" w:hint="default"/>
      </w:rPr>
    </w:lvl>
    <w:lvl w:ilvl="5" w:tentative="1" w:tplc="04090005">
      <w:start w:val="1"/>
      <w:numFmt w:val="bullet"/>
      <w:lvlText w:val=""/>
      <w:lvlJc w:val="left"/>
      <w:pPr>
        <w:ind w:hanging="360" w:left="5003"/>
      </w:pPr>
      <w:rPr>
        <w:rFonts w:ascii="Wingdings" w:hAnsi="Wingdings" w:hint="default"/>
      </w:rPr>
    </w:lvl>
    <w:lvl w:ilvl="6" w:tentative="1" w:tplc="04090001">
      <w:start w:val="1"/>
      <w:numFmt w:val="bullet"/>
      <w:lvlText w:val=""/>
      <w:lvlJc w:val="left"/>
      <w:pPr>
        <w:ind w:hanging="360" w:left="5723"/>
      </w:pPr>
      <w:rPr>
        <w:rFonts w:ascii="Symbol" w:hAnsi="Symbol" w:hint="default"/>
      </w:rPr>
    </w:lvl>
    <w:lvl w:ilvl="7" w:tentative="1" w:tplc="04090003">
      <w:start w:val="1"/>
      <w:numFmt w:val="bullet"/>
      <w:lvlText w:val="o"/>
      <w:lvlJc w:val="left"/>
      <w:pPr>
        <w:ind w:hanging="360" w:left="6443"/>
      </w:pPr>
      <w:rPr>
        <w:rFonts w:ascii="Courier New" w:cs="Courier New" w:hAnsi="Courier New" w:hint="default"/>
      </w:rPr>
    </w:lvl>
    <w:lvl w:ilvl="8" w:tentative="1" w:tplc="04090005">
      <w:start w:val="1"/>
      <w:numFmt w:val="bullet"/>
      <w:lvlText w:val=""/>
      <w:lvlJc w:val="left"/>
      <w:pPr>
        <w:ind w:hanging="360" w:left="7163"/>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733">
    <w:nsid w:val="A99733"/>
    <w:multiLevelType w:val="multilevel"/>
    <w:lvl w:ilvl="0">
      <w:start w:val="3"/>
      <w:numFmt w:val="lowerLetter"/>
      <w:lvlText w:val="(%1)"/>
      <w:lvlJc w:val="left"/>
      <w:pPr>
        <w:ind w:left="720" w:hanging="480"/>
      </w:pPr>
    </w:lvl>
    <w:lvl w:ilvl="1">
      <w:start w:val="3"/>
      <w:numFmt w:val="lowerLetter"/>
      <w:lvlText w:val="(%2)"/>
      <w:lvlJc w:val="left"/>
      <w:pPr>
        <w:ind w:left="1440" w:hanging="480"/>
      </w:pPr>
    </w:lvl>
    <w:lvl w:ilvl="2">
      <w:start w:val="3"/>
      <w:numFmt w:val="lowerLetter"/>
      <w:lvlText w:val="(%3)"/>
      <w:lvlJc w:val="left"/>
      <w:pPr>
        <w:ind w:left="2160" w:hanging="480"/>
      </w:pPr>
    </w:lvl>
    <w:lvl w:ilvl="3">
      <w:start w:val="3"/>
      <w:numFmt w:val="lowerLetter"/>
      <w:lvlText w:val="(%4)"/>
      <w:lvlJc w:val="left"/>
      <w:pPr>
        <w:ind w:left="2880" w:hanging="480"/>
      </w:pPr>
    </w:lvl>
    <w:lvl w:ilvl="4">
      <w:start w:val="3"/>
      <w:numFmt w:val="lowerLetter"/>
      <w:lvlText w:val="(%5)"/>
      <w:lvlJc w:val="left"/>
      <w:pPr>
        <w:ind w:left="3600" w:hanging="480"/>
      </w:pPr>
    </w:lvl>
    <w:lvl w:ilvl="5">
      <w:start w:val="3"/>
      <w:numFmt w:val="lowerLetter"/>
      <w:lvlText w:val="(%6)"/>
      <w:lvlJc w:val="left"/>
      <w:pPr>
        <w:ind w:left="4320" w:hanging="480"/>
      </w:pPr>
    </w:lvl>
    <w:lvl w:ilvl="6">
      <w:start w:val="3"/>
      <w:numFmt w:val="lowerLetter"/>
      <w:lvlText w:val="(%7)"/>
      <w:lvlJc w:val="left"/>
      <w:pPr>
        <w:ind w:left="5040" w:hanging="480"/>
      </w:pPr>
    </w:lvl>
    <w:lvl w:ilvl="7">
      <w:start w:val="3"/>
      <w:numFmt w:val="lowerLetter"/>
      <w:lvlText w:val="(%8)"/>
      <w:lvlJc w:val="left"/>
      <w:pPr>
        <w:ind w:left="5760" w:hanging="480"/>
      </w:pPr>
    </w:lvl>
    <w:lvl w:ilvl="8">
      <w:start w:val="3"/>
      <w:numFmt w:val="lowerLetter"/>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16cid:durableId="178783281" w:numId="1">
    <w:abstractNumId w:val="5"/>
  </w:num>
  <w:num w16cid:durableId="1006516249" w:numId="2">
    <w:abstractNumId w:val="13"/>
  </w:num>
  <w:num w16cid:durableId="1366446891" w:numId="3">
    <w:abstractNumId w:val="4"/>
  </w:num>
  <w:num w16cid:durableId="1319072490" w:numId="4">
    <w:abstractNumId w:val="6"/>
  </w:num>
  <w:num w16cid:durableId="589773667" w:numId="5">
    <w:abstractNumId w:val="10"/>
  </w:num>
  <w:num w16cid:durableId="1941403742" w:numId="6">
    <w:abstractNumId w:val="2"/>
  </w:num>
  <w:num w16cid:durableId="1248535467" w:numId="7">
    <w:abstractNumId w:val="1"/>
  </w:num>
  <w:num w16cid:durableId="2043554903" w:numId="8">
    <w:abstractNumId w:val="0"/>
  </w:num>
  <w:num w16cid:durableId="749501479" w:numId="9">
    <w:abstractNumId w:val="9"/>
  </w:num>
  <w:num w16cid:durableId="2022585256" w:numId="10">
    <w:abstractNumId w:val="7"/>
  </w:num>
  <w:num w16cid:durableId="1401051458" w:numId="11">
    <w:abstractNumId w:val="12"/>
  </w:num>
  <w:num w16cid:durableId="1671981979" w:numId="12">
    <w:abstractNumId w:val="14"/>
  </w:num>
  <w:num w16cid:durableId="2094931157" w:numId="13">
    <w:abstractNumId w:val="10"/>
    <w:lvlOverride w:ilvl="0">
      <w:startOverride w:val="1"/>
    </w:lvlOverride>
  </w:num>
  <w:num w16cid:durableId="349377532" w:numId="14">
    <w:abstractNumId w:val="6"/>
    <w:lvlOverride w:ilvl="0">
      <w:startOverride w:val="1"/>
    </w:lvlOverride>
  </w:num>
  <w:num w16cid:durableId="308750664" w:numId="15">
    <w:abstractNumId w:val="3"/>
  </w:num>
  <w:num w16cid:durableId="1623341093" w:numId="16">
    <w:abstractNumId w:val="11"/>
  </w:num>
  <w:num w16cid:durableId="429593347" w:numId="17">
    <w:abstractNumId w:val="8"/>
  </w:num>
  <w:num w:numId="1000">
    <w:abstractNumId w:val="990"/>
  </w:num>
  <w:num w:numId="1001">
    <w:abstractNumId w:val="9973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drawingGridVerticalSpacing w:val="360"/>
  <w:savePreviewPicture/>
  <w:rsids>
  </w:rsids>
  <w:clrSchemeMapping w:accent1="accent1" w:accent2="accent2" w:accent3="accent3" w:accent4="accent4" w:accent5="accent5" w:accent6="accent6" w:bg1="light1" w:bg2="light2" w:followedHyperlink="followedHyperlink" w:hyperlink="hyperlink" w:t1="dark1" w:t2="dark2"/>
  <w:zoom w:percent="160"/>
  <w:embedSystemFonts/>
  <w:proofState w:grammar="clean"/>
  <w:defaultTabStop w:val="284"/>
  <w:drawingGridHorizontalSpacing w:val="100"/>
  <w:displayHorizontalDrawingGridEvery w:val="0"/>
  <w:displayVerticalDrawingGridEvery w:val="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GB" w:val="en-GB"/>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35718"/>
    <w:pPr>
      <w:overflowPunct w:val="0"/>
      <w:autoSpaceDE w:val="0"/>
      <w:autoSpaceDN w:val="0"/>
      <w:adjustRightInd w:val="0"/>
      <w:spacing w:after="180"/>
      <w:textAlignment w:val="baseline"/>
    </w:pPr>
    <w:rPr>
      <w:lang w:eastAsia="en-US"/>
    </w:rPr>
  </w:style>
  <w:style w:styleId="Heading1" w:type="paragraph">
    <w:name w:val="heading 1"/>
    <w:next w:val="Normal"/>
    <w:link w:val="Heading1Char"/>
    <w:qFormat/>
    <w:rsid w:val="00407AC1"/>
    <w:pPr>
      <w:keepNext/>
      <w:keepLines/>
      <w:pageBreakBefore/>
      <w:pBdr>
        <w:top w:color="auto" w:space="3" w:sz="12" w:val="single"/>
      </w:pBdr>
      <w:overflowPunct w:val="0"/>
      <w:autoSpaceDE w:val="0"/>
      <w:autoSpaceDN w:val="0"/>
      <w:adjustRightInd w:val="0"/>
      <w:spacing w:after="180" w:before="240"/>
      <w:textAlignment w:val="baseline"/>
      <w:outlineLvl w:val="0"/>
    </w:pPr>
    <w:rPr>
      <w:rFonts w:ascii="Arial" w:hAnsi="Arial"/>
      <w:sz w:val="36"/>
      <w:lang w:eastAsia="en-US"/>
    </w:rPr>
  </w:style>
  <w:style w:styleId="Heading2" w:type="paragraph">
    <w:name w:val="heading 2"/>
    <w:basedOn w:val="Heading1"/>
    <w:next w:val="Normal"/>
    <w:link w:val="Heading2Char"/>
    <w:qFormat/>
    <w:rsid w:val="00407AC1"/>
    <w:pPr>
      <w:pageBreakBefore w:val="0"/>
      <w:numPr>
        <w:ilvl w:val="1"/>
      </w:numPr>
      <w:pBdr>
        <w:top w:color="auto" w:space="0" w:sz="0" w:val="none"/>
      </w:pBdr>
      <w:spacing w:before="180"/>
      <w:outlineLvl w:val="1"/>
    </w:pPr>
    <w:rPr>
      <w:sz w:val="32"/>
    </w:rPr>
  </w:style>
  <w:style w:styleId="Heading3" w:type="paragraph">
    <w:name w:val="heading 3"/>
    <w:basedOn w:val="Heading2"/>
    <w:next w:val="Normal"/>
    <w:link w:val="Heading3Char"/>
    <w:qFormat/>
    <w:rsid w:val="00802AA2"/>
    <w:pPr>
      <w:numPr>
        <w:ilvl w:val="2"/>
      </w:numPr>
      <w:spacing w:before="120"/>
      <w:outlineLvl w:val="2"/>
    </w:pPr>
    <w:rPr>
      <w:sz w:val="28"/>
    </w:rPr>
  </w:style>
  <w:style w:styleId="Heading4" w:type="paragraph">
    <w:name w:val="heading 4"/>
    <w:basedOn w:val="Heading3"/>
    <w:next w:val="Normal"/>
    <w:qFormat/>
    <w:rsid w:val="00802AA2"/>
    <w:pPr>
      <w:numPr>
        <w:ilvl w:val="3"/>
      </w:numPr>
      <w:outlineLvl w:val="3"/>
    </w:pPr>
    <w:rPr>
      <w:sz w:val="24"/>
    </w:rPr>
  </w:style>
  <w:style w:styleId="Heading5" w:type="paragraph">
    <w:name w:val="heading 5"/>
    <w:basedOn w:val="Heading4"/>
    <w:next w:val="Normal"/>
    <w:qFormat/>
    <w:rsid w:val="00802AA2"/>
    <w:pPr>
      <w:numPr>
        <w:ilvl w:val="4"/>
      </w:numPr>
      <w:outlineLvl w:val="4"/>
    </w:pPr>
    <w:rPr>
      <w:sz w:val="22"/>
    </w:rPr>
  </w:style>
  <w:style w:styleId="Heading6" w:type="paragraph">
    <w:name w:val="heading 6"/>
    <w:basedOn w:val="H6"/>
    <w:next w:val="Normal"/>
    <w:qFormat/>
    <w:rsid w:val="00802AA2"/>
    <w:pPr>
      <w:numPr>
        <w:ilvl w:val="5"/>
      </w:numPr>
      <w:ind w:hanging="1985" w:left="1985"/>
      <w:outlineLvl w:val="5"/>
    </w:pPr>
  </w:style>
  <w:style w:styleId="Heading7" w:type="paragraph">
    <w:name w:val="heading 7"/>
    <w:basedOn w:val="H6"/>
    <w:next w:val="Normal"/>
    <w:qFormat/>
    <w:rsid w:val="00802AA2"/>
    <w:pPr>
      <w:numPr>
        <w:ilvl w:val="6"/>
      </w:numPr>
      <w:ind w:hanging="1985" w:left="1985"/>
      <w:outlineLvl w:val="6"/>
    </w:pPr>
  </w:style>
  <w:style w:styleId="Heading8" w:type="paragraph">
    <w:name w:val="heading 8"/>
    <w:basedOn w:val="Heading1"/>
    <w:next w:val="Normal"/>
    <w:qFormat/>
    <w:rsid w:val="00802AA2"/>
    <w:pPr>
      <w:numPr>
        <w:ilvl w:val="7"/>
      </w:numPr>
      <w:outlineLvl w:val="7"/>
    </w:pPr>
  </w:style>
  <w:style w:styleId="Heading9" w:type="paragraph">
    <w:name w:val="heading 9"/>
    <w:basedOn w:val="Heading8"/>
    <w:next w:val="Normal"/>
    <w:qFormat/>
    <w:rsid w:val="00802AA2"/>
    <w:pPr>
      <w:numPr>
        <w:ilvl w:val="8"/>
      </w:numPr>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link w:val="Heading1"/>
    <w:rsid w:val="00407AC1"/>
    <w:rPr>
      <w:rFonts w:ascii="Arial" w:hAnsi="Arial"/>
      <w:sz w:val="36"/>
      <w:lang w:eastAsia="en-US"/>
    </w:rPr>
  </w:style>
  <w:style w:customStyle="1" w:styleId="Heading2Char" w:type="character">
    <w:name w:val="Heading 2 Char"/>
    <w:link w:val="Heading2"/>
    <w:rsid w:val="00407AC1"/>
    <w:rPr>
      <w:rFonts w:ascii="Arial" w:hAnsi="Arial"/>
      <w:sz w:val="32"/>
      <w:lang w:eastAsia="en-US"/>
    </w:rPr>
  </w:style>
  <w:style w:customStyle="1" w:styleId="Heading3Char" w:type="character">
    <w:name w:val="Heading 3 Char"/>
    <w:link w:val="Heading3"/>
    <w:rsid w:val="00DC7E33"/>
    <w:rPr>
      <w:rFonts w:ascii="Arial" w:hAnsi="Arial"/>
      <w:sz w:val="28"/>
      <w:lang w:eastAsia="en-US"/>
    </w:rPr>
  </w:style>
  <w:style w:customStyle="1" w:styleId="H6" w:type="paragraph">
    <w:name w:val="H6"/>
    <w:basedOn w:val="Heading5"/>
    <w:next w:val="Normal"/>
    <w:rsid w:val="00802AA2"/>
    <w:pPr>
      <w:ind w:hanging="1985" w:left="1985"/>
      <w:outlineLvl w:val="9"/>
    </w:pPr>
    <w:rPr>
      <w:sz w:val="20"/>
    </w:rPr>
  </w:style>
  <w:style w:styleId="TOC9" w:type="paragraph">
    <w:name w:val="toc 9"/>
    <w:basedOn w:val="TOC8"/>
    <w:rsid w:val="00802AA2"/>
    <w:pPr>
      <w:ind w:hanging="1418" w:left="1418"/>
    </w:pPr>
  </w:style>
  <w:style w:styleId="TOC8" w:type="paragraph">
    <w:name w:val="toc 8"/>
    <w:basedOn w:val="TOC1"/>
    <w:uiPriority w:val="39"/>
    <w:rsid w:val="00802AA2"/>
    <w:pPr>
      <w:spacing w:before="180"/>
      <w:ind w:hanging="2693" w:left="2693"/>
    </w:pPr>
    <w:rPr>
      <w:b/>
    </w:rPr>
  </w:style>
  <w:style w:styleId="TOC1" w:type="paragraph">
    <w:name w:val="toc 1"/>
    <w:uiPriority w:val="39"/>
    <w:rsid w:val="00802AA2"/>
    <w:pPr>
      <w:keepLines/>
      <w:widowControl w:val="0"/>
      <w:tabs>
        <w:tab w:leader="dot" w:pos="9639" w:val="right"/>
      </w:tabs>
      <w:overflowPunct w:val="0"/>
      <w:autoSpaceDE w:val="0"/>
      <w:autoSpaceDN w:val="0"/>
      <w:adjustRightInd w:val="0"/>
      <w:spacing w:before="120"/>
      <w:ind w:hanging="567" w:left="567" w:right="425"/>
      <w:textAlignment w:val="baseline"/>
    </w:pPr>
    <w:rPr>
      <w:noProof/>
      <w:sz w:val="22"/>
      <w:lang w:eastAsia="en-US"/>
    </w:rPr>
  </w:style>
  <w:style w:customStyle="1" w:styleId="EQ" w:type="paragraph">
    <w:name w:val="EQ"/>
    <w:basedOn w:val="Normal"/>
    <w:next w:val="Normal"/>
    <w:rsid w:val="00802AA2"/>
    <w:pPr>
      <w:keepLines/>
      <w:tabs>
        <w:tab w:pos="4536" w:val="center"/>
        <w:tab w:pos="9072" w:val="right"/>
      </w:tabs>
    </w:pPr>
    <w:rPr>
      <w:noProof/>
    </w:rPr>
  </w:style>
  <w:style w:customStyle="1" w:styleId="ZGSM" w:type="character">
    <w:name w:val="ZGSM"/>
    <w:rsid w:val="00802AA2"/>
  </w:style>
  <w:style w:styleId="Header" w:type="paragraph">
    <w:name w:val="header"/>
    <w:rsid w:val="00802AA2"/>
    <w:pPr>
      <w:widowControl w:val="0"/>
      <w:overflowPunct w:val="0"/>
      <w:autoSpaceDE w:val="0"/>
      <w:autoSpaceDN w:val="0"/>
      <w:adjustRightInd w:val="0"/>
      <w:textAlignment w:val="baseline"/>
    </w:pPr>
    <w:rPr>
      <w:rFonts w:ascii="Arial" w:hAnsi="Arial"/>
      <w:b/>
      <w:noProof/>
      <w:sz w:val="18"/>
      <w:lang w:eastAsia="en-US"/>
    </w:rPr>
  </w:style>
  <w:style w:customStyle="1" w:styleId="ZD" w:type="paragraph">
    <w:name w:val="ZD"/>
    <w:rsid w:val="00802AA2"/>
    <w:pPr>
      <w:framePr w:hAnchor="margin" w:vAnchor="page" w:wrap="notBeside" w:y="15764"/>
      <w:widowControl w:val="0"/>
      <w:overflowPunct w:val="0"/>
      <w:autoSpaceDE w:val="0"/>
      <w:autoSpaceDN w:val="0"/>
      <w:adjustRightInd w:val="0"/>
      <w:textAlignment w:val="baseline"/>
    </w:pPr>
    <w:rPr>
      <w:rFonts w:ascii="Arial" w:hAnsi="Arial"/>
      <w:noProof/>
      <w:sz w:val="32"/>
      <w:lang w:eastAsia="en-US"/>
    </w:rPr>
  </w:style>
  <w:style w:styleId="TOC5" w:type="paragraph">
    <w:name w:val="toc 5"/>
    <w:basedOn w:val="TOC4"/>
    <w:uiPriority w:val="39"/>
    <w:rsid w:val="00802AA2"/>
    <w:pPr>
      <w:ind w:hanging="1701" w:left="1701"/>
    </w:pPr>
  </w:style>
  <w:style w:styleId="TOC4" w:type="paragraph">
    <w:name w:val="toc 4"/>
    <w:basedOn w:val="TOC3"/>
    <w:uiPriority w:val="39"/>
    <w:rsid w:val="00802AA2"/>
    <w:pPr>
      <w:ind w:hanging="1418" w:left="1418"/>
    </w:pPr>
  </w:style>
  <w:style w:styleId="TOC3" w:type="paragraph">
    <w:name w:val="toc 3"/>
    <w:basedOn w:val="TOC2"/>
    <w:uiPriority w:val="39"/>
    <w:rsid w:val="00802AA2"/>
    <w:pPr>
      <w:ind w:hanging="1134" w:left="1134"/>
    </w:pPr>
  </w:style>
  <w:style w:styleId="TOC2" w:type="paragraph">
    <w:name w:val="toc 2"/>
    <w:basedOn w:val="TOC1"/>
    <w:uiPriority w:val="39"/>
    <w:rsid w:val="00802AA2"/>
    <w:pPr>
      <w:spacing w:before="0"/>
      <w:ind w:hanging="851" w:left="851"/>
    </w:pPr>
    <w:rPr>
      <w:sz w:val="20"/>
    </w:rPr>
  </w:style>
  <w:style w:styleId="Index1" w:type="paragraph">
    <w:name w:val="index 1"/>
    <w:basedOn w:val="Normal"/>
    <w:semiHidden/>
    <w:rsid w:val="00802AA2"/>
    <w:pPr>
      <w:keepLines/>
    </w:pPr>
  </w:style>
  <w:style w:styleId="Index2" w:type="paragraph">
    <w:name w:val="index 2"/>
    <w:basedOn w:val="Index1"/>
    <w:semiHidden/>
    <w:rsid w:val="00802AA2"/>
    <w:pPr>
      <w:ind w:left="284"/>
    </w:pPr>
  </w:style>
  <w:style w:customStyle="1" w:styleId="TT" w:type="paragraph">
    <w:name w:val="TT"/>
    <w:basedOn w:val="Heading1"/>
    <w:next w:val="Normal"/>
    <w:rsid w:val="00802AA2"/>
    <w:pPr>
      <w:outlineLvl w:val="9"/>
    </w:pPr>
  </w:style>
  <w:style w:styleId="Footer" w:type="paragraph">
    <w:name w:val="footer"/>
    <w:basedOn w:val="Header"/>
    <w:link w:val="FooterChar"/>
    <w:rsid w:val="00802AA2"/>
    <w:pPr>
      <w:jc w:val="center"/>
    </w:pPr>
    <w:rPr>
      <w:i/>
    </w:rPr>
  </w:style>
  <w:style w:customStyle="1" w:styleId="FooterChar" w:type="character">
    <w:name w:val="Footer Char"/>
    <w:link w:val="Footer"/>
    <w:rsid w:val="00BC33F7"/>
    <w:rPr>
      <w:rFonts w:ascii="Arial" w:hAnsi="Arial"/>
      <w:b/>
      <w:i/>
      <w:noProof/>
      <w:sz w:val="18"/>
      <w:lang w:eastAsia="en-US"/>
    </w:rPr>
  </w:style>
  <w:style w:styleId="FootnoteReference" w:type="character">
    <w:name w:val="footnote reference"/>
    <w:basedOn w:val="DefaultParagraphFont"/>
    <w:semiHidden/>
    <w:rsid w:val="00802AA2"/>
    <w:rPr>
      <w:b/>
      <w:position w:val="6"/>
      <w:sz w:val="16"/>
    </w:rPr>
  </w:style>
  <w:style w:styleId="FootnoteText" w:type="paragraph">
    <w:name w:val="footnote text"/>
    <w:basedOn w:val="Normal"/>
    <w:semiHidden/>
    <w:rsid w:val="00802AA2"/>
    <w:pPr>
      <w:keepLines/>
      <w:ind w:hanging="454" w:left="454"/>
    </w:pPr>
    <w:rPr>
      <w:sz w:val="16"/>
    </w:rPr>
  </w:style>
  <w:style w:customStyle="1" w:styleId="NF" w:type="paragraph">
    <w:name w:val="NF"/>
    <w:basedOn w:val="NO"/>
    <w:rsid w:val="00802AA2"/>
    <w:pPr>
      <w:keepNext/>
      <w:spacing w:after="0"/>
    </w:pPr>
    <w:rPr>
      <w:rFonts w:ascii="Arial" w:hAnsi="Arial"/>
      <w:sz w:val="18"/>
    </w:rPr>
  </w:style>
  <w:style w:customStyle="1" w:styleId="NO" w:type="paragraph">
    <w:name w:val="NO"/>
    <w:basedOn w:val="Normal"/>
    <w:link w:val="NOChar"/>
    <w:rsid w:val="00802AA2"/>
    <w:pPr>
      <w:keepLines/>
      <w:ind w:hanging="851" w:left="1135"/>
    </w:pPr>
  </w:style>
  <w:style w:customStyle="1" w:styleId="NOChar" w:type="character">
    <w:name w:val="NO Char"/>
    <w:link w:val="NO"/>
    <w:rsid w:val="00E05319"/>
    <w:rPr>
      <w:lang w:eastAsia="en-US"/>
    </w:rPr>
  </w:style>
  <w:style w:customStyle="1" w:styleId="PL" w:type="paragraph">
    <w:name w:val="PL"/>
    <w:link w:val="PLChar"/>
    <w:rsid w:val="00802AA2"/>
    <w:pPr>
      <w:tabs>
        <w:tab w:pos="384" w:val="left"/>
        <w:tab w:pos="768" w:val="left"/>
        <w:tab w:pos="1152" w:val="left"/>
        <w:tab w:pos="1536" w:val="left"/>
        <w:tab w:pos="1920" w:val="left"/>
        <w:tab w:pos="2304" w:val="left"/>
        <w:tab w:pos="2688" w:val="left"/>
        <w:tab w:pos="3072" w:val="left"/>
        <w:tab w:pos="3456" w:val="left"/>
        <w:tab w:pos="3840" w:val="left"/>
        <w:tab w:pos="4224" w:val="left"/>
        <w:tab w:pos="4608" w:val="left"/>
        <w:tab w:pos="4992" w:val="left"/>
        <w:tab w:pos="5376" w:val="left"/>
        <w:tab w:pos="5760" w:val="left"/>
        <w:tab w:pos="6144" w:val="left"/>
        <w:tab w:pos="6528" w:val="left"/>
        <w:tab w:pos="6912" w:val="left"/>
        <w:tab w:pos="7296" w:val="left"/>
        <w:tab w:pos="7680" w:val="left"/>
        <w:tab w:pos="8064" w:val="left"/>
        <w:tab w:pos="8448" w:val="left"/>
        <w:tab w:pos="8832" w:val="left"/>
        <w:tab w:pos="9216" w:val="left"/>
      </w:tabs>
      <w:overflowPunct w:val="0"/>
      <w:autoSpaceDE w:val="0"/>
      <w:autoSpaceDN w:val="0"/>
      <w:adjustRightInd w:val="0"/>
      <w:textAlignment w:val="baseline"/>
    </w:pPr>
    <w:rPr>
      <w:rFonts w:ascii="Courier New" w:hAnsi="Courier New"/>
      <w:noProof/>
      <w:sz w:val="16"/>
      <w:lang w:eastAsia="en-US"/>
    </w:rPr>
  </w:style>
  <w:style w:customStyle="1" w:styleId="PLChar" w:type="character">
    <w:name w:val="PL Char"/>
    <w:link w:val="PL"/>
    <w:rsid w:val="00DC7E33"/>
    <w:rPr>
      <w:rFonts w:ascii="Courier New" w:hAnsi="Courier New"/>
      <w:noProof/>
      <w:sz w:val="16"/>
      <w:lang w:eastAsia="en-US"/>
    </w:rPr>
  </w:style>
  <w:style w:customStyle="1" w:styleId="TAR" w:type="paragraph">
    <w:name w:val="TAR"/>
    <w:basedOn w:val="TAL"/>
    <w:rsid w:val="00802AA2"/>
    <w:pPr>
      <w:jc w:val="right"/>
    </w:pPr>
  </w:style>
  <w:style w:customStyle="1" w:styleId="TAL" w:type="paragraph">
    <w:name w:val="TAL"/>
    <w:basedOn w:val="Normal"/>
    <w:link w:val="TALChar"/>
    <w:rsid w:val="00802AA2"/>
    <w:pPr>
      <w:keepNext/>
      <w:keepLines/>
      <w:spacing w:after="0"/>
    </w:pPr>
    <w:rPr>
      <w:rFonts w:ascii="Arial" w:hAnsi="Arial"/>
      <w:sz w:val="18"/>
    </w:rPr>
  </w:style>
  <w:style w:customStyle="1" w:styleId="TALChar" w:type="character">
    <w:name w:val="TAL Char"/>
    <w:link w:val="TAL"/>
    <w:rsid w:val="009C2564"/>
    <w:rPr>
      <w:rFonts w:ascii="Arial" w:hAnsi="Arial"/>
      <w:sz w:val="18"/>
      <w:lang w:eastAsia="en-US"/>
    </w:rPr>
  </w:style>
  <w:style w:styleId="ListNumber2" w:type="paragraph">
    <w:name w:val="List Number 2"/>
    <w:basedOn w:val="ListNumber"/>
    <w:rsid w:val="00802AA2"/>
    <w:pPr>
      <w:ind w:left="851"/>
    </w:pPr>
  </w:style>
  <w:style w:styleId="ListNumber" w:type="paragraph">
    <w:name w:val="List Number"/>
    <w:basedOn w:val="List"/>
    <w:rsid w:val="00802AA2"/>
  </w:style>
  <w:style w:styleId="List" w:type="paragraph">
    <w:name w:val="List"/>
    <w:basedOn w:val="Normal"/>
    <w:rsid w:val="00802AA2"/>
    <w:pPr>
      <w:ind w:hanging="284" w:left="568"/>
    </w:pPr>
  </w:style>
  <w:style w:customStyle="1" w:styleId="TAH" w:type="paragraph">
    <w:name w:val="TAH"/>
    <w:basedOn w:val="TAC"/>
    <w:link w:val="TAHChar"/>
    <w:rsid w:val="00802AA2"/>
    <w:rPr>
      <w:b/>
    </w:rPr>
  </w:style>
  <w:style w:customStyle="1" w:styleId="TAC" w:type="paragraph">
    <w:name w:val="TAC"/>
    <w:basedOn w:val="TAL"/>
    <w:link w:val="TACChar"/>
    <w:rsid w:val="00802AA2"/>
    <w:pPr>
      <w:jc w:val="center"/>
    </w:pPr>
  </w:style>
  <w:style w:customStyle="1" w:styleId="LD" w:type="paragraph">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customStyle="1" w:styleId="EX" w:type="paragraph">
    <w:name w:val="EX"/>
    <w:basedOn w:val="Normal"/>
    <w:rsid w:val="00802AA2"/>
    <w:pPr>
      <w:keepLines/>
      <w:ind w:hanging="1418" w:left="1702"/>
    </w:pPr>
  </w:style>
  <w:style w:customStyle="1" w:styleId="FP" w:type="paragraph">
    <w:name w:val="FP"/>
    <w:basedOn w:val="Normal"/>
    <w:rsid w:val="00802AA2"/>
    <w:pPr>
      <w:spacing w:after="0"/>
    </w:pPr>
  </w:style>
  <w:style w:customStyle="1" w:styleId="NW" w:type="paragraph">
    <w:name w:val="NW"/>
    <w:basedOn w:val="NO"/>
    <w:rsid w:val="00802AA2"/>
    <w:pPr>
      <w:spacing w:after="0"/>
    </w:pPr>
  </w:style>
  <w:style w:customStyle="1" w:styleId="EW" w:type="paragraph">
    <w:name w:val="EW"/>
    <w:basedOn w:val="EX"/>
    <w:rsid w:val="00802AA2"/>
    <w:pPr>
      <w:spacing w:after="0"/>
    </w:pPr>
  </w:style>
  <w:style w:customStyle="1" w:styleId="B10" w:type="paragraph">
    <w:name w:val="B1"/>
    <w:basedOn w:val="List"/>
    <w:rsid w:val="00802AA2"/>
    <w:pPr>
      <w:ind w:hanging="454" w:left="738"/>
    </w:pPr>
  </w:style>
  <w:style w:styleId="TOC6" w:type="paragraph">
    <w:name w:val="toc 6"/>
    <w:basedOn w:val="TOC5"/>
    <w:next w:val="Normal"/>
    <w:semiHidden/>
    <w:rsid w:val="00802AA2"/>
    <w:pPr>
      <w:ind w:hanging="1985" w:left="1985"/>
    </w:pPr>
  </w:style>
  <w:style w:styleId="TOC7" w:type="paragraph">
    <w:name w:val="toc 7"/>
    <w:basedOn w:val="TOC6"/>
    <w:next w:val="Normal"/>
    <w:semiHidden/>
    <w:rsid w:val="00802AA2"/>
    <w:pPr>
      <w:ind w:hanging="2268" w:left="2268"/>
    </w:pPr>
  </w:style>
  <w:style w:styleId="ListBullet2" w:type="paragraph">
    <w:name w:val="List Bullet 2"/>
    <w:basedOn w:val="ListBullet"/>
    <w:rsid w:val="00802AA2"/>
    <w:pPr>
      <w:ind w:left="851"/>
    </w:pPr>
  </w:style>
  <w:style w:styleId="ListBullet" w:type="paragraph">
    <w:name w:val="List Bullet"/>
    <w:basedOn w:val="List"/>
    <w:rsid w:val="00802AA2"/>
  </w:style>
  <w:style w:customStyle="1" w:styleId="EditorsNote" w:type="paragraph">
    <w:name w:val="Editor's Note"/>
    <w:basedOn w:val="NO"/>
    <w:rsid w:val="00802AA2"/>
    <w:rPr>
      <w:color w:val="FF0000"/>
    </w:rPr>
  </w:style>
  <w:style w:customStyle="1" w:styleId="TH" w:type="paragraph">
    <w:name w:val="TH"/>
    <w:basedOn w:val="FL"/>
    <w:next w:val="FL"/>
    <w:link w:val="THChar"/>
    <w:rsid w:val="00802AA2"/>
  </w:style>
  <w:style w:customStyle="1" w:styleId="FL" w:type="paragraph">
    <w:name w:val="FL"/>
    <w:basedOn w:val="Normal"/>
    <w:link w:val="FLChar"/>
    <w:rsid w:val="00802AA2"/>
    <w:pPr>
      <w:keepNext/>
      <w:keepLines/>
      <w:spacing w:before="60"/>
      <w:jc w:val="center"/>
    </w:pPr>
    <w:rPr>
      <w:rFonts w:ascii="Arial" w:hAnsi="Arial"/>
      <w:b/>
    </w:rPr>
  </w:style>
  <w:style w:customStyle="1" w:styleId="ZA" w:type="paragraph">
    <w:name w:val="ZA"/>
    <w:rsid w:val="00802AA2"/>
    <w:pPr>
      <w:framePr w:h="794" w:hAnchor="margin" w:hRule="exact" w:vAnchor="page" w:w="10206" w:wrap="notBeside" w:y="1135"/>
      <w:widowControl w:val="0"/>
      <w:pBdr>
        <w:bottom w:color="auto" w:space="1" w:sz="12" w:val="single"/>
      </w:pBdr>
      <w:overflowPunct w:val="0"/>
      <w:autoSpaceDE w:val="0"/>
      <w:autoSpaceDN w:val="0"/>
      <w:adjustRightInd w:val="0"/>
      <w:jc w:val="right"/>
      <w:textAlignment w:val="baseline"/>
    </w:pPr>
    <w:rPr>
      <w:rFonts w:ascii="Arial" w:hAnsi="Arial"/>
      <w:noProof/>
      <w:sz w:val="40"/>
      <w:lang w:eastAsia="en-US"/>
    </w:rPr>
  </w:style>
  <w:style w:customStyle="1" w:styleId="ZB" w:type="paragraph">
    <w:name w:val="ZB"/>
    <w:rsid w:val="00802AA2"/>
    <w:pPr>
      <w:framePr w:h="284" w:hAnchor="margin" w:hRule="exact" w:vAnchor="page" w:w="10206" w:wrap="notBeside" w:y="1986"/>
      <w:widowControl w:val="0"/>
      <w:overflowPunct w:val="0"/>
      <w:autoSpaceDE w:val="0"/>
      <w:autoSpaceDN w:val="0"/>
      <w:adjustRightInd w:val="0"/>
      <w:ind w:right="28"/>
      <w:jc w:val="right"/>
      <w:textAlignment w:val="baseline"/>
    </w:pPr>
    <w:rPr>
      <w:rFonts w:ascii="Arial" w:hAnsi="Arial"/>
      <w:i/>
      <w:noProof/>
      <w:lang w:eastAsia="en-US"/>
    </w:rPr>
  </w:style>
  <w:style w:customStyle="1" w:styleId="ZT" w:type="paragraph">
    <w:name w:val="ZT"/>
    <w:rsid w:val="00802AA2"/>
    <w:pPr>
      <w:framePr w:anchorLock="1" w:hAnchor="margin" w:vAnchor="page" w:wrap="notBeside" w:yAlign="center"/>
      <w:widowControl w:val="0"/>
      <w:overflowPunct w:val="0"/>
      <w:autoSpaceDE w:val="0"/>
      <w:autoSpaceDN w:val="0"/>
      <w:adjustRightInd w:val="0"/>
      <w:spacing w:line="240" w:lineRule="atLeast"/>
      <w:jc w:val="center"/>
      <w:textAlignment w:val="baseline"/>
    </w:pPr>
    <w:rPr>
      <w:rFonts w:ascii="Arial" w:hAnsi="Arial"/>
      <w:b/>
      <w:sz w:val="34"/>
      <w:lang w:eastAsia="en-US"/>
    </w:rPr>
  </w:style>
  <w:style w:customStyle="1" w:styleId="ZU" w:type="paragraph">
    <w:name w:val="ZU"/>
    <w:rsid w:val="00802AA2"/>
    <w:pPr>
      <w:framePr w:hAnchor="margin" w:vAnchor="page" w:w="10206" w:wrap="notBeside" w:y="6238"/>
      <w:widowControl w:val="0"/>
      <w:pBdr>
        <w:top w:color="auto" w:space="1" w:sz="12" w:val="single"/>
      </w:pBdr>
      <w:overflowPunct w:val="0"/>
      <w:autoSpaceDE w:val="0"/>
      <w:autoSpaceDN w:val="0"/>
      <w:adjustRightInd w:val="0"/>
      <w:jc w:val="right"/>
      <w:textAlignment w:val="baseline"/>
    </w:pPr>
    <w:rPr>
      <w:rFonts w:ascii="Arial" w:hAnsi="Arial"/>
      <w:noProof/>
      <w:lang w:eastAsia="en-US"/>
    </w:rPr>
  </w:style>
  <w:style w:customStyle="1" w:styleId="TAN" w:type="paragraph">
    <w:name w:val="TAN"/>
    <w:basedOn w:val="TAL"/>
    <w:rsid w:val="00802AA2"/>
    <w:pPr>
      <w:ind w:hanging="851" w:left="851"/>
    </w:pPr>
  </w:style>
  <w:style w:customStyle="1" w:styleId="ZH" w:type="paragraph">
    <w:name w:val="ZH"/>
    <w:rsid w:val="00802AA2"/>
    <w:pPr>
      <w:framePr w:hAnchor="margin" w:vAnchor="page" w:wrap="notBeside" w:xAlign="center" w:y="6805"/>
      <w:widowControl w:val="0"/>
      <w:overflowPunct w:val="0"/>
      <w:autoSpaceDE w:val="0"/>
      <w:autoSpaceDN w:val="0"/>
      <w:adjustRightInd w:val="0"/>
      <w:textAlignment w:val="baseline"/>
    </w:pPr>
    <w:rPr>
      <w:rFonts w:ascii="Arial" w:hAnsi="Arial"/>
      <w:noProof/>
      <w:lang w:eastAsia="en-US"/>
    </w:rPr>
  </w:style>
  <w:style w:customStyle="1" w:styleId="TF" w:type="paragraph">
    <w:name w:val="TF"/>
    <w:basedOn w:val="FL"/>
    <w:link w:val="TFChar"/>
    <w:rsid w:val="00802AA2"/>
    <w:pPr>
      <w:keepNext w:val="0"/>
      <w:spacing w:after="240" w:before="0"/>
    </w:pPr>
  </w:style>
  <w:style w:customStyle="1" w:styleId="ZG" w:type="paragraph">
    <w:name w:val="ZG"/>
    <w:rsid w:val="00802AA2"/>
    <w:pPr>
      <w:framePr w:hAnchor="margin" w:vAnchor="page" w:wrap="notBeside" w:xAlign="right" w:y="6805"/>
      <w:widowControl w:val="0"/>
      <w:overflowPunct w:val="0"/>
      <w:autoSpaceDE w:val="0"/>
      <w:autoSpaceDN w:val="0"/>
      <w:adjustRightInd w:val="0"/>
      <w:jc w:val="right"/>
      <w:textAlignment w:val="baseline"/>
    </w:pPr>
    <w:rPr>
      <w:rFonts w:ascii="Arial" w:hAnsi="Arial"/>
      <w:noProof/>
      <w:lang w:eastAsia="en-US"/>
    </w:rPr>
  </w:style>
  <w:style w:styleId="ListBullet3" w:type="paragraph">
    <w:name w:val="List Bullet 3"/>
    <w:basedOn w:val="ListBullet2"/>
    <w:rsid w:val="00802AA2"/>
    <w:pPr>
      <w:ind w:left="1135"/>
    </w:pPr>
  </w:style>
  <w:style w:styleId="List2" w:type="paragraph">
    <w:name w:val="List 2"/>
    <w:basedOn w:val="List"/>
    <w:rsid w:val="00802AA2"/>
    <w:pPr>
      <w:ind w:left="851"/>
    </w:pPr>
  </w:style>
  <w:style w:styleId="List3" w:type="paragraph">
    <w:name w:val="List 3"/>
    <w:basedOn w:val="List2"/>
    <w:rsid w:val="00802AA2"/>
    <w:pPr>
      <w:ind w:left="1135"/>
    </w:pPr>
  </w:style>
  <w:style w:styleId="List4" w:type="paragraph">
    <w:name w:val="List 4"/>
    <w:basedOn w:val="List3"/>
    <w:rsid w:val="00802AA2"/>
    <w:pPr>
      <w:ind w:left="1418"/>
    </w:pPr>
  </w:style>
  <w:style w:styleId="List5" w:type="paragraph">
    <w:name w:val="List 5"/>
    <w:basedOn w:val="List4"/>
    <w:rsid w:val="00802AA2"/>
    <w:pPr>
      <w:ind w:left="1702"/>
    </w:pPr>
  </w:style>
  <w:style w:styleId="ListBullet4" w:type="paragraph">
    <w:name w:val="List Bullet 4"/>
    <w:basedOn w:val="ListBullet3"/>
    <w:rsid w:val="00802AA2"/>
    <w:pPr>
      <w:ind w:left="1418"/>
    </w:pPr>
  </w:style>
  <w:style w:styleId="ListBullet5" w:type="paragraph">
    <w:name w:val="List Bullet 5"/>
    <w:basedOn w:val="ListBullet4"/>
    <w:rsid w:val="00802AA2"/>
    <w:pPr>
      <w:ind w:left="1702"/>
    </w:pPr>
  </w:style>
  <w:style w:customStyle="1" w:styleId="B20" w:type="paragraph">
    <w:name w:val="B2"/>
    <w:basedOn w:val="List2"/>
    <w:rsid w:val="00802AA2"/>
    <w:pPr>
      <w:ind w:hanging="454" w:left="1191"/>
    </w:pPr>
  </w:style>
  <w:style w:customStyle="1" w:styleId="B30" w:type="paragraph">
    <w:name w:val="B3"/>
    <w:basedOn w:val="List3"/>
    <w:rsid w:val="00802AA2"/>
    <w:pPr>
      <w:ind w:hanging="454" w:left="1645"/>
    </w:pPr>
  </w:style>
  <w:style w:customStyle="1" w:styleId="B4" w:type="paragraph">
    <w:name w:val="B4"/>
    <w:basedOn w:val="List4"/>
    <w:rsid w:val="00802AA2"/>
    <w:pPr>
      <w:ind w:hanging="454" w:left="2098"/>
    </w:pPr>
  </w:style>
  <w:style w:customStyle="1" w:styleId="B5" w:type="paragraph">
    <w:name w:val="B5"/>
    <w:basedOn w:val="List5"/>
    <w:rsid w:val="00802AA2"/>
    <w:pPr>
      <w:ind w:hanging="454" w:left="2552"/>
    </w:pPr>
  </w:style>
  <w:style w:customStyle="1" w:styleId="ZTD" w:type="paragraph">
    <w:name w:val="ZTD"/>
    <w:basedOn w:val="ZB"/>
    <w:rsid w:val="00802AA2"/>
    <w:pPr>
      <w:framePr w:hRule="auto" w:wrap="notBeside" w:y="852"/>
    </w:pPr>
    <w:rPr>
      <w:i w:val="0"/>
      <w:sz w:val="40"/>
    </w:rPr>
  </w:style>
  <w:style w:customStyle="1" w:styleId="ZV" w:type="paragraph">
    <w:name w:val="ZV"/>
    <w:basedOn w:val="ZU"/>
    <w:rsid w:val="00802AA2"/>
    <w:pPr>
      <w:framePr w:wrap="notBeside" w:y="16161"/>
    </w:pPr>
  </w:style>
  <w:style w:styleId="IndexHeading" w:type="paragraph">
    <w:name w:val="index heading"/>
    <w:basedOn w:val="Normal"/>
    <w:next w:val="Normal"/>
    <w:semiHidden/>
    <w:pPr>
      <w:pBdr>
        <w:top w:color="auto" w:space="0" w:sz="12" w:val="single"/>
      </w:pBdr>
      <w:spacing w:after="240" w:before="360"/>
    </w:pPr>
    <w:rPr>
      <w:b/>
      <w:i/>
      <w:sz w:val="26"/>
    </w:rPr>
  </w:style>
  <w:style w:styleId="CommentSubject" w:type="paragraph">
    <w:name w:val="annotation subject"/>
    <w:basedOn w:val="CommentText"/>
    <w:next w:val="CommentText"/>
    <w:link w:val="CommentSubjectChar"/>
    <w:rsid w:val="006D4E50"/>
    <w:rPr>
      <w:b/>
      <w:bCs/>
    </w:rPr>
  </w:style>
  <w:style w:styleId="CommentText" w:type="paragraph">
    <w:name w:val="annotation text"/>
    <w:basedOn w:val="Normal"/>
    <w:link w:val="CommentTextChar"/>
    <w:semiHidden/>
  </w:style>
  <w:style w:customStyle="1" w:styleId="CommentTextChar" w:type="character">
    <w:name w:val="Comment Text Char"/>
    <w:link w:val="CommentText"/>
    <w:semiHidden/>
    <w:rsid w:val="006D4E50"/>
    <w:rPr>
      <w:lang w:eastAsia="en-US"/>
    </w:rPr>
  </w:style>
  <w:style w:customStyle="1" w:styleId="CommentSubjectChar" w:type="character">
    <w:name w:val="Comment Subject Char"/>
    <w:link w:val="CommentSubject"/>
    <w:rsid w:val="006D4E50"/>
    <w:rPr>
      <w:b/>
      <w:bCs/>
      <w:lang w:eastAsia="en-US"/>
    </w:rPr>
  </w:style>
  <w:style w:styleId="Hyperlink" w:type="character">
    <w:name w:val="Hyperlink"/>
    <w:rPr>
      <w:color w:val="0000FF"/>
      <w:u w:val="single"/>
    </w:rPr>
  </w:style>
  <w:style w:styleId="FollowedHyperlink" w:type="character">
    <w:name w:val="FollowedHyperlink"/>
    <w:rPr>
      <w:color w:val="800080"/>
      <w:u w:val="single"/>
    </w:rPr>
  </w:style>
  <w:style w:customStyle="1" w:styleId="B3" w:type="paragraph">
    <w:name w:val="B3+"/>
    <w:basedOn w:val="B30"/>
    <w:rsid w:val="00802AA2"/>
    <w:pPr>
      <w:numPr>
        <w:numId w:val="3"/>
      </w:numPr>
      <w:tabs>
        <w:tab w:pos="1134" w:val="left"/>
      </w:tabs>
    </w:pPr>
  </w:style>
  <w:style w:customStyle="1" w:styleId="B1" w:type="paragraph">
    <w:name w:val="B1+"/>
    <w:basedOn w:val="B10"/>
    <w:link w:val="B1Char"/>
    <w:rsid w:val="00802AA2"/>
    <w:pPr>
      <w:numPr>
        <w:numId w:val="1"/>
      </w:numPr>
    </w:pPr>
  </w:style>
  <w:style w:customStyle="1" w:styleId="B1Char" w:type="character">
    <w:name w:val="B1+ Char"/>
    <w:link w:val="B1"/>
    <w:rsid w:val="00DC7E33"/>
    <w:rPr>
      <w:lang w:eastAsia="en-US"/>
    </w:rPr>
  </w:style>
  <w:style w:customStyle="1" w:styleId="B2" w:type="paragraph">
    <w:name w:val="B2+"/>
    <w:basedOn w:val="B20"/>
    <w:rsid w:val="00802AA2"/>
    <w:pPr>
      <w:numPr>
        <w:numId w:val="2"/>
      </w:numPr>
    </w:pPr>
  </w:style>
  <w:style w:customStyle="1" w:styleId="BL" w:type="paragraph">
    <w:name w:val="BL"/>
    <w:basedOn w:val="Normal"/>
    <w:rsid w:val="00802AA2"/>
    <w:pPr>
      <w:numPr>
        <w:numId w:val="5"/>
      </w:numPr>
      <w:tabs>
        <w:tab w:pos="851" w:val="left"/>
      </w:tabs>
    </w:pPr>
  </w:style>
  <w:style w:customStyle="1" w:styleId="BN" w:type="paragraph">
    <w:name w:val="BN"/>
    <w:basedOn w:val="Normal"/>
    <w:rsid w:val="00802AA2"/>
    <w:pPr>
      <w:numPr>
        <w:numId w:val="4"/>
      </w:numPr>
    </w:pPr>
  </w:style>
  <w:style w:styleId="BodyText" w:type="paragraph">
    <w:name w:val="Body Text"/>
    <w:basedOn w:val="Normal"/>
    <w:pPr>
      <w:keepNext/>
      <w:spacing w:after="140"/>
    </w:pPr>
  </w:style>
  <w:style w:styleId="BlockText" w:type="paragraph">
    <w:name w:val="Block Text"/>
    <w:basedOn w:val="Normal"/>
    <w:pPr>
      <w:spacing w:after="120"/>
      <w:ind w:left="1440" w:right="1440"/>
    </w:pPr>
  </w:style>
  <w:style w:styleId="BodyText2" w:type="paragraph">
    <w:name w:val="Body Text 2"/>
    <w:basedOn w:val="Normal"/>
    <w:pPr>
      <w:spacing w:after="120" w:line="480" w:lineRule="auto"/>
    </w:pPr>
  </w:style>
  <w:style w:styleId="BodyText3" w:type="paragraph">
    <w:name w:val="Body Text 3"/>
    <w:basedOn w:val="Normal"/>
    <w:pPr>
      <w:spacing w:after="120"/>
    </w:pPr>
    <w:rPr>
      <w:sz w:val="16"/>
      <w:szCs w:val="16"/>
    </w:rPr>
  </w:style>
  <w:style w:styleId="BodyTextFirstIndent" w:type="paragraph">
    <w:name w:val="Body Text First Indent"/>
    <w:basedOn w:val="BodyText"/>
    <w:pPr>
      <w:keepNext w:val="0"/>
      <w:spacing w:after="120"/>
      <w:ind w:firstLine="210"/>
    </w:pPr>
  </w:style>
  <w:style w:styleId="BodyTextIndent" w:type="paragraph">
    <w:name w:val="Body Text Indent"/>
    <w:basedOn w:val="Normal"/>
    <w:pPr>
      <w:spacing w:after="120"/>
      <w:ind w:left="283"/>
    </w:pPr>
  </w:style>
  <w:style w:styleId="BodyTextFirstIndent2" w:type="paragraph">
    <w:name w:val="Body Text First Indent 2"/>
    <w:basedOn w:val="BodyTextIndent"/>
    <w:pPr>
      <w:ind w:firstLine="210"/>
    </w:pPr>
  </w:style>
  <w:style w:styleId="BodyTextIndent2" w:type="paragraph">
    <w:name w:val="Body Text Indent 2"/>
    <w:basedOn w:val="Normal"/>
    <w:pPr>
      <w:spacing w:after="120" w:line="480" w:lineRule="auto"/>
      <w:ind w:left="283"/>
    </w:pPr>
  </w:style>
  <w:style w:styleId="BodyTextIndent3" w:type="paragraph">
    <w:name w:val="Body Text Indent 3"/>
    <w:basedOn w:val="Normal"/>
    <w:pPr>
      <w:spacing w:after="120"/>
      <w:ind w:left="283"/>
    </w:pPr>
    <w:rPr>
      <w:sz w:val="16"/>
      <w:szCs w:val="16"/>
    </w:rPr>
  </w:style>
  <w:style w:styleId="Caption" w:type="paragraph">
    <w:name w:val="caption"/>
    <w:basedOn w:val="Normal"/>
    <w:next w:val="Normal"/>
    <w:qFormat/>
    <w:pPr>
      <w:spacing w:after="120" w:before="120"/>
    </w:pPr>
    <w:rPr>
      <w:b/>
      <w:bCs/>
    </w:rPr>
  </w:style>
  <w:style w:styleId="Closing" w:type="paragraph">
    <w:name w:val="Closing"/>
    <w:basedOn w:val="Normal"/>
    <w:pPr>
      <w:ind w:left="4252"/>
    </w:pPr>
  </w:style>
  <w:style w:styleId="CommentReference" w:type="character">
    <w:name w:val="annotation reference"/>
    <w:semiHidden/>
    <w:rPr>
      <w:sz w:val="16"/>
      <w:szCs w:val="16"/>
    </w:rPr>
  </w:style>
  <w:style w:styleId="Date" w:type="paragraph">
    <w:name w:val="Date"/>
    <w:basedOn w:val="Normal"/>
    <w:next w:val="Normal"/>
  </w:style>
  <w:style w:styleId="DocumentMap" w:type="paragraph">
    <w:name w:val="Document Map"/>
    <w:basedOn w:val="Normal"/>
    <w:semiHidden/>
    <w:pPr>
      <w:shd w:color="auto" w:fill="000080" w:val="clear"/>
    </w:pPr>
    <w:rPr>
      <w:rFonts w:ascii="Tahoma" w:cs="Tahoma" w:hAnsi="Tahoma"/>
    </w:rPr>
  </w:style>
  <w:style w:styleId="E-mailSignature" w:type="paragraph">
    <w:name w:val="E-mail Signature"/>
    <w:basedOn w:val="Normal"/>
  </w:style>
  <w:style w:styleId="Emphasis" w:type="character">
    <w:name w:val="Emphasis"/>
    <w:qFormat/>
    <w:rPr>
      <w:i/>
      <w:iCs/>
    </w:rPr>
  </w:style>
  <w:style w:styleId="EndnoteReference" w:type="character">
    <w:name w:val="endnote reference"/>
    <w:semiHidden/>
    <w:rPr>
      <w:vertAlign w:val="superscript"/>
    </w:rPr>
  </w:style>
  <w:style w:styleId="EndnoteText" w:type="paragraph">
    <w:name w:val="endnote text"/>
    <w:basedOn w:val="Normal"/>
    <w:semiHidden/>
  </w:style>
  <w:style w:styleId="EnvelopeAddress" w:type="paragraph">
    <w:name w:val="envelope address"/>
    <w:basedOn w:val="Normal"/>
    <w:pPr>
      <w:framePr w:h="1980" w:hAnchor="page" w:hRule="exact" w:hSpace="180" w:w="7920" w:wrap="auto" w:xAlign="center" w:yAlign="bottom"/>
      <w:ind w:left="2880"/>
    </w:pPr>
    <w:rPr>
      <w:rFonts w:ascii="Arial" w:cs="Arial" w:hAnsi="Arial"/>
      <w:sz w:val="24"/>
      <w:szCs w:val="24"/>
    </w:rPr>
  </w:style>
  <w:style w:styleId="EnvelopeReturn" w:type="paragraph">
    <w:name w:val="envelope return"/>
    <w:basedOn w:val="Normal"/>
    <w:rPr>
      <w:rFonts w:ascii="Arial" w:cs="Arial" w:hAnsi="Arial"/>
    </w:rPr>
  </w:style>
  <w:style w:styleId="HTMLAcronym" w:type="character">
    <w:name w:val="HTML Acronym"/>
    <w:basedOn w:val="DefaultParagraphFont"/>
  </w:style>
  <w:style w:styleId="HTMLAddress" w:type="paragraph">
    <w:name w:val="HTML Address"/>
    <w:basedOn w:val="Normal"/>
    <w:rPr>
      <w:i/>
      <w:iCs/>
    </w:rPr>
  </w:style>
  <w:style w:styleId="HTMLCite" w:type="character">
    <w:name w:val="HTML Cite"/>
    <w:rPr>
      <w:i/>
      <w:iCs/>
    </w:rPr>
  </w:style>
  <w:style w:styleId="HTMLCode" w:type="character">
    <w:name w:val="HTML Code"/>
    <w:rPr>
      <w:rFonts w:ascii="Courier New" w:hAnsi="Courier New"/>
      <w:sz w:val="20"/>
      <w:szCs w:val="20"/>
    </w:rPr>
  </w:style>
  <w:style w:styleId="HTMLDefinition" w:type="character">
    <w:name w:val="HTML Definition"/>
    <w:rPr>
      <w:i/>
      <w:iCs/>
    </w:rPr>
  </w:style>
  <w:style w:styleId="HTMLKeyboard" w:type="character">
    <w:name w:val="HTML Keyboard"/>
    <w:rPr>
      <w:rFonts w:ascii="Courier New" w:hAnsi="Courier New"/>
      <w:sz w:val="20"/>
      <w:szCs w:val="20"/>
    </w:rPr>
  </w:style>
  <w:style w:styleId="HTMLPreformatted" w:type="paragraph">
    <w:name w:val="HTML Preformatted"/>
    <w:basedOn w:val="Normal"/>
    <w:rPr>
      <w:rFonts w:ascii="Courier New" w:cs="Courier New" w:hAnsi="Courier New"/>
    </w:rPr>
  </w:style>
  <w:style w:styleId="HTMLSample" w:type="character">
    <w:name w:val="HTML Sample"/>
    <w:rPr>
      <w:rFonts w:ascii="Courier New" w:hAnsi="Courier New"/>
    </w:rPr>
  </w:style>
  <w:style w:styleId="HTMLTypewriter" w:type="character">
    <w:name w:val="HTML Typewriter"/>
    <w:rPr>
      <w:rFonts w:ascii="Courier New" w:hAnsi="Courier New"/>
      <w:sz w:val="20"/>
      <w:szCs w:val="20"/>
    </w:rPr>
  </w:style>
  <w:style w:styleId="HTMLVariable" w:type="character">
    <w:name w:val="HTML Variable"/>
    <w:rPr>
      <w:i/>
      <w:iCs/>
    </w:rPr>
  </w:style>
  <w:style w:styleId="Index3" w:type="paragraph">
    <w:name w:val="index 3"/>
    <w:basedOn w:val="Normal"/>
    <w:next w:val="Normal"/>
    <w:autoRedefine/>
    <w:semiHidden/>
    <w:pPr>
      <w:ind w:hanging="200" w:left="600"/>
    </w:pPr>
  </w:style>
  <w:style w:styleId="Index4" w:type="paragraph">
    <w:name w:val="index 4"/>
    <w:basedOn w:val="Normal"/>
    <w:next w:val="Normal"/>
    <w:autoRedefine/>
    <w:semiHidden/>
    <w:pPr>
      <w:ind w:hanging="200" w:left="800"/>
    </w:pPr>
  </w:style>
  <w:style w:styleId="Index5" w:type="paragraph">
    <w:name w:val="index 5"/>
    <w:basedOn w:val="Normal"/>
    <w:next w:val="Normal"/>
    <w:autoRedefine/>
    <w:semiHidden/>
    <w:pPr>
      <w:ind w:hanging="200" w:left="1000"/>
    </w:pPr>
  </w:style>
  <w:style w:styleId="Index6" w:type="paragraph">
    <w:name w:val="index 6"/>
    <w:basedOn w:val="Normal"/>
    <w:next w:val="Normal"/>
    <w:autoRedefine/>
    <w:semiHidden/>
    <w:pPr>
      <w:ind w:hanging="200" w:left="1200"/>
    </w:pPr>
  </w:style>
  <w:style w:styleId="Index7" w:type="paragraph">
    <w:name w:val="index 7"/>
    <w:basedOn w:val="Normal"/>
    <w:next w:val="Normal"/>
    <w:autoRedefine/>
    <w:semiHidden/>
    <w:pPr>
      <w:ind w:hanging="200" w:left="1400"/>
    </w:pPr>
  </w:style>
  <w:style w:styleId="Index8" w:type="paragraph">
    <w:name w:val="index 8"/>
    <w:basedOn w:val="Normal"/>
    <w:next w:val="Normal"/>
    <w:autoRedefine/>
    <w:semiHidden/>
    <w:pPr>
      <w:ind w:hanging="200" w:left="1600"/>
    </w:pPr>
  </w:style>
  <w:style w:styleId="Index9" w:type="paragraph">
    <w:name w:val="index 9"/>
    <w:basedOn w:val="Normal"/>
    <w:next w:val="Normal"/>
    <w:autoRedefine/>
    <w:semiHidden/>
    <w:pPr>
      <w:ind w:hanging="200" w:left="1800"/>
    </w:pPr>
  </w:style>
  <w:style w:styleId="LineNumber" w:type="character">
    <w:name w:val="line number"/>
    <w:basedOn w:val="DefaultParagraphFont"/>
  </w:style>
  <w:style w:styleId="ListContinue" w:type="paragraph">
    <w:name w:val="List Continue"/>
    <w:basedOn w:val="Normal"/>
    <w:pPr>
      <w:spacing w:after="120"/>
      <w:ind w:left="283"/>
    </w:pPr>
  </w:style>
  <w:style w:styleId="ListContinue2" w:type="paragraph">
    <w:name w:val="List Continue 2"/>
    <w:basedOn w:val="Normal"/>
    <w:pPr>
      <w:spacing w:after="120"/>
      <w:ind w:left="566"/>
    </w:pPr>
  </w:style>
  <w:style w:styleId="ListContinue3" w:type="paragraph">
    <w:name w:val="List Continue 3"/>
    <w:basedOn w:val="Normal"/>
    <w:pPr>
      <w:spacing w:after="120"/>
      <w:ind w:left="849"/>
    </w:pPr>
  </w:style>
  <w:style w:styleId="ListContinue4" w:type="paragraph">
    <w:name w:val="List Continue 4"/>
    <w:basedOn w:val="Normal"/>
    <w:pPr>
      <w:spacing w:after="120"/>
      <w:ind w:left="1132"/>
    </w:pPr>
  </w:style>
  <w:style w:styleId="ListContinue5" w:type="paragraph">
    <w:name w:val="List Continue 5"/>
    <w:basedOn w:val="Normal"/>
    <w:pPr>
      <w:spacing w:after="120"/>
      <w:ind w:left="1415"/>
    </w:pPr>
  </w:style>
  <w:style w:styleId="ListNumber3" w:type="paragraph">
    <w:name w:val="List Number 3"/>
    <w:basedOn w:val="Normal"/>
    <w:pPr>
      <w:numPr>
        <w:numId w:val="6"/>
      </w:numPr>
    </w:pPr>
  </w:style>
  <w:style w:styleId="ListNumber4" w:type="paragraph">
    <w:name w:val="List Number 4"/>
    <w:basedOn w:val="Normal"/>
    <w:pPr>
      <w:numPr>
        <w:numId w:val="7"/>
      </w:numPr>
    </w:pPr>
  </w:style>
  <w:style w:styleId="ListNumber5" w:type="paragraph">
    <w:name w:val="List Number 5"/>
    <w:basedOn w:val="Normal"/>
    <w:pPr>
      <w:numPr>
        <w:numId w:val="8"/>
      </w:numPr>
    </w:pPr>
  </w:style>
  <w:style w:styleId="MacroText" w:type="paragraph">
    <w:name w:val="macro"/>
    <w:semiHidden/>
    <w:pPr>
      <w:tabs>
        <w:tab w:pos="480" w:val="left"/>
        <w:tab w:pos="960" w:val="left"/>
        <w:tab w:pos="1440" w:val="left"/>
        <w:tab w:pos="1920" w:val="left"/>
        <w:tab w:pos="2400" w:val="left"/>
        <w:tab w:pos="2880" w:val="left"/>
        <w:tab w:pos="3360" w:val="left"/>
        <w:tab w:pos="3840" w:val="left"/>
        <w:tab w:pos="4320" w:val="left"/>
      </w:tabs>
      <w:overflowPunct w:val="0"/>
      <w:autoSpaceDE w:val="0"/>
      <w:autoSpaceDN w:val="0"/>
      <w:adjustRightInd w:val="0"/>
      <w:spacing w:after="180"/>
      <w:textAlignment w:val="baseline"/>
    </w:pPr>
    <w:rPr>
      <w:rFonts w:ascii="Courier New" w:cs="Courier New" w:hAnsi="Courier New"/>
      <w:lang w:eastAsia="en-US"/>
    </w:rPr>
  </w:style>
  <w:style w:styleId="MessageHeader" w:type="paragraph">
    <w:name w:val="Message Header"/>
    <w:basedOn w:val="Normal"/>
    <w:pPr>
      <w:pBdr>
        <w:top w:color="auto" w:space="1" w:sz="6" w:val="single"/>
        <w:left w:color="auto" w:space="1" w:sz="6" w:val="single"/>
        <w:bottom w:color="auto" w:space="1" w:sz="6" w:val="single"/>
        <w:right w:color="auto" w:space="1" w:sz="6" w:val="single"/>
      </w:pBdr>
      <w:shd w:color="auto" w:fill="auto" w:val="pct20"/>
      <w:ind w:hanging="1134" w:left="1134"/>
    </w:pPr>
    <w:rPr>
      <w:rFonts w:ascii="Arial" w:cs="Arial" w:hAnsi="Arial"/>
      <w:sz w:val="24"/>
      <w:szCs w:val="24"/>
    </w:rPr>
  </w:style>
  <w:style w:styleId="NormalWeb" w:type="paragraph">
    <w:name w:val="Normal (Web)"/>
    <w:basedOn w:val="Normal"/>
    <w:uiPriority w:val="99"/>
    <w:rPr>
      <w:sz w:val="24"/>
      <w:szCs w:val="24"/>
    </w:rPr>
  </w:style>
  <w:style w:styleId="NormalIndent" w:type="paragraph">
    <w:name w:val="Normal Indent"/>
    <w:basedOn w:val="Normal"/>
    <w:pPr>
      <w:ind w:left="720"/>
    </w:pPr>
  </w:style>
  <w:style w:styleId="NoteHeading" w:type="paragraph">
    <w:name w:val="Note Heading"/>
    <w:basedOn w:val="Normal"/>
    <w:next w:val="Normal"/>
  </w:style>
  <w:style w:styleId="PageNumber" w:type="character">
    <w:name w:val="page number"/>
    <w:basedOn w:val="DefaultParagraphFont"/>
  </w:style>
  <w:style w:styleId="PlainText" w:type="paragraph">
    <w:name w:val="Plain Text"/>
    <w:basedOn w:val="Normal"/>
    <w:rPr>
      <w:rFonts w:ascii="Courier New" w:cs="Courier New" w:hAnsi="Courier New"/>
    </w:rPr>
  </w:style>
  <w:style w:styleId="Salutation" w:type="paragraph">
    <w:name w:val="Salutation"/>
    <w:basedOn w:val="Normal"/>
    <w:next w:val="Normal"/>
  </w:style>
  <w:style w:styleId="Signature" w:type="paragraph">
    <w:name w:val="Signature"/>
    <w:basedOn w:val="Normal"/>
    <w:pPr>
      <w:ind w:left="4252"/>
    </w:pPr>
  </w:style>
  <w:style w:styleId="Strong" w:type="character">
    <w:name w:val="Strong"/>
    <w:qFormat/>
    <w:rPr>
      <w:b/>
      <w:bCs/>
    </w:rPr>
  </w:style>
  <w:style w:styleId="Subtitle" w:type="paragraph">
    <w:name w:val="Subtitle"/>
    <w:basedOn w:val="Normal"/>
    <w:qFormat/>
    <w:pPr>
      <w:spacing w:after="60"/>
      <w:jc w:val="center"/>
      <w:outlineLvl w:val="1"/>
    </w:pPr>
    <w:rPr>
      <w:rFonts w:ascii="Arial" w:cs="Arial" w:hAnsi="Arial"/>
      <w:sz w:val="24"/>
      <w:szCs w:val="24"/>
    </w:rPr>
  </w:style>
  <w:style w:styleId="TableofAuthorities" w:type="paragraph">
    <w:name w:val="table of authorities"/>
    <w:basedOn w:val="Normal"/>
    <w:next w:val="Normal"/>
    <w:semiHidden/>
    <w:pPr>
      <w:ind w:hanging="200" w:left="200"/>
    </w:pPr>
  </w:style>
  <w:style w:styleId="TableofFigures" w:type="paragraph">
    <w:name w:val="table of figures"/>
    <w:basedOn w:val="Normal"/>
    <w:next w:val="Normal"/>
    <w:semiHidden/>
    <w:pPr>
      <w:ind w:hanging="400" w:left="400"/>
    </w:pPr>
  </w:style>
  <w:style w:styleId="Title" w:type="paragraph">
    <w:name w:val="Title"/>
    <w:basedOn w:val="Normal"/>
    <w:qFormat/>
    <w:pPr>
      <w:spacing w:after="60" w:before="240"/>
      <w:jc w:val="center"/>
      <w:outlineLvl w:val="0"/>
    </w:pPr>
    <w:rPr>
      <w:rFonts w:ascii="Arial" w:cs="Arial" w:hAnsi="Arial"/>
      <w:b/>
      <w:bCs/>
      <w:kern w:val="28"/>
      <w:sz w:val="32"/>
      <w:szCs w:val="32"/>
    </w:rPr>
  </w:style>
  <w:style w:styleId="TOAHeading" w:type="paragraph">
    <w:name w:val="toa heading"/>
    <w:basedOn w:val="Normal"/>
    <w:next w:val="Normal"/>
    <w:semiHidden/>
    <w:pPr>
      <w:spacing w:before="120"/>
    </w:pPr>
    <w:rPr>
      <w:rFonts w:ascii="Arial" w:cs="Arial" w:hAnsi="Arial"/>
      <w:b/>
      <w:bCs/>
      <w:sz w:val="24"/>
      <w:szCs w:val="24"/>
    </w:rPr>
  </w:style>
  <w:style w:customStyle="1" w:styleId="TAJ" w:type="paragraph">
    <w:name w:val="TAJ"/>
    <w:basedOn w:val="Normal"/>
    <w:rsid w:val="00802AA2"/>
    <w:pPr>
      <w:keepNext/>
      <w:keepLines/>
      <w:spacing w:after="0"/>
      <w:jc w:val="both"/>
    </w:pPr>
    <w:rPr>
      <w:rFonts w:ascii="Arial" w:hAnsi="Arial"/>
      <w:sz w:val="18"/>
    </w:rPr>
  </w:style>
  <w:style w:styleId="BalloonText" w:type="paragraph">
    <w:name w:val="Balloon Text"/>
    <w:basedOn w:val="Normal"/>
    <w:link w:val="BalloonTextChar"/>
    <w:rsid w:val="00F12DD3"/>
    <w:pPr>
      <w:spacing w:after="0"/>
    </w:pPr>
    <w:rPr>
      <w:rFonts w:ascii="Tahoma" w:hAnsi="Tahoma"/>
      <w:sz w:val="16"/>
      <w:szCs w:val="16"/>
      <w:lang w:val="x-none"/>
    </w:rPr>
  </w:style>
  <w:style w:customStyle="1" w:styleId="BalloonTextChar" w:type="character">
    <w:name w:val="Balloon Text Char"/>
    <w:link w:val="BalloonText"/>
    <w:rsid w:val="00F12DD3"/>
    <w:rPr>
      <w:rFonts w:ascii="Tahoma" w:cs="Tahoma" w:hAnsi="Tahoma"/>
      <w:sz w:val="16"/>
      <w:szCs w:val="16"/>
      <w:lang w:eastAsia="en-US"/>
    </w:rPr>
  </w:style>
  <w:style w:customStyle="1" w:styleId="oneM2M-CoverTableLeft" w:type="paragraph">
    <w:name w:val="oneM2M-CoverTableLeft"/>
    <w:basedOn w:val="Normal"/>
    <w:qFormat/>
    <w:rsid w:val="00D7373D"/>
    <w:pPr>
      <w:keepNext/>
      <w:keepLines/>
      <w:overflowPunct/>
      <w:autoSpaceDE/>
      <w:autoSpaceDN/>
      <w:adjustRightInd/>
      <w:spacing w:after="60" w:before="60"/>
      <w:textAlignment w:val="auto"/>
    </w:pPr>
    <w:rPr>
      <w:rFonts w:eastAsia="BatangChe"/>
      <w:color w:val="FFFFFF"/>
      <w:sz w:val="24"/>
      <w:szCs w:val="24"/>
      <w:lang w:val="en-US"/>
    </w:rPr>
  </w:style>
  <w:style w:customStyle="1" w:styleId="oneM2M-Normal" w:type="paragraph">
    <w:name w:val="oneM2M-Normal"/>
    <w:basedOn w:val="Normal"/>
    <w:qFormat/>
    <w:rsid w:val="00D37DA4"/>
    <w:pPr>
      <w:tabs>
        <w:tab w:pos="284" w:val="left"/>
      </w:tabs>
      <w:overflowPunct/>
      <w:autoSpaceDE/>
      <w:autoSpaceDN/>
      <w:adjustRightInd/>
      <w:spacing w:after="0" w:before="120"/>
      <w:textAlignment w:val="auto"/>
    </w:pPr>
    <w:rPr>
      <w:rFonts w:eastAsia="SimSun"/>
      <w:szCs w:val="24"/>
    </w:rPr>
  </w:style>
  <w:style w:styleId="Revision" w:type="paragraph">
    <w:name w:val="Revision"/>
    <w:hidden/>
    <w:uiPriority w:val="99"/>
    <w:semiHidden/>
    <w:rsid w:val="00CB6E33"/>
    <w:rPr>
      <w:lang w:eastAsia="en-US"/>
    </w:rPr>
  </w:style>
  <w:style w:styleId="TableGrid" w:type="table">
    <w:name w:val="Table Grid"/>
    <w:basedOn w:val="TableNormal"/>
    <w:rsid w:val="00CC049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B1" w:type="paragraph">
    <w:name w:val="TB1"/>
    <w:basedOn w:val="Normal"/>
    <w:qFormat/>
    <w:rsid w:val="00802AA2"/>
    <w:pPr>
      <w:keepNext/>
      <w:keepLines/>
      <w:numPr>
        <w:numId w:val="11"/>
      </w:numPr>
      <w:tabs>
        <w:tab w:pos="720" w:val="left"/>
      </w:tabs>
      <w:spacing w:after="0"/>
      <w:ind w:hanging="380" w:left="737"/>
    </w:pPr>
    <w:rPr>
      <w:rFonts w:ascii="Arial" w:hAnsi="Arial"/>
      <w:sz w:val="18"/>
    </w:rPr>
  </w:style>
  <w:style w:customStyle="1" w:styleId="TB2" w:type="paragraph">
    <w:name w:val="TB2"/>
    <w:basedOn w:val="Normal"/>
    <w:qFormat/>
    <w:rsid w:val="00802AA2"/>
    <w:pPr>
      <w:keepNext/>
      <w:keepLines/>
      <w:numPr>
        <w:numId w:val="12"/>
      </w:numPr>
      <w:tabs>
        <w:tab w:pos="1109" w:val="left"/>
      </w:tabs>
      <w:spacing w:after="0"/>
      <w:ind w:hanging="380" w:left="1100"/>
    </w:pPr>
    <w:rPr>
      <w:rFonts w:ascii="Arial" w:hAnsi="Arial"/>
      <w:sz w:val="18"/>
    </w:rPr>
  </w:style>
  <w:style w:customStyle="1" w:styleId="B1Car" w:type="character">
    <w:name w:val="B1+ Car"/>
    <w:rsid w:val="000E1AA1"/>
    <w:rPr>
      <w:lang w:eastAsia="en-US"/>
    </w:rPr>
  </w:style>
  <w:style w:styleId="ListParagraph" w:type="paragraph">
    <w:name w:val="List Paragraph"/>
    <w:basedOn w:val="Normal"/>
    <w:uiPriority w:val="34"/>
    <w:qFormat/>
    <w:rsid w:val="00692391"/>
    <w:pPr>
      <w:ind w:left="720"/>
      <w:contextualSpacing/>
    </w:pPr>
  </w:style>
  <w:style w:styleId="UnresolvedMention" w:type="character">
    <w:name w:val="Unresolved Mention"/>
    <w:basedOn w:val="DefaultParagraphFont"/>
    <w:uiPriority w:val="99"/>
    <w:semiHidden/>
    <w:unhideWhenUsed/>
    <w:rsid w:val="0099655B"/>
    <w:rPr>
      <w:color w:val="605E5C"/>
      <w:shd w:color="auto" w:fill="E1DFDD" w:val="clear"/>
    </w:rPr>
  </w:style>
  <w:style w:customStyle="1" w:styleId="OneM2M-FrontMatter" w:type="paragraph">
    <w:name w:val="OneM2M-FrontMatter"/>
    <w:basedOn w:val="Normal"/>
    <w:rsid w:val="00B207B1"/>
    <w:pPr>
      <w:keepNext/>
      <w:keepLines/>
      <w:overflowPunct/>
      <w:autoSpaceDE/>
      <w:autoSpaceDN/>
      <w:adjustRightInd/>
      <w:spacing w:after="60" w:before="60"/>
      <w:textAlignment w:val="auto"/>
    </w:pPr>
    <w:rPr>
      <w:rFonts w:ascii="Myriad Pro" w:eastAsia="BatangChe" w:hAnsi="Myriad Pro"/>
      <w:sz w:val="22"/>
      <w:szCs w:val="24"/>
      <w:lang w:val="en-US"/>
    </w:rPr>
  </w:style>
  <w:style w:customStyle="1" w:styleId="ImageCaption" w:type="paragraph">
    <w:name w:val="Image Caption"/>
    <w:basedOn w:val="TF"/>
    <w:link w:val="ImageCaptionChar"/>
    <w:qFormat/>
    <w:rsid w:val="00BF4565"/>
  </w:style>
  <w:style w:customStyle="1" w:styleId="TableCaption" w:type="paragraph">
    <w:name w:val="Table Caption"/>
    <w:basedOn w:val="TH"/>
    <w:link w:val="TableCaptionChar"/>
    <w:qFormat/>
    <w:rsid w:val="00BF4565"/>
  </w:style>
  <w:style w:customStyle="1" w:styleId="FLChar" w:type="character">
    <w:name w:val="FL Char"/>
    <w:basedOn w:val="DefaultParagraphFont"/>
    <w:link w:val="FL"/>
    <w:rsid w:val="00BF4565"/>
    <w:rPr>
      <w:rFonts w:ascii="Arial" w:hAnsi="Arial"/>
      <w:b/>
      <w:lang w:eastAsia="en-US"/>
    </w:rPr>
  </w:style>
  <w:style w:customStyle="1" w:styleId="TFChar" w:type="character">
    <w:name w:val="TF Char"/>
    <w:basedOn w:val="FLChar"/>
    <w:link w:val="TF"/>
    <w:rsid w:val="00BF4565"/>
    <w:rPr>
      <w:rFonts w:ascii="Arial" w:hAnsi="Arial"/>
      <w:b/>
      <w:lang w:eastAsia="en-US"/>
    </w:rPr>
  </w:style>
  <w:style w:customStyle="1" w:styleId="ImageCaptionChar" w:type="character">
    <w:name w:val="Image Caption Char"/>
    <w:basedOn w:val="TFChar"/>
    <w:link w:val="ImageCaption"/>
    <w:rsid w:val="00BF4565"/>
    <w:rPr>
      <w:rFonts w:ascii="Arial" w:hAnsi="Arial"/>
      <w:b/>
      <w:lang w:eastAsia="en-US"/>
    </w:rPr>
  </w:style>
  <w:style w:customStyle="1" w:styleId="Figure" w:type="paragraph">
    <w:name w:val="Figure"/>
    <w:basedOn w:val="FL"/>
    <w:link w:val="FigureChar"/>
    <w:qFormat/>
    <w:rsid w:val="00547161"/>
    <w:pPr>
      <w:framePr w:hAnchor="text" w:vAnchor="text" w:wrap="around" w:xAlign="center" w:y="1"/>
    </w:pPr>
    <w:rPr>
      <w:noProof/>
      <w:lang w:eastAsia="en-GB"/>
    </w:rPr>
  </w:style>
  <w:style w:customStyle="1" w:styleId="THChar" w:type="character">
    <w:name w:val="TH Char"/>
    <w:basedOn w:val="FLChar"/>
    <w:link w:val="TH"/>
    <w:rsid w:val="00BF4565"/>
    <w:rPr>
      <w:rFonts w:ascii="Arial" w:hAnsi="Arial"/>
      <w:b/>
      <w:lang w:eastAsia="en-US"/>
    </w:rPr>
  </w:style>
  <w:style w:customStyle="1" w:styleId="TableCaptionChar" w:type="character">
    <w:name w:val="Table Caption Char"/>
    <w:basedOn w:val="THChar"/>
    <w:link w:val="TableCaption"/>
    <w:rsid w:val="00BF4565"/>
    <w:rPr>
      <w:rFonts w:ascii="Arial" w:hAnsi="Arial"/>
      <w:b/>
      <w:lang w:eastAsia="en-US"/>
    </w:rPr>
  </w:style>
  <w:style w:customStyle="1" w:styleId="Table" w:type="table">
    <w:name w:val="Table"/>
    <w:basedOn w:val="TableNormal"/>
    <w:uiPriority w:val="99"/>
    <w:rsid w:val="00F53001"/>
    <w:pPr>
      <w:jc w:val="center"/>
    </w:p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jc w:val="center"/>
    </w:trPr>
    <w:tcPr>
      <w:vAlign w:val="center"/>
    </w:tcPr>
    <w:tblStylePr w:type="firstRow">
      <w:rPr>
        <w:rFonts w:ascii="Times New Roman" w:hAnsi="Times New Roman"/>
        <w:b/>
        <w:sz w:val="20"/>
      </w:rPr>
    </w:tblStylePr>
  </w:style>
  <w:style w:customStyle="1" w:styleId="FigureChar" w:type="character">
    <w:name w:val="Figure Char"/>
    <w:basedOn w:val="FLChar"/>
    <w:link w:val="Figure"/>
    <w:rsid w:val="00547161"/>
    <w:rPr>
      <w:rFonts w:ascii="Arial" w:hAnsi="Arial"/>
      <w:b/>
      <w:noProof/>
      <w:lang w:eastAsia="en-US"/>
    </w:rPr>
  </w:style>
  <w:style w:customStyle="1" w:styleId="TACChar" w:type="character">
    <w:name w:val="TAC Char"/>
    <w:basedOn w:val="TALChar"/>
    <w:link w:val="TAC"/>
    <w:rsid w:val="006B246A"/>
    <w:rPr>
      <w:rFonts w:ascii="Arial" w:hAnsi="Arial"/>
      <w:sz w:val="18"/>
      <w:lang w:eastAsia="en-US"/>
    </w:rPr>
  </w:style>
  <w:style w:customStyle="1" w:styleId="TAHChar" w:type="character">
    <w:name w:val="TAH Char"/>
    <w:basedOn w:val="TACChar"/>
    <w:link w:val="TAH"/>
    <w:rsid w:val="006B246A"/>
    <w:rPr>
      <w:rFonts w:ascii="Arial" w:hAnsi="Arial"/>
      <w:b/>
      <w:sz w:val="18"/>
      <w:lang w:eastAsia="en-US"/>
    </w:rPr>
  </w:style>
  <w:style w:customStyle="1" w:styleId="SourceCode" w:type="paragraph">
    <w:name w:val="Source Code"/>
    <w:basedOn w:val="Normal"/>
    <w:qFormat/>
    <w:rsid w:val="00E35718"/>
    <w:pPr>
      <w:pBdr>
        <w:top w:color="auto" w:space="1" w:sz="4" w:val="single"/>
        <w:left w:color="auto" w:space="4" w:sz="4" w:val="single"/>
        <w:bottom w:color="auto" w:space="1" w:sz="4" w:val="single"/>
        <w:right w:color="auto" w:space="4" w:sz="4" w:val="single"/>
      </w:pBdr>
      <w:shd w:color="auto" w:fill="auto" w:val="pct5"/>
      <w:wordWrap w:val="0"/>
      <w:spacing w:before="180"/>
    </w:pPr>
    <w:rPr>
      <w:rFonts w:ascii="Courier New" w:hAnsi="Courier New"/>
      <w:color w:themeColor="background1" w:themeShade="A6" w:val="A6A6A6"/>
    </w:r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footer1.xml" Type="http://schemas.openxmlformats.org/officeDocument/2006/relationships/footer" /><Relationship Id="rId11" Target="footer2.xml" Type="http://schemas.openxmlformats.org/officeDocument/2006/relationships/footer" /><Relationship Type="http://schemas.openxmlformats.org/officeDocument/2006/relationships/image" Id="rId20" Target="media/rId20.png" /><Relationship Type="http://schemas.openxmlformats.org/officeDocument/2006/relationships/hyperlink" Id="rId27" Target="https://en.wikipedia.org/w/index.php?title=S-expression&amp;oldid=1178440297" TargetMode="External" /><Relationship Type="http://schemas.openxmlformats.org/officeDocument/2006/relationships/hyperlink" Id="rId26" Target="https://member.onem2m.org/static_Pages/others/Rules_Pages/oneM2M-Drafting-Rules-V1%202%202.doc" TargetMode="External" /></Relationships>
</file>

<file path=word/_rels/footnotes.xml.rels><?xml version="1.0" encoding="UTF-8"?><Relationships xmlns="http://schemas.openxmlformats.org/package/2006/relationships"><Relationship Type="http://schemas.openxmlformats.org/officeDocument/2006/relationships/hyperlink" Id="rId27" Target="https://en.wikipedia.org/w/index.php?title=S-expression&amp;oldid=1178440297" TargetMode="External" /><Relationship Type="http://schemas.openxmlformats.org/officeDocument/2006/relationships/hyperlink" Id="rId26" Target="https://member.onem2m.org/static_Pages/others/Rules_Pages/oneM2M-Drafting-Rules-V1%202%202.doc" TargetMode="External" /></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ETSIW_2013.dotm</Template>
  <TotalTime>363</TotalTime>
  <Pages>35</Pages>
  <Words>6740</Words>
  <Characters>38422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45072</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2024-09-02T12:59:48Z</dcterms:created>
  <dcterms:modified xsi:type="dcterms:W3CDTF">2024-09-02T12:59:48Z</dcterms:modified>
</cp:coreProperties>
</file>

<file path=docProps/custom.xml><?xml version="1.0" encoding="utf-8"?>
<Properties xmlns="http://schemas.openxmlformats.org/officeDocument/2006/custom-properties" xmlns:vt="http://schemas.openxmlformats.org/officeDocument/2006/docPropsVTypes"/>
</file>