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7CC0D790" w:rsidR="0073465D" w:rsidRPr="00A24F44" w:rsidRDefault="000E7611" w:rsidP="000E7611">
            <w:pPr>
              <w:pStyle w:val="oneM2M-CoverTableText"/>
            </w:pPr>
            <w:r>
              <w:t xml:space="preserve">TDE </w:t>
            </w:r>
            <w:r w:rsidR="003A72C5">
              <w:t>6</w:t>
            </w:r>
            <w:r w:rsidR="0016713C">
              <w:t>7</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01446BCB" w14:textId="77777777" w:rsidR="00F52BF0" w:rsidRDefault="000E7611" w:rsidP="000E7611">
            <w:pPr>
              <w:pStyle w:val="oneM2M-CoverTableText"/>
            </w:pPr>
            <w:r>
              <w:t>Chair:</w:t>
            </w:r>
            <w:r w:rsidR="003A72C5">
              <w:t xml:space="preserve"> </w:t>
            </w:r>
            <w:r w:rsidR="00F52BF0">
              <w:t xml:space="preserve">Bob Flynn, </w:t>
            </w:r>
            <w:r w:rsidR="00F52BF0">
              <w:rPr>
                <w:rFonts w:eastAsia="Malgun Gothic"/>
                <w:lang w:eastAsia="ko-KR"/>
              </w:rPr>
              <w:t>Exacta GSS</w:t>
            </w:r>
          </w:p>
          <w:p w14:paraId="38E7F6BB" w14:textId="77777777" w:rsidR="006D4FCD" w:rsidRPr="00A24F44" w:rsidRDefault="003A72C5" w:rsidP="000E7611">
            <w:pPr>
              <w:pStyle w:val="oneM2M-CoverTableText"/>
            </w:pPr>
            <w:r>
              <w:t xml:space="preserve">Vice-chair: </w:t>
            </w:r>
            <w:r w:rsidR="000E7611">
              <w:rPr>
                <w:rFonts w:eastAsia="Malgun Gothic"/>
                <w:lang w:eastAsia="ko-KR"/>
              </w:rPr>
              <w:t xml:space="preserve">Sherzod Elamanov, </w:t>
            </w:r>
            <w:proofErr w:type="spellStart"/>
            <w:r w:rsidR="000E7611">
              <w:rPr>
                <w:rFonts w:eastAsia="Malgun Gothic"/>
                <w:lang w:eastAsia="ko-KR"/>
              </w:rPr>
              <w:t>SyncTechno</w:t>
            </w:r>
            <w:proofErr w:type="spellEnd"/>
            <w:r w:rsidR="000E7611">
              <w:rPr>
                <w:rFonts w:eastAsia="Malgun Gothic"/>
                <w:lang w:eastAsia="ko-KR"/>
              </w:rPr>
              <w:t xml:space="preserve"> Inc.</w:t>
            </w:r>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324F6EBC" w:rsidR="000E7611" w:rsidRPr="00A24F44" w:rsidRDefault="00C039F0" w:rsidP="000E7611">
            <w:pPr>
              <w:pStyle w:val="oneM2M-CoverTableText"/>
            </w:pPr>
            <w:r>
              <w:rPr>
                <w:rFonts w:eastAsia="Malgun Gothic"/>
                <w:lang w:eastAsia="ko-KR"/>
              </w:rPr>
              <w:t>Micheal Kim</w:t>
            </w:r>
            <w:r w:rsidR="000E7611" w:rsidRPr="00236430">
              <w:rPr>
                <w:rFonts w:eastAsia="Malgun Gothic"/>
                <w:lang w:eastAsia="ko-KR"/>
              </w:rPr>
              <w:t xml:space="preserve"> (</w:t>
            </w:r>
            <w:r w:rsidR="00022E37">
              <w:rPr>
                <w:rFonts w:eastAsia="Malgun Gothic"/>
                <w:lang w:eastAsia="ko-KR"/>
              </w:rPr>
              <w:t>T</w:t>
            </w:r>
            <w:r>
              <w:rPr>
                <w:rFonts w:eastAsia="Malgun Gothic"/>
                <w:lang w:eastAsia="ko-KR"/>
              </w:rPr>
              <w:t>TA</w:t>
            </w:r>
            <w:r w:rsidR="000E7611"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373C400E" w:rsidR="000E7611" w:rsidRPr="00A24F44" w:rsidRDefault="000E7611" w:rsidP="000E7611">
            <w:pPr>
              <w:pStyle w:val="oneM2M-CoverTableText"/>
            </w:pPr>
            <w:r>
              <w:t>202</w:t>
            </w:r>
            <w:r w:rsidR="007821C0">
              <w:t>4</w:t>
            </w:r>
            <w:r>
              <w:t>-</w:t>
            </w:r>
            <w:r w:rsidR="00240E88">
              <w:t>11</w:t>
            </w:r>
            <w:r>
              <w:t>-</w:t>
            </w:r>
            <w:r w:rsidR="00240E88">
              <w:t>12</w:t>
            </w:r>
            <w:r>
              <w:t>/ 202</w:t>
            </w:r>
            <w:r w:rsidR="007821C0">
              <w:t>4</w:t>
            </w:r>
            <w:r>
              <w:t>-</w:t>
            </w:r>
            <w:r w:rsidR="00240E88">
              <w:t>11</w:t>
            </w:r>
            <w:r w:rsidR="006238FD">
              <w:t>-</w:t>
            </w:r>
            <w:r w:rsidR="00971484">
              <w:t>1</w:t>
            </w:r>
            <w:r w:rsidR="00240E88">
              <w:t>5</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160AEC77" w:rsidR="000E7611" w:rsidRPr="00A24F44" w:rsidRDefault="000E7611" w:rsidP="000E7611">
            <w:pPr>
              <w:pStyle w:val="oneM2M-CoverTableText"/>
            </w:pPr>
            <w:r>
              <w:t xml:space="preserve">TDE </w:t>
            </w:r>
            <w:r w:rsidR="003A72C5">
              <w:t>6</w:t>
            </w:r>
            <w:r w:rsidR="00240E88">
              <w:t>7</w:t>
            </w:r>
            <w:r w:rsidR="00971484">
              <w:t xml:space="preserve"> </w:t>
            </w:r>
            <w:r w:rsidR="006A5AFD">
              <w:t xml:space="preserve">University of </w:t>
            </w:r>
            <w:r w:rsidR="00240E88">
              <w:t>Ottawa</w:t>
            </w:r>
            <w:r w:rsidR="00971484">
              <w:t xml:space="preserve"> - Hybrid</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620EACB5" w14:textId="77777777" w:rsidR="00DE7CC3" w:rsidRPr="009404AB" w:rsidRDefault="001779B7" w:rsidP="00DE7CC3">
      <w:pPr>
        <w:pStyle w:val="oneM2M-Heading1"/>
      </w:pPr>
      <w:r>
        <w:br w:type="page"/>
      </w:r>
      <w:r w:rsidR="00DE7CC3" w:rsidRPr="009404AB">
        <w:lastRenderedPageBreak/>
        <w:t>1</w:t>
      </w:r>
      <w:r w:rsidR="00DE7CC3" w:rsidRPr="009404AB">
        <w:tab/>
        <w:t>Opening of the meeting</w:t>
      </w:r>
      <w:r w:rsidR="00DE7CC3" w:rsidRPr="009404AB">
        <w:tab/>
      </w:r>
    </w:p>
    <w:p w14:paraId="68048B78" w14:textId="77777777" w:rsidR="00DE7CC3" w:rsidRPr="002C38AF" w:rsidRDefault="00DE7CC3" w:rsidP="00CF3E39">
      <w:pPr>
        <w:pStyle w:val="oneM2M-Heading2"/>
        <w:rPr>
          <w:sz w:val="22"/>
          <w:szCs w:val="22"/>
        </w:rPr>
      </w:pPr>
      <w:r w:rsidRPr="002C38AF">
        <w:rPr>
          <w:sz w:val="22"/>
          <w:szCs w:val="22"/>
        </w:rPr>
        <w:t>1.1</w:t>
      </w:r>
      <w:r w:rsidRPr="002C38AF">
        <w:rPr>
          <w:sz w:val="22"/>
          <w:szCs w:val="22"/>
        </w:rPr>
        <w:tab/>
        <w:t>Welcome</w:t>
      </w:r>
    </w:p>
    <w:p w14:paraId="11677421" w14:textId="77777777" w:rsidR="00173B7A" w:rsidRPr="00CF3E39" w:rsidRDefault="00173B7A" w:rsidP="00CF3E39">
      <w:pPr>
        <w:pStyle w:val="oneM2M-Normal"/>
      </w:pPr>
      <w:r w:rsidRPr="00CF3E39">
        <w:t>Delegates are advised to read the legal notices on the cover page of this agenda</w:t>
      </w:r>
    </w:p>
    <w:p w14:paraId="48DEE14A" w14:textId="77777777" w:rsidR="00DE7CC3" w:rsidRDefault="00DE7CC3" w:rsidP="00CF3E39">
      <w:pPr>
        <w:pStyle w:val="oneM2M-Heading2"/>
        <w:rPr>
          <w:sz w:val="22"/>
          <w:szCs w:val="22"/>
        </w:rPr>
      </w:pPr>
      <w:r w:rsidRPr="002C38AF">
        <w:rPr>
          <w:sz w:val="22"/>
          <w:szCs w:val="22"/>
        </w:rPr>
        <w:t>1.2</w:t>
      </w:r>
      <w:r w:rsidRPr="002C38AF">
        <w:rPr>
          <w:sz w:val="22"/>
          <w:szCs w:val="22"/>
        </w:rPr>
        <w:tab/>
        <w:t>Objectives</w:t>
      </w:r>
    </w:p>
    <w:p w14:paraId="2975C2C7" w14:textId="77777777" w:rsidR="000E7611" w:rsidRDefault="000E7611" w:rsidP="000E7611">
      <w:pPr>
        <w:pStyle w:val="oneM2M-Normal"/>
        <w:numPr>
          <w:ilvl w:val="0"/>
          <w:numId w:val="22"/>
        </w:numPr>
        <w:tabs>
          <w:tab w:val="clear" w:pos="284"/>
          <w:tab w:val="left" w:pos="851"/>
        </w:tabs>
      </w:pPr>
      <w:r>
        <w:t>Agree on baseline TSs/TRs</w:t>
      </w:r>
    </w:p>
    <w:p w14:paraId="25BE1F8A" w14:textId="77777777" w:rsidR="000E7611" w:rsidRDefault="000E7611" w:rsidP="000E7611">
      <w:pPr>
        <w:pStyle w:val="oneM2M-Normal"/>
        <w:numPr>
          <w:ilvl w:val="0"/>
          <w:numId w:val="22"/>
        </w:numPr>
        <w:tabs>
          <w:tab w:val="clear" w:pos="284"/>
          <w:tab w:val="left" w:pos="851"/>
        </w:tabs>
      </w:pPr>
      <w:r>
        <w:t>Handle input contributions</w:t>
      </w:r>
    </w:p>
    <w:p w14:paraId="09CCC368" w14:textId="77777777" w:rsidR="000E7611" w:rsidRDefault="000E7611" w:rsidP="000E7611">
      <w:pPr>
        <w:pStyle w:val="oneM2M-Normal"/>
        <w:numPr>
          <w:ilvl w:val="0"/>
          <w:numId w:val="22"/>
        </w:numPr>
        <w:tabs>
          <w:tab w:val="clear" w:pos="284"/>
          <w:tab w:val="left" w:pos="851"/>
        </w:tabs>
      </w:pPr>
      <w:r>
        <w:t>Schedule the next meetings</w:t>
      </w:r>
    </w:p>
    <w:p w14:paraId="0F713132" w14:textId="77777777" w:rsidR="00DE7CC3" w:rsidRPr="002C38AF" w:rsidRDefault="00DE7CC3" w:rsidP="00CF3E39">
      <w:pPr>
        <w:pStyle w:val="oneM2M-Heading2"/>
        <w:rPr>
          <w:sz w:val="22"/>
          <w:szCs w:val="22"/>
        </w:rPr>
      </w:pPr>
      <w:r w:rsidRPr="002C38AF">
        <w:rPr>
          <w:sz w:val="22"/>
          <w:szCs w:val="22"/>
        </w:rPr>
        <w:t>1.3</w:t>
      </w:r>
      <w:r w:rsidRPr="002C38AF">
        <w:rPr>
          <w:sz w:val="22"/>
          <w:szCs w:val="22"/>
        </w:rPr>
        <w:tab/>
        <w:t xml:space="preserve">Schedule </w:t>
      </w:r>
    </w:p>
    <w:p w14:paraId="0478F86D" w14:textId="022BE27A" w:rsidR="000E7611" w:rsidRDefault="006238FD" w:rsidP="00317C5B">
      <w:pPr>
        <w:tabs>
          <w:tab w:val="clear" w:pos="284"/>
        </w:tabs>
        <w:spacing w:before="45"/>
      </w:pPr>
      <w:r>
        <w:t xml:space="preserve">Session #1: </w:t>
      </w:r>
      <w:r w:rsidR="00971484" w:rsidRPr="00CC184A">
        <w:rPr>
          <w:strike/>
        </w:rPr>
        <w:t>1</w:t>
      </w:r>
      <w:r w:rsidR="00A84E61" w:rsidRPr="00CC184A">
        <w:rPr>
          <w:strike/>
        </w:rPr>
        <w:t>2</w:t>
      </w:r>
      <w:r w:rsidR="00971484" w:rsidRPr="00CC184A">
        <w:rPr>
          <w:strike/>
        </w:rPr>
        <w:t xml:space="preserve"> </w:t>
      </w:r>
      <w:r w:rsidR="00797632">
        <w:rPr>
          <w:strike/>
        </w:rPr>
        <w:t>November</w:t>
      </w:r>
      <w:r w:rsidRPr="00CC184A">
        <w:rPr>
          <w:strike/>
        </w:rPr>
        <w:t xml:space="preserve">, </w:t>
      </w:r>
      <w:r w:rsidR="001D7151" w:rsidRPr="00CC184A">
        <w:rPr>
          <w:strike/>
        </w:rPr>
        <w:t>14</w:t>
      </w:r>
      <w:r w:rsidRPr="00CC184A">
        <w:rPr>
          <w:strike/>
        </w:rPr>
        <w:t>:00</w:t>
      </w:r>
      <w:r w:rsidR="00F51D69" w:rsidRPr="00CC184A">
        <w:rPr>
          <w:strike/>
        </w:rPr>
        <w:t xml:space="preserve"> </w:t>
      </w:r>
      <w:r w:rsidR="00147620" w:rsidRPr="00CC184A">
        <w:rPr>
          <w:strike/>
        </w:rPr>
        <w:t>EST</w:t>
      </w:r>
    </w:p>
    <w:p w14:paraId="2FDF15FC" w14:textId="1E726859" w:rsidR="006238FD" w:rsidRDefault="006238FD" w:rsidP="00317C5B">
      <w:pPr>
        <w:tabs>
          <w:tab w:val="clear" w:pos="284"/>
        </w:tabs>
        <w:spacing w:before="45"/>
      </w:pPr>
      <w:r>
        <w:t xml:space="preserve">Session #2: </w:t>
      </w:r>
      <w:r w:rsidR="00971484">
        <w:t>1</w:t>
      </w:r>
      <w:r w:rsidR="00A84E61">
        <w:t>3</w:t>
      </w:r>
      <w:r w:rsidR="00971484">
        <w:t xml:space="preserve"> </w:t>
      </w:r>
      <w:r w:rsidR="00797632">
        <w:t>November</w:t>
      </w:r>
      <w:r w:rsidR="00FB7D43">
        <w:t xml:space="preserve">, </w:t>
      </w:r>
      <w:r w:rsidR="00147620">
        <w:t>09</w:t>
      </w:r>
      <w:r w:rsidR="00FB7D43">
        <w:t>:00</w:t>
      </w:r>
      <w:r w:rsidR="00F51D69">
        <w:t xml:space="preserve"> </w:t>
      </w:r>
      <w:r w:rsidR="00147620">
        <w:t>EST</w:t>
      </w:r>
    </w:p>
    <w:p w14:paraId="1C5B3AB8" w14:textId="7BEAFF0F" w:rsidR="006238FD" w:rsidRDefault="006238FD" w:rsidP="00317C5B">
      <w:pPr>
        <w:tabs>
          <w:tab w:val="clear" w:pos="284"/>
        </w:tabs>
        <w:spacing w:before="45"/>
      </w:pPr>
      <w:r>
        <w:t xml:space="preserve">Session #3: </w:t>
      </w:r>
      <w:r w:rsidR="00971484">
        <w:t>1</w:t>
      </w:r>
      <w:r w:rsidR="00A84E61">
        <w:t>4</w:t>
      </w:r>
      <w:r w:rsidR="00971484">
        <w:t xml:space="preserve"> </w:t>
      </w:r>
      <w:r w:rsidR="00797632">
        <w:t>Novem</w:t>
      </w:r>
      <w:r w:rsidR="009902C1">
        <w:t>ber</w:t>
      </w:r>
      <w:r w:rsidR="00FB7D43">
        <w:t xml:space="preserve">, </w:t>
      </w:r>
      <w:r w:rsidR="00CC184A">
        <w:t>09</w:t>
      </w:r>
      <w:r w:rsidR="00FB7D43">
        <w:t>:00</w:t>
      </w:r>
      <w:r w:rsidR="00F51D69">
        <w:t xml:space="preserve"> </w:t>
      </w:r>
      <w:r w:rsidR="00CC184A">
        <w:t>EST</w:t>
      </w:r>
    </w:p>
    <w:p w14:paraId="72E853F9" w14:textId="77777777" w:rsidR="006238FD" w:rsidRDefault="006238FD" w:rsidP="00317C5B">
      <w:pPr>
        <w:tabs>
          <w:tab w:val="clear" w:pos="284"/>
        </w:tabs>
        <w:spacing w:before="45"/>
      </w:pPr>
    </w:p>
    <w:p w14:paraId="55EA5AF6" w14:textId="77777777" w:rsidR="00DE7CC3" w:rsidRPr="009404AB" w:rsidRDefault="00DE7CC3" w:rsidP="00DE7CC3">
      <w:pPr>
        <w:pStyle w:val="oneM2M-Heading1"/>
      </w:pPr>
      <w:r w:rsidRPr="009404AB">
        <w:t>2</w:t>
      </w:r>
      <w:r w:rsidRPr="009404AB">
        <w:tab/>
        <w:t>Review &amp; Approval of Agenda</w:t>
      </w:r>
      <w:r w:rsidRPr="009404AB">
        <w:tab/>
      </w:r>
    </w:p>
    <w:tbl>
      <w:tblPr>
        <w:tblW w:w="9326" w:type="dxa"/>
        <w:tblInd w:w="35" w:type="dxa"/>
        <w:shd w:val="clear" w:color="auto" w:fill="91B5D1"/>
        <w:tblCellMar>
          <w:left w:w="0" w:type="dxa"/>
          <w:right w:w="0" w:type="dxa"/>
        </w:tblCellMar>
        <w:tblLook w:val="04A0" w:firstRow="1" w:lastRow="0" w:firstColumn="1" w:lastColumn="0" w:noHBand="0" w:noVBand="1"/>
      </w:tblPr>
      <w:tblGrid>
        <w:gridCol w:w="2947"/>
        <w:gridCol w:w="2693"/>
        <w:gridCol w:w="3686"/>
      </w:tblGrid>
      <w:tr w:rsidR="00F51D69" w:rsidRPr="00191AA3" w14:paraId="51E2C86B" w14:textId="77777777" w:rsidTr="00971484">
        <w:tc>
          <w:tcPr>
            <w:tcW w:w="2947" w:type="dxa"/>
            <w:tcBorders>
              <w:top w:val="single" w:sz="4" w:space="0" w:color="CCCCCC"/>
              <w:left w:val="single" w:sz="4" w:space="0" w:color="CCCCCC"/>
              <w:bottom w:val="single" w:sz="4" w:space="0" w:color="CCCCCC"/>
              <w:right w:val="single" w:sz="4" w:space="0" w:color="CCCCCC"/>
            </w:tcBorders>
            <w:shd w:val="clear" w:color="auto" w:fill="EAF2F5"/>
          </w:tcPr>
          <w:p w14:paraId="1AB0719A" w14:textId="77777777" w:rsidR="00F51D69" w:rsidRPr="000E7611" w:rsidRDefault="00F51D69" w:rsidP="00F51D69">
            <w:pPr>
              <w:pStyle w:val="oneM2M-Normal"/>
              <w:rPr>
                <w:highlight w:val="yellow"/>
                <w:lang w:val="en-US"/>
              </w:rPr>
            </w:pPr>
          </w:p>
        </w:tc>
        <w:tc>
          <w:tcPr>
            <w:tcW w:w="2693" w:type="dxa"/>
            <w:tcBorders>
              <w:top w:val="single" w:sz="4" w:space="0" w:color="CCCCCC"/>
              <w:left w:val="single" w:sz="4" w:space="0" w:color="CCCCCC"/>
              <w:bottom w:val="single" w:sz="4" w:space="0" w:color="CCCCCC"/>
              <w:right w:val="single" w:sz="4" w:space="0" w:color="CCCCCC"/>
            </w:tcBorders>
            <w:shd w:val="clear" w:color="auto" w:fill="EAF2F5"/>
          </w:tcPr>
          <w:p w14:paraId="7E02D970" w14:textId="77777777" w:rsidR="00F51D69" w:rsidRPr="00B31E60" w:rsidRDefault="00F51D69" w:rsidP="00F51D69">
            <w:pPr>
              <w:pStyle w:val="oneM2M-Normal"/>
              <w:rPr>
                <w:lang w:val="en-US"/>
              </w:rPr>
            </w:pPr>
          </w:p>
        </w:tc>
        <w:tc>
          <w:tcPr>
            <w:tcW w:w="3686" w:type="dxa"/>
            <w:tcBorders>
              <w:top w:val="single" w:sz="4" w:space="0" w:color="CCCCCC"/>
              <w:left w:val="single" w:sz="4" w:space="0" w:color="CCCCCC"/>
              <w:bottom w:val="single" w:sz="4" w:space="0" w:color="CCCCCC"/>
              <w:right w:val="single" w:sz="4" w:space="0" w:color="CCCCCC"/>
            </w:tcBorders>
            <w:shd w:val="clear" w:color="auto" w:fill="EAF2F5"/>
            <w:hideMark/>
          </w:tcPr>
          <w:p w14:paraId="4E5C9C3E" w14:textId="77777777" w:rsidR="00F51D69" w:rsidRPr="00191AA3" w:rsidRDefault="00F51D69" w:rsidP="00F51D69">
            <w:pPr>
              <w:pStyle w:val="oneM2M-Normal"/>
              <w:rPr>
                <w:lang w:val="en-US"/>
              </w:rPr>
            </w:pPr>
            <w:r>
              <w:rPr>
                <w:rFonts w:ascii="Geneva" w:hAnsi="Geneva"/>
                <w:color w:val="3B3B39"/>
                <w:sz w:val="17"/>
                <w:szCs w:val="17"/>
              </w:rPr>
              <w:t>TDE Chair</w:t>
            </w:r>
          </w:p>
        </w:tc>
      </w:tr>
    </w:tbl>
    <w:p w14:paraId="042F9F2B" w14:textId="77777777" w:rsidR="00DE7CC3" w:rsidRPr="009404AB" w:rsidRDefault="00DE7CC3" w:rsidP="00DE7CC3">
      <w:pPr>
        <w:pStyle w:val="oneM2M-Heading1"/>
      </w:pPr>
      <w:r w:rsidRPr="009404AB">
        <w:t>3</w:t>
      </w:r>
      <w:r w:rsidRPr="009404AB">
        <w:tab/>
        <w:t>Review &amp; Approval of Previous Minutes</w:t>
      </w:r>
      <w:r w:rsidRPr="009404AB">
        <w:tab/>
      </w:r>
    </w:p>
    <w:tbl>
      <w:tblPr>
        <w:tblW w:w="9326" w:type="dxa"/>
        <w:tblInd w:w="35" w:type="dxa"/>
        <w:shd w:val="clear" w:color="auto" w:fill="DBE5F1"/>
        <w:tblCellMar>
          <w:left w:w="0" w:type="dxa"/>
          <w:right w:w="0" w:type="dxa"/>
        </w:tblCellMar>
        <w:tblLook w:val="04A0" w:firstRow="1" w:lastRow="0" w:firstColumn="1" w:lastColumn="0" w:noHBand="0" w:noVBand="1"/>
      </w:tblPr>
      <w:tblGrid>
        <w:gridCol w:w="2947"/>
        <w:gridCol w:w="2693"/>
        <w:gridCol w:w="3686"/>
      </w:tblGrid>
      <w:tr w:rsidR="00971484" w:rsidRPr="00191AA3" w14:paraId="7F397304" w14:textId="77777777" w:rsidTr="002C6201">
        <w:tc>
          <w:tcPr>
            <w:tcW w:w="2947" w:type="dxa"/>
            <w:tcBorders>
              <w:top w:val="single" w:sz="4" w:space="0" w:color="CCCCCC"/>
              <w:left w:val="single" w:sz="4" w:space="0" w:color="CCCCCC"/>
              <w:bottom w:val="single" w:sz="4" w:space="0" w:color="CCCCCC"/>
              <w:right w:val="single" w:sz="4" w:space="0" w:color="CCCCCC"/>
            </w:tcBorders>
            <w:shd w:val="clear" w:color="auto" w:fill="DBE5F1"/>
          </w:tcPr>
          <w:p w14:paraId="31F9F67C" w14:textId="772E407F" w:rsidR="00971484" w:rsidRPr="00191AA3" w:rsidRDefault="00971484" w:rsidP="00971484">
            <w:pPr>
              <w:pStyle w:val="oneM2M-Normal"/>
              <w:rPr>
                <w:lang w:val="en-US"/>
              </w:rPr>
            </w:pPr>
          </w:p>
        </w:tc>
        <w:tc>
          <w:tcPr>
            <w:tcW w:w="2693" w:type="dxa"/>
            <w:tcBorders>
              <w:top w:val="single" w:sz="4" w:space="0" w:color="CCCCCC"/>
              <w:left w:val="single" w:sz="4" w:space="0" w:color="CCCCCC"/>
              <w:bottom w:val="single" w:sz="4" w:space="0" w:color="CCCCCC"/>
              <w:right w:val="single" w:sz="4" w:space="0" w:color="CCCCCC"/>
            </w:tcBorders>
            <w:shd w:val="clear" w:color="auto" w:fill="DBE5F1"/>
          </w:tcPr>
          <w:p w14:paraId="5D71BFEC" w14:textId="05C52522" w:rsidR="00971484" w:rsidRPr="00191AA3" w:rsidRDefault="00971484" w:rsidP="00971484">
            <w:pPr>
              <w:pStyle w:val="oneM2M-Normal"/>
              <w:rPr>
                <w:lang w:val="en-US"/>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6FDCA882" w14:textId="194BA351" w:rsidR="00971484" w:rsidRPr="00191AA3" w:rsidRDefault="00971484" w:rsidP="00971484">
            <w:pPr>
              <w:pStyle w:val="oneM2M-Normal"/>
              <w:rPr>
                <w:lang w:val="en-US"/>
              </w:rPr>
            </w:pPr>
          </w:p>
        </w:tc>
      </w:tr>
    </w:tbl>
    <w:p w14:paraId="59FE60F4" w14:textId="77777777" w:rsidR="00DE7CC3" w:rsidRPr="002C38AF" w:rsidRDefault="00DE7CC3" w:rsidP="00DE7CC3">
      <w:pPr>
        <w:pStyle w:val="oneM2M-Heading1"/>
        <w:rPr>
          <w:sz w:val="24"/>
          <w:szCs w:val="24"/>
        </w:rPr>
      </w:pPr>
      <w:r w:rsidRPr="009404AB">
        <w:t>4</w:t>
      </w:r>
      <w:r w:rsidRPr="009404AB">
        <w:tab/>
        <w:t>Review of open Action Status</w:t>
      </w:r>
      <w:r w:rsidRPr="002C38AF">
        <w:rPr>
          <w:sz w:val="24"/>
          <w:szCs w:val="24"/>
        </w:rPr>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7F40B387" w14:textId="77777777" w:rsidTr="00332381">
        <w:trPr>
          <w:trHeight w:val="124"/>
        </w:trPr>
        <w:tc>
          <w:tcPr>
            <w:tcW w:w="2022" w:type="dxa"/>
            <w:tcBorders>
              <w:top w:val="nil"/>
              <w:left w:val="nil"/>
              <w:bottom w:val="nil"/>
              <w:right w:val="nil"/>
            </w:tcBorders>
            <w:shd w:val="clear" w:color="auto" w:fill="A0A0A3"/>
          </w:tcPr>
          <w:p w14:paraId="0EDA5E44"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6A5F0036"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59980995"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38B47D89" w14:textId="77777777" w:rsidR="00DE7CC3" w:rsidRPr="004C50D3" w:rsidRDefault="00DE7CC3" w:rsidP="00332381">
            <w:pPr>
              <w:pStyle w:val="oneM2M-ActionTable"/>
            </w:pPr>
            <w:r>
              <w:t>Status</w:t>
            </w:r>
          </w:p>
        </w:tc>
      </w:tr>
      <w:tr w:rsidR="00DE7CC3" w:rsidRPr="00655847" w14:paraId="6D00A289" w14:textId="77777777" w:rsidTr="00332381">
        <w:trPr>
          <w:trHeight w:val="124"/>
        </w:trPr>
        <w:tc>
          <w:tcPr>
            <w:tcW w:w="2022" w:type="dxa"/>
            <w:tcBorders>
              <w:top w:val="nil"/>
            </w:tcBorders>
            <w:shd w:val="clear" w:color="auto" w:fill="auto"/>
          </w:tcPr>
          <w:p w14:paraId="70343C2C"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EF56730"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47845203" w14:textId="77777777" w:rsidR="00DE7CC3" w:rsidRPr="00DC55C7" w:rsidRDefault="00DE7CC3" w:rsidP="00332381">
            <w:pPr>
              <w:pStyle w:val="oneM2M-TableNormal"/>
              <w:rPr>
                <w:color w:val="auto"/>
              </w:rPr>
            </w:pPr>
          </w:p>
        </w:tc>
        <w:tc>
          <w:tcPr>
            <w:tcW w:w="1560" w:type="dxa"/>
            <w:tcBorders>
              <w:top w:val="nil"/>
            </w:tcBorders>
          </w:tcPr>
          <w:p w14:paraId="3A4B120F" w14:textId="77777777" w:rsidR="00DE7CC3" w:rsidRPr="00DC55C7" w:rsidRDefault="00DE7CC3" w:rsidP="00332381">
            <w:pPr>
              <w:pStyle w:val="oneM2M-TableNormal"/>
              <w:rPr>
                <w:bCs w:val="0"/>
                <w:color w:val="auto"/>
                <w:szCs w:val="20"/>
              </w:rPr>
            </w:pPr>
          </w:p>
        </w:tc>
      </w:tr>
      <w:tr w:rsidR="00DE7CC3" w:rsidRPr="00DC55C7" w14:paraId="312ADB73" w14:textId="77777777" w:rsidTr="00332381">
        <w:trPr>
          <w:trHeight w:val="124"/>
        </w:trPr>
        <w:tc>
          <w:tcPr>
            <w:tcW w:w="2022" w:type="dxa"/>
            <w:tcBorders>
              <w:top w:val="nil"/>
            </w:tcBorders>
            <w:shd w:val="clear" w:color="auto" w:fill="auto"/>
          </w:tcPr>
          <w:p w14:paraId="4C6860D9"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5B584111"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63C51A04" w14:textId="77777777" w:rsidR="00DE7CC3" w:rsidRPr="00DC55C7" w:rsidRDefault="00DE7CC3" w:rsidP="00332381">
            <w:pPr>
              <w:pStyle w:val="oneM2M-TableNormal"/>
              <w:rPr>
                <w:color w:val="FF0000"/>
              </w:rPr>
            </w:pPr>
          </w:p>
        </w:tc>
        <w:tc>
          <w:tcPr>
            <w:tcW w:w="1560" w:type="dxa"/>
            <w:tcBorders>
              <w:top w:val="nil"/>
            </w:tcBorders>
          </w:tcPr>
          <w:p w14:paraId="1B83FA6D" w14:textId="77777777" w:rsidR="00DE7CC3" w:rsidRPr="00DC55C7" w:rsidRDefault="00DE7CC3" w:rsidP="00332381">
            <w:pPr>
              <w:pStyle w:val="oneM2M-TableNormal"/>
              <w:rPr>
                <w:bCs w:val="0"/>
                <w:color w:val="FF0000"/>
                <w:szCs w:val="20"/>
              </w:rPr>
            </w:pPr>
          </w:p>
        </w:tc>
      </w:tr>
    </w:tbl>
    <w:p w14:paraId="543198ED" w14:textId="77777777" w:rsidR="00DE7CC3" w:rsidRDefault="00DE7CC3" w:rsidP="00DE7CC3">
      <w:pPr>
        <w:pStyle w:val="oneM2M-Heading1"/>
      </w:pPr>
      <w:r w:rsidRPr="009404AB">
        <w:t>5</w:t>
      </w:r>
      <w:r w:rsidRPr="009404AB">
        <w:tab/>
        <w:t>Contributions</w:t>
      </w:r>
      <w:r w:rsidRPr="009404AB">
        <w:tab/>
      </w:r>
    </w:p>
    <w:p w14:paraId="0DC4A740" w14:textId="77777777" w:rsidR="000E1719" w:rsidRPr="006238FD" w:rsidRDefault="006238FD" w:rsidP="00DE7CC3">
      <w:pPr>
        <w:pStyle w:val="oneM2M-Heading1"/>
        <w:rPr>
          <w:lang w:val="en-US"/>
        </w:rPr>
      </w:pPr>
      <w:r>
        <w:rPr>
          <w:lang w:val="en-US"/>
        </w:rPr>
        <w:t>See Document Allocation</w:t>
      </w:r>
      <w:r w:rsidR="00CC7EC9">
        <w:rPr>
          <w:lang w:val="en-US"/>
        </w:rPr>
        <w:t xml:space="preserve">: </w:t>
      </w:r>
    </w:p>
    <w:tbl>
      <w:tblPr>
        <w:tblW w:w="9683" w:type="dxa"/>
        <w:tblInd w:w="45" w:type="dxa"/>
        <w:shd w:val="clear" w:color="auto" w:fill="91B5D1"/>
        <w:tblCellMar>
          <w:left w:w="0" w:type="dxa"/>
          <w:right w:w="0" w:type="dxa"/>
        </w:tblCellMar>
        <w:tblLook w:val="04A0" w:firstRow="1" w:lastRow="0" w:firstColumn="1" w:lastColumn="0" w:noHBand="0" w:noVBand="1"/>
      </w:tblPr>
      <w:tblGrid>
        <w:gridCol w:w="2250"/>
        <w:gridCol w:w="4463"/>
        <w:gridCol w:w="1350"/>
        <w:gridCol w:w="1620"/>
      </w:tblGrid>
      <w:tr w:rsidR="00971484" w14:paraId="27DD63BB"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4C50EBFC" w14:textId="77777777" w:rsidR="00971484" w:rsidRDefault="00971484" w:rsidP="000F67E4">
            <w:pPr>
              <w:tabs>
                <w:tab w:val="clear" w:pos="284"/>
              </w:tabs>
              <w:spacing w:before="45"/>
              <w:rPr>
                <w:rFonts w:ascii="Geneva" w:hAnsi="Geneva"/>
                <w:color w:val="3B3B39"/>
                <w:sz w:val="17"/>
                <w:szCs w:val="17"/>
                <w:lang w:val="en-US"/>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577A030E"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ED40820"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7489DE0" w14:textId="77777777" w:rsidR="00971484" w:rsidRDefault="00971484" w:rsidP="000F67E4">
            <w:pPr>
              <w:spacing w:before="45"/>
              <w:rPr>
                <w:rFonts w:ascii="Geneva" w:hAnsi="Geneva"/>
                <w:color w:val="3B3B39"/>
                <w:sz w:val="17"/>
                <w:szCs w:val="17"/>
              </w:rPr>
            </w:pPr>
          </w:p>
        </w:tc>
      </w:tr>
      <w:tr w:rsidR="00971484" w14:paraId="117FDA66"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7347D01A"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2507671D"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280B8C2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5E0C1B4A" w14:textId="77777777" w:rsidR="00971484" w:rsidRDefault="00971484" w:rsidP="000F67E4">
            <w:pPr>
              <w:spacing w:before="45"/>
              <w:rPr>
                <w:rFonts w:ascii="Geneva" w:hAnsi="Geneva"/>
                <w:color w:val="3B3B39"/>
                <w:sz w:val="17"/>
                <w:szCs w:val="17"/>
              </w:rPr>
            </w:pPr>
          </w:p>
        </w:tc>
      </w:tr>
      <w:tr w:rsidR="00971484" w14:paraId="46A5C3DC"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70EA3FD6"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659FEB3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430F0A79"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3311A2F8" w14:textId="77777777" w:rsidR="00971484" w:rsidRDefault="00971484" w:rsidP="000F67E4">
            <w:pPr>
              <w:spacing w:before="45"/>
              <w:rPr>
                <w:rFonts w:ascii="Geneva" w:hAnsi="Geneva"/>
                <w:color w:val="3B3B39"/>
                <w:sz w:val="17"/>
                <w:szCs w:val="17"/>
              </w:rPr>
            </w:pPr>
          </w:p>
        </w:tc>
      </w:tr>
      <w:tr w:rsidR="00971484" w14:paraId="3054FBE7"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60579880"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1B824E9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10D42B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4C4E369" w14:textId="77777777" w:rsidR="00971484" w:rsidRDefault="00971484" w:rsidP="000F67E4">
            <w:pPr>
              <w:spacing w:before="45"/>
              <w:rPr>
                <w:rFonts w:ascii="Geneva" w:hAnsi="Geneva"/>
                <w:color w:val="3B3B39"/>
                <w:sz w:val="17"/>
                <w:szCs w:val="17"/>
              </w:rPr>
            </w:pPr>
          </w:p>
        </w:tc>
      </w:tr>
    </w:tbl>
    <w:p w14:paraId="47508EB4" w14:textId="77777777" w:rsidR="006238FD" w:rsidRPr="006238FD" w:rsidRDefault="006238FD" w:rsidP="00DE7CC3">
      <w:pPr>
        <w:pStyle w:val="oneM2M-Heading1"/>
        <w:rPr>
          <w:lang w:val="en-US"/>
        </w:rPr>
      </w:pPr>
    </w:p>
    <w:p w14:paraId="787F7BA9" w14:textId="77777777" w:rsidR="00DE7CC3" w:rsidRPr="009404AB" w:rsidRDefault="00DE7CC3" w:rsidP="00DE7CC3">
      <w:pPr>
        <w:pStyle w:val="oneM2M-Heading1"/>
      </w:pPr>
      <w:r w:rsidRPr="009404AB">
        <w:t>6</w:t>
      </w:r>
      <w:r w:rsidRPr="009404AB">
        <w:tab/>
        <w:t>Planning for next Meetings</w:t>
      </w:r>
    </w:p>
    <w:p w14:paraId="4DB7EE4A" w14:textId="77777777" w:rsidR="00DE7CC3" w:rsidRPr="004C50D3" w:rsidRDefault="00DE7CC3" w:rsidP="00CF3E39">
      <w:pPr>
        <w:pStyle w:val="oneM2M-Heading2"/>
        <w:rPr>
          <w:lang w:val="en-US"/>
        </w:rPr>
      </w:pPr>
      <w:r>
        <w:rPr>
          <w:lang w:val="en-US"/>
        </w:rPr>
        <w:t>6.1Face to Face Meetings</w:t>
      </w:r>
    </w:p>
    <w:p w14:paraId="243D7C4E" w14:textId="77777777" w:rsidR="00EC353D" w:rsidRDefault="00EC353D" w:rsidP="000E1719">
      <w:pPr>
        <w:pStyle w:val="oneM2M-Normal"/>
        <w:ind w:left="720"/>
      </w:pPr>
    </w:p>
    <w:p w14:paraId="65D673A2" w14:textId="77777777" w:rsidR="00DE7CC3" w:rsidRPr="00EC353D" w:rsidRDefault="00DE7CC3" w:rsidP="00EC353D">
      <w:pPr>
        <w:pStyle w:val="oneM2M-Heading2"/>
        <w:rPr>
          <w:lang w:val="en-US"/>
        </w:rPr>
      </w:pPr>
      <w:r w:rsidRPr="00EC353D">
        <w:rPr>
          <w:lang w:val="en-US"/>
        </w:rPr>
        <w:lastRenderedPageBreak/>
        <w:t>6.2</w:t>
      </w:r>
      <w:r w:rsidRPr="00EC353D">
        <w:rPr>
          <w:lang w:val="en-US"/>
        </w:rPr>
        <w:tab/>
        <w:t>Next Conference Calls</w:t>
      </w:r>
    </w:p>
    <w:p w14:paraId="6F1EE9A3" w14:textId="77777777" w:rsidR="00DE7CC3" w:rsidRPr="004C50D3" w:rsidRDefault="00EC353D" w:rsidP="00CF3E39">
      <w:pPr>
        <w:pStyle w:val="oneM2M-Normal"/>
      </w:pPr>
      <w:r>
        <w:t>TBD</w:t>
      </w:r>
    </w:p>
    <w:p w14:paraId="0FF5FF9D" w14:textId="77777777" w:rsidR="00DE7CC3" w:rsidRDefault="00DC29B1" w:rsidP="00CF3E39">
      <w:pPr>
        <w:pStyle w:val="oneM2M-Heading1"/>
      </w:pPr>
      <w:r>
        <w:rPr>
          <w:lang w:val="en-IN"/>
        </w:rPr>
        <w:t>7</w:t>
      </w:r>
      <w:r w:rsidR="00DE7CC3" w:rsidRPr="00CF3E39">
        <w:tab/>
        <w:t>Any other business</w:t>
      </w:r>
    </w:p>
    <w:p w14:paraId="6B5BE500" w14:textId="77777777" w:rsidR="00611288" w:rsidRDefault="00611288" w:rsidP="00061E55">
      <w:pPr>
        <w:pStyle w:val="oneM2M-Heading1"/>
        <w:numPr>
          <w:ilvl w:val="0"/>
          <w:numId w:val="24"/>
        </w:numPr>
        <w:spacing w:before="0"/>
        <w:rPr>
          <w:b w:val="0"/>
          <w:bCs w:val="0"/>
          <w:lang w:val="en-US"/>
        </w:rPr>
      </w:pPr>
      <w:r>
        <w:rPr>
          <w:b w:val="0"/>
          <w:bCs w:val="0"/>
          <w:lang w:val="en-US"/>
        </w:rPr>
        <w:t>Discussion about converting documents to markdown</w:t>
      </w:r>
    </w:p>
    <w:p w14:paraId="3F6D2F54" w14:textId="77777777" w:rsidR="00611288" w:rsidRDefault="00611288" w:rsidP="00317C5B">
      <w:pPr>
        <w:pStyle w:val="oneM2M-Heading1"/>
        <w:numPr>
          <w:ilvl w:val="0"/>
          <w:numId w:val="24"/>
        </w:numPr>
        <w:spacing w:before="0"/>
        <w:ind w:left="1080"/>
        <w:rPr>
          <w:b w:val="0"/>
          <w:bCs w:val="0"/>
          <w:lang w:val="en-US"/>
        </w:rPr>
      </w:pPr>
      <w:r>
        <w:rPr>
          <w:b w:val="0"/>
          <w:bCs w:val="0"/>
          <w:lang w:val="en-US"/>
        </w:rPr>
        <w:t>Progress</w:t>
      </w:r>
    </w:p>
    <w:p w14:paraId="5ABD8CF2" w14:textId="77777777" w:rsidR="00611288" w:rsidRDefault="00611288" w:rsidP="00317C5B">
      <w:pPr>
        <w:pStyle w:val="oneM2M-Heading1"/>
        <w:numPr>
          <w:ilvl w:val="0"/>
          <w:numId w:val="24"/>
        </w:numPr>
        <w:spacing w:before="0"/>
        <w:ind w:left="1080"/>
        <w:rPr>
          <w:b w:val="0"/>
          <w:bCs w:val="0"/>
          <w:lang w:val="en-US"/>
        </w:rPr>
      </w:pPr>
      <w:r>
        <w:rPr>
          <w:b w:val="0"/>
          <w:bCs w:val="0"/>
          <w:lang w:val="en-US"/>
        </w:rPr>
        <w:t>Issues</w:t>
      </w:r>
    </w:p>
    <w:p w14:paraId="6E5426A2" w14:textId="7AE31381" w:rsidR="008679EF" w:rsidRDefault="008679EF" w:rsidP="00317C5B">
      <w:pPr>
        <w:pStyle w:val="oneM2M-Heading1"/>
        <w:numPr>
          <w:ilvl w:val="0"/>
          <w:numId w:val="24"/>
        </w:numPr>
        <w:spacing w:before="0"/>
        <w:ind w:left="1080"/>
        <w:rPr>
          <w:b w:val="0"/>
          <w:bCs w:val="0"/>
          <w:lang w:val="en-US"/>
        </w:rPr>
      </w:pPr>
      <w:r>
        <w:rPr>
          <w:b w:val="0"/>
          <w:bCs w:val="0"/>
          <w:lang w:val="en-US"/>
        </w:rPr>
        <w:t>Priority List for TS/TR conversions -&gt; volunteer recruitment</w:t>
      </w:r>
    </w:p>
    <w:p w14:paraId="6FCF149B" w14:textId="62C45DE6" w:rsidR="00EE5431" w:rsidRDefault="00EE5431" w:rsidP="00EE5431">
      <w:pPr>
        <w:pStyle w:val="oneM2M-Heading1"/>
        <w:numPr>
          <w:ilvl w:val="0"/>
          <w:numId w:val="24"/>
        </w:numPr>
        <w:spacing w:before="0"/>
        <w:rPr>
          <w:b w:val="0"/>
          <w:bCs w:val="0"/>
          <w:lang w:val="en-US"/>
        </w:rPr>
      </w:pPr>
      <w:r>
        <w:rPr>
          <w:b w:val="0"/>
          <w:bCs w:val="0"/>
          <w:lang w:val="en-US"/>
        </w:rPr>
        <w:t>Hackathon Progress – presentation at closing TP</w:t>
      </w:r>
    </w:p>
    <w:p w14:paraId="69B4D053" w14:textId="4991BFC6" w:rsidR="00317C5B" w:rsidRDefault="00317C5B" w:rsidP="00FA168C">
      <w:pPr>
        <w:pStyle w:val="oneM2M-Heading1"/>
        <w:numPr>
          <w:ilvl w:val="0"/>
          <w:numId w:val="24"/>
        </w:numPr>
        <w:spacing w:before="0"/>
        <w:rPr>
          <w:b w:val="0"/>
          <w:bCs w:val="0"/>
          <w:lang w:val="en-US"/>
        </w:rPr>
      </w:pPr>
      <w:r>
        <w:rPr>
          <w:b w:val="0"/>
          <w:bCs w:val="0"/>
          <w:lang w:val="en-US"/>
        </w:rPr>
        <w:t>Other TDE responsibilities that we need to progress</w:t>
      </w:r>
    </w:p>
    <w:p w14:paraId="6631D838" w14:textId="0BBC7D7D" w:rsidR="00317C5B" w:rsidRDefault="00317C5B" w:rsidP="00317C5B">
      <w:pPr>
        <w:pStyle w:val="oneM2M-Heading1"/>
        <w:numPr>
          <w:ilvl w:val="0"/>
          <w:numId w:val="25"/>
        </w:numPr>
        <w:spacing w:before="0"/>
        <w:rPr>
          <w:b w:val="0"/>
          <w:bCs w:val="0"/>
          <w:lang w:val="en-US"/>
        </w:rPr>
      </w:pPr>
      <w:r>
        <w:rPr>
          <w:b w:val="0"/>
          <w:bCs w:val="0"/>
          <w:lang w:val="en-US"/>
        </w:rPr>
        <w:t>Interop session</w:t>
      </w:r>
    </w:p>
    <w:p w14:paraId="2140D847" w14:textId="77777777" w:rsidR="00113074" w:rsidRDefault="00113074" w:rsidP="00317C5B">
      <w:pPr>
        <w:pStyle w:val="oneM2M-Heading1"/>
        <w:numPr>
          <w:ilvl w:val="0"/>
          <w:numId w:val="25"/>
        </w:numPr>
        <w:spacing w:before="0"/>
        <w:rPr>
          <w:b w:val="0"/>
          <w:bCs w:val="0"/>
          <w:lang w:val="en-US"/>
        </w:rPr>
      </w:pPr>
      <w:r>
        <w:rPr>
          <w:b w:val="0"/>
          <w:bCs w:val="0"/>
          <w:lang w:val="en-US"/>
        </w:rPr>
        <w:t>oneM2M ICON set usage</w:t>
      </w:r>
    </w:p>
    <w:p w14:paraId="4FB5DFE7" w14:textId="77777777" w:rsidR="00317C5B" w:rsidRDefault="00317C5B" w:rsidP="00317C5B">
      <w:pPr>
        <w:pStyle w:val="oneM2M-Heading1"/>
        <w:numPr>
          <w:ilvl w:val="0"/>
          <w:numId w:val="25"/>
        </w:numPr>
        <w:spacing w:before="0"/>
        <w:rPr>
          <w:b w:val="0"/>
          <w:bCs w:val="0"/>
          <w:lang w:val="en-US"/>
        </w:rPr>
      </w:pPr>
      <w:r>
        <w:rPr>
          <w:b w:val="0"/>
          <w:bCs w:val="0"/>
          <w:lang w:val="en-US"/>
        </w:rPr>
        <w:t>Other activit</w:t>
      </w:r>
      <w:r w:rsidR="003809FD">
        <w:rPr>
          <w:b w:val="0"/>
          <w:bCs w:val="0"/>
          <w:lang w:val="en-US"/>
        </w:rPr>
        <w:t>i</w:t>
      </w:r>
      <w:r>
        <w:rPr>
          <w:b w:val="0"/>
          <w:bCs w:val="0"/>
          <w:lang w:val="en-US"/>
        </w:rPr>
        <w:t>es</w:t>
      </w:r>
      <w:r w:rsidR="003809FD">
        <w:rPr>
          <w:b w:val="0"/>
          <w:bCs w:val="0"/>
          <w:lang w:val="en-US"/>
        </w:rPr>
        <w:t>:</w:t>
      </w:r>
      <w:r>
        <w:rPr>
          <w:b w:val="0"/>
          <w:bCs w:val="0"/>
          <w:lang w:val="en-US"/>
        </w:rPr>
        <w:t xml:space="preserve"> </w:t>
      </w:r>
      <w:r w:rsidR="003809FD">
        <w:rPr>
          <w:b w:val="0"/>
          <w:bCs w:val="0"/>
          <w:lang w:val="en-US"/>
        </w:rPr>
        <w:t>support of ACR, other?</w:t>
      </w:r>
    </w:p>
    <w:p w14:paraId="0F5B7F08" w14:textId="77777777" w:rsidR="00154741" w:rsidRDefault="00154741" w:rsidP="00317C5B">
      <w:pPr>
        <w:pStyle w:val="oneM2M-Heading1"/>
        <w:numPr>
          <w:ilvl w:val="0"/>
          <w:numId w:val="25"/>
        </w:numPr>
        <w:spacing w:before="0"/>
        <w:rPr>
          <w:b w:val="0"/>
          <w:bCs w:val="0"/>
          <w:lang w:val="en-US"/>
        </w:rPr>
      </w:pPr>
      <w:r>
        <w:rPr>
          <w:b w:val="0"/>
          <w:bCs w:val="0"/>
          <w:lang w:val="en-US"/>
        </w:rPr>
        <w:t xml:space="preserve">oneM2M </w:t>
      </w:r>
      <w:r w:rsidR="00EA3888">
        <w:rPr>
          <w:b w:val="0"/>
          <w:bCs w:val="0"/>
          <w:lang w:val="en-US"/>
        </w:rPr>
        <w:t>Recipes</w:t>
      </w:r>
    </w:p>
    <w:p w14:paraId="5A6C81FF" w14:textId="77777777" w:rsidR="008679EF" w:rsidRPr="00317C5B" w:rsidRDefault="008679EF" w:rsidP="008679EF">
      <w:pPr>
        <w:pStyle w:val="oneM2M-Heading1"/>
        <w:spacing w:before="0"/>
        <w:ind w:left="1080" w:firstLine="0"/>
        <w:rPr>
          <w:b w:val="0"/>
          <w:bCs w:val="0"/>
          <w:lang w:val="en-US"/>
        </w:rPr>
      </w:pPr>
    </w:p>
    <w:p w14:paraId="44250EC7" w14:textId="77777777" w:rsidR="001F7EC4" w:rsidRPr="00DE7CC3" w:rsidRDefault="00DC29B1" w:rsidP="00D44C81">
      <w:pPr>
        <w:pStyle w:val="oneM2M-Heading1"/>
        <w:rPr>
          <w:lang w:val="en-US"/>
        </w:rPr>
      </w:pPr>
      <w:r>
        <w:rPr>
          <w:lang w:val="en-US"/>
        </w:rPr>
        <w:t>8</w:t>
      </w:r>
      <w:r w:rsidR="00DE7CC3" w:rsidRPr="004C50D3">
        <w:rPr>
          <w:lang w:val="en-US"/>
        </w:rPr>
        <w:tab/>
        <w:t>Closure of meeting</w:t>
      </w:r>
    </w:p>
    <w:sectPr w:rsidR="001F7EC4" w:rsidRPr="00DE7CC3" w:rsidSect="00E3647B">
      <w:headerReference w:type="default" r:id="rId8"/>
      <w:footerReference w:type="default" r:id="rId9"/>
      <w:headerReference w:type="first" r:id="rId10"/>
      <w:footerReference w:type="first" r:id="rId11"/>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5DB3" w14:textId="77777777" w:rsidR="00B9231C" w:rsidRDefault="00B9231C" w:rsidP="00F77748">
      <w:r>
        <w:separator/>
      </w:r>
    </w:p>
  </w:endnote>
  <w:endnote w:type="continuationSeparator" w:id="0">
    <w:p w14:paraId="70BE69A0" w14:textId="77777777" w:rsidR="00B9231C" w:rsidRDefault="00B9231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8CA7" w14:textId="77777777" w:rsidR="00B9231C" w:rsidRDefault="00B9231C" w:rsidP="00F77748">
      <w:r>
        <w:separator/>
      </w:r>
    </w:p>
  </w:footnote>
  <w:footnote w:type="continuationSeparator" w:id="0">
    <w:p w14:paraId="60C1E9A7" w14:textId="77777777" w:rsidR="00B9231C" w:rsidRDefault="00B9231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91C1508" w14:textId="77777777" w:rsidTr="009A79D0">
      <w:trPr>
        <w:trHeight w:val="709"/>
      </w:trPr>
      <w:tc>
        <w:tcPr>
          <w:tcW w:w="7905" w:type="dxa"/>
        </w:tcPr>
        <w:p w14:paraId="590E8A54" w14:textId="5488FD0D" w:rsidR="00886F06" w:rsidRPr="009D30E4" w:rsidRDefault="00886F06" w:rsidP="00F67B7A">
          <w:pPr>
            <w:pStyle w:val="oneM2M-PageHead"/>
            <w:rPr>
              <w:noProof/>
              <w:sz w:val="18"/>
            </w:rPr>
          </w:pPr>
          <w:r w:rsidRPr="00A24F44">
            <w:t xml:space="preserve">Doc# </w:t>
          </w:r>
          <w:fldSimple w:instr=" FILENAME ">
            <w:r w:rsidR="00AF3C33">
              <w:rPr>
                <w:noProof/>
              </w:rPr>
              <w:t>TDE-2024-</w:t>
            </w:r>
            <w:r w:rsidR="00666976">
              <w:rPr>
                <w:noProof/>
              </w:rPr>
              <w:t>0055</w:t>
            </w:r>
            <w:r w:rsidR="00AF3C33">
              <w:rPr>
                <w:noProof/>
              </w:rPr>
              <w:t>-TDE_67_Agenda</w:t>
            </w:r>
          </w:fldSimple>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6"/>
  </w:num>
  <w:num w:numId="2" w16cid:durableId="962659288">
    <w:abstractNumId w:val="2"/>
  </w:num>
  <w:num w:numId="3" w16cid:durableId="637540886">
    <w:abstractNumId w:val="7"/>
  </w:num>
  <w:num w:numId="4" w16cid:durableId="2078504168">
    <w:abstractNumId w:val="12"/>
  </w:num>
  <w:num w:numId="5" w16cid:durableId="1025908309">
    <w:abstractNumId w:val="15"/>
  </w:num>
  <w:num w:numId="6" w16cid:durableId="1254819419">
    <w:abstractNumId w:val="5"/>
  </w:num>
  <w:num w:numId="7" w16cid:durableId="120199466">
    <w:abstractNumId w:val="12"/>
  </w:num>
  <w:num w:numId="8" w16cid:durableId="211620204">
    <w:abstractNumId w:val="12"/>
  </w:num>
  <w:num w:numId="9" w16cid:durableId="2135515503">
    <w:abstractNumId w:val="12"/>
  </w:num>
  <w:num w:numId="10" w16cid:durableId="459762285">
    <w:abstractNumId w:val="12"/>
  </w:num>
  <w:num w:numId="11" w16cid:durableId="779570348">
    <w:abstractNumId w:val="12"/>
  </w:num>
  <w:num w:numId="12" w16cid:durableId="904149873">
    <w:abstractNumId w:val="12"/>
  </w:num>
  <w:num w:numId="13" w16cid:durableId="407844562">
    <w:abstractNumId w:val="10"/>
  </w:num>
  <w:num w:numId="14" w16cid:durableId="1663193942">
    <w:abstractNumId w:val="12"/>
  </w:num>
  <w:num w:numId="15" w16cid:durableId="1596666703">
    <w:abstractNumId w:val="12"/>
  </w:num>
  <w:num w:numId="16" w16cid:durableId="144057515">
    <w:abstractNumId w:val="12"/>
  </w:num>
  <w:num w:numId="17" w16cid:durableId="2079590133">
    <w:abstractNumId w:val="11"/>
  </w:num>
  <w:num w:numId="18" w16cid:durableId="40175417">
    <w:abstractNumId w:val="8"/>
  </w:num>
  <w:num w:numId="19" w16cid:durableId="1490559988">
    <w:abstractNumId w:val="3"/>
  </w:num>
  <w:num w:numId="20" w16cid:durableId="164513109">
    <w:abstractNumId w:val="4"/>
  </w:num>
  <w:num w:numId="21" w16cid:durableId="293020394">
    <w:abstractNumId w:val="9"/>
  </w:num>
  <w:num w:numId="22" w16cid:durableId="475534036">
    <w:abstractNumId w:val="0"/>
  </w:num>
  <w:num w:numId="23" w16cid:durableId="1897473995">
    <w:abstractNumId w:val="1"/>
  </w:num>
  <w:num w:numId="24" w16cid:durableId="1663702661">
    <w:abstractNumId w:val="13"/>
  </w:num>
  <w:num w:numId="25" w16cid:durableId="7092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61E55"/>
    <w:rsid w:val="000808DA"/>
    <w:rsid w:val="000825E5"/>
    <w:rsid w:val="00090332"/>
    <w:rsid w:val="0009569D"/>
    <w:rsid w:val="000A0ED6"/>
    <w:rsid w:val="000B4E01"/>
    <w:rsid w:val="000D0A83"/>
    <w:rsid w:val="000D5EFB"/>
    <w:rsid w:val="000E1719"/>
    <w:rsid w:val="000E576F"/>
    <w:rsid w:val="000E7611"/>
    <w:rsid w:val="000F67E4"/>
    <w:rsid w:val="00111672"/>
    <w:rsid w:val="00113074"/>
    <w:rsid w:val="00113E5A"/>
    <w:rsid w:val="00114957"/>
    <w:rsid w:val="001240D6"/>
    <w:rsid w:val="0012561B"/>
    <w:rsid w:val="00142F25"/>
    <w:rsid w:val="001448B8"/>
    <w:rsid w:val="00147620"/>
    <w:rsid w:val="00154741"/>
    <w:rsid w:val="001577C1"/>
    <w:rsid w:val="0016713C"/>
    <w:rsid w:val="00167437"/>
    <w:rsid w:val="00173223"/>
    <w:rsid w:val="00173B7A"/>
    <w:rsid w:val="001779B7"/>
    <w:rsid w:val="00182B7B"/>
    <w:rsid w:val="00187D46"/>
    <w:rsid w:val="001909B4"/>
    <w:rsid w:val="00191AA3"/>
    <w:rsid w:val="001A12C2"/>
    <w:rsid w:val="001A2965"/>
    <w:rsid w:val="001B1868"/>
    <w:rsid w:val="001B1CE7"/>
    <w:rsid w:val="001B273C"/>
    <w:rsid w:val="001D5707"/>
    <w:rsid w:val="001D7151"/>
    <w:rsid w:val="001F7EC4"/>
    <w:rsid w:val="00207E62"/>
    <w:rsid w:val="00220513"/>
    <w:rsid w:val="0024072D"/>
    <w:rsid w:val="00240E88"/>
    <w:rsid w:val="00277E7D"/>
    <w:rsid w:val="00284395"/>
    <w:rsid w:val="002B0227"/>
    <w:rsid w:val="002C38AF"/>
    <w:rsid w:val="002C39D7"/>
    <w:rsid w:val="002C6201"/>
    <w:rsid w:val="002E3ED6"/>
    <w:rsid w:val="00307B2B"/>
    <w:rsid w:val="00313CC4"/>
    <w:rsid w:val="003175D7"/>
    <w:rsid w:val="00317C5B"/>
    <w:rsid w:val="00332381"/>
    <w:rsid w:val="00342C7C"/>
    <w:rsid w:val="00350940"/>
    <w:rsid w:val="00356610"/>
    <w:rsid w:val="003713C5"/>
    <w:rsid w:val="003809FD"/>
    <w:rsid w:val="003A72C5"/>
    <w:rsid w:val="003B6B03"/>
    <w:rsid w:val="003D7A45"/>
    <w:rsid w:val="00401BE0"/>
    <w:rsid w:val="004108BB"/>
    <w:rsid w:val="00451C8B"/>
    <w:rsid w:val="00464A4C"/>
    <w:rsid w:val="004714C9"/>
    <w:rsid w:val="004B509C"/>
    <w:rsid w:val="004E6C91"/>
    <w:rsid w:val="00500BEC"/>
    <w:rsid w:val="005270BE"/>
    <w:rsid w:val="00534B77"/>
    <w:rsid w:val="0053598D"/>
    <w:rsid w:val="005372A9"/>
    <w:rsid w:val="00545CC6"/>
    <w:rsid w:val="00547921"/>
    <w:rsid w:val="00551843"/>
    <w:rsid w:val="00570930"/>
    <w:rsid w:val="00576405"/>
    <w:rsid w:val="00581024"/>
    <w:rsid w:val="005A64E9"/>
    <w:rsid w:val="005D4EEC"/>
    <w:rsid w:val="005E1BE1"/>
    <w:rsid w:val="005F6D26"/>
    <w:rsid w:val="006005B6"/>
    <w:rsid w:val="006071AA"/>
    <w:rsid w:val="00611288"/>
    <w:rsid w:val="00617A3C"/>
    <w:rsid w:val="006238FD"/>
    <w:rsid w:val="00630C20"/>
    <w:rsid w:val="00637CB0"/>
    <w:rsid w:val="00642B5F"/>
    <w:rsid w:val="006469C7"/>
    <w:rsid w:val="00655E91"/>
    <w:rsid w:val="00663304"/>
    <w:rsid w:val="00666976"/>
    <w:rsid w:val="006A5AFD"/>
    <w:rsid w:val="006C6282"/>
    <w:rsid w:val="006D4FCD"/>
    <w:rsid w:val="006E56F5"/>
    <w:rsid w:val="00706A91"/>
    <w:rsid w:val="00712544"/>
    <w:rsid w:val="00714C81"/>
    <w:rsid w:val="00731DDD"/>
    <w:rsid w:val="0073465D"/>
    <w:rsid w:val="00763CDD"/>
    <w:rsid w:val="00770F69"/>
    <w:rsid w:val="007747F0"/>
    <w:rsid w:val="007821C0"/>
    <w:rsid w:val="00783CB3"/>
    <w:rsid w:val="00790046"/>
    <w:rsid w:val="00797632"/>
    <w:rsid w:val="007C0A7E"/>
    <w:rsid w:val="007C1F15"/>
    <w:rsid w:val="007E0A82"/>
    <w:rsid w:val="007E36E8"/>
    <w:rsid w:val="007E6EB4"/>
    <w:rsid w:val="007F36AF"/>
    <w:rsid w:val="007F4F3E"/>
    <w:rsid w:val="00810814"/>
    <w:rsid w:val="00835FEC"/>
    <w:rsid w:val="0085249D"/>
    <w:rsid w:val="00861AA1"/>
    <w:rsid w:val="00866A04"/>
    <w:rsid w:val="008679EF"/>
    <w:rsid w:val="00882776"/>
    <w:rsid w:val="00886803"/>
    <w:rsid w:val="00886F06"/>
    <w:rsid w:val="008C63BB"/>
    <w:rsid w:val="008E1C10"/>
    <w:rsid w:val="008E2731"/>
    <w:rsid w:val="009013F6"/>
    <w:rsid w:val="00922AA0"/>
    <w:rsid w:val="00926CFB"/>
    <w:rsid w:val="009270E6"/>
    <w:rsid w:val="00927F50"/>
    <w:rsid w:val="009404AB"/>
    <w:rsid w:val="00942E00"/>
    <w:rsid w:val="00952D3A"/>
    <w:rsid w:val="00971484"/>
    <w:rsid w:val="009902C1"/>
    <w:rsid w:val="009A79D0"/>
    <w:rsid w:val="009B1A37"/>
    <w:rsid w:val="009B2871"/>
    <w:rsid w:val="009B7889"/>
    <w:rsid w:val="009C6CBD"/>
    <w:rsid w:val="009D0FDC"/>
    <w:rsid w:val="009D30E4"/>
    <w:rsid w:val="009E1DED"/>
    <w:rsid w:val="009E6A2C"/>
    <w:rsid w:val="009E6BCA"/>
    <w:rsid w:val="00A12B80"/>
    <w:rsid w:val="00A17BBF"/>
    <w:rsid w:val="00A17E20"/>
    <w:rsid w:val="00A24F44"/>
    <w:rsid w:val="00A311AB"/>
    <w:rsid w:val="00A370FE"/>
    <w:rsid w:val="00A4706D"/>
    <w:rsid w:val="00A63092"/>
    <w:rsid w:val="00A72C70"/>
    <w:rsid w:val="00A76FB2"/>
    <w:rsid w:val="00A84E61"/>
    <w:rsid w:val="00A97404"/>
    <w:rsid w:val="00AC188C"/>
    <w:rsid w:val="00AC2A50"/>
    <w:rsid w:val="00AC2B54"/>
    <w:rsid w:val="00AC4FD8"/>
    <w:rsid w:val="00AC7965"/>
    <w:rsid w:val="00AF130F"/>
    <w:rsid w:val="00AF3C33"/>
    <w:rsid w:val="00B13AED"/>
    <w:rsid w:val="00B30EA7"/>
    <w:rsid w:val="00B31604"/>
    <w:rsid w:val="00B31E60"/>
    <w:rsid w:val="00B447A6"/>
    <w:rsid w:val="00B4596D"/>
    <w:rsid w:val="00B56668"/>
    <w:rsid w:val="00B74566"/>
    <w:rsid w:val="00B765FA"/>
    <w:rsid w:val="00B9231C"/>
    <w:rsid w:val="00BB201C"/>
    <w:rsid w:val="00BC191B"/>
    <w:rsid w:val="00BC6325"/>
    <w:rsid w:val="00BD3F43"/>
    <w:rsid w:val="00BE3666"/>
    <w:rsid w:val="00BF07BD"/>
    <w:rsid w:val="00BF21AC"/>
    <w:rsid w:val="00BF577A"/>
    <w:rsid w:val="00C039F0"/>
    <w:rsid w:val="00C376AE"/>
    <w:rsid w:val="00C47C43"/>
    <w:rsid w:val="00C559E7"/>
    <w:rsid w:val="00C57C39"/>
    <w:rsid w:val="00C74A59"/>
    <w:rsid w:val="00C80282"/>
    <w:rsid w:val="00C81C5C"/>
    <w:rsid w:val="00CB480B"/>
    <w:rsid w:val="00CC184A"/>
    <w:rsid w:val="00CC7EC9"/>
    <w:rsid w:val="00CE6E01"/>
    <w:rsid w:val="00CF2554"/>
    <w:rsid w:val="00CF3E39"/>
    <w:rsid w:val="00D14AB4"/>
    <w:rsid w:val="00D172AC"/>
    <w:rsid w:val="00D32B4E"/>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A3888"/>
    <w:rsid w:val="00EA6696"/>
    <w:rsid w:val="00EC353D"/>
    <w:rsid w:val="00ED5121"/>
    <w:rsid w:val="00EE543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A168C"/>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3671</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Bob Flynn</cp:lastModifiedBy>
  <cp:revision>2</cp:revision>
  <cp:lastPrinted>2012-08-29T15:21:00Z</cp:lastPrinted>
  <dcterms:created xsi:type="dcterms:W3CDTF">2024-11-14T14:05:00Z</dcterms:created>
  <dcterms:modified xsi:type="dcterms:W3CDTF">2024-11-14T14:05:00Z</dcterms:modified>
</cp:coreProperties>
</file>