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37397B" w:rsidP="00AA071E">
            <w:pPr>
              <w:pStyle w:val="FrontMatter"/>
              <w:ind w:left="0" w:firstLine="0"/>
              <w:rPr>
                <w:rFonts w:ascii="Myriad Pro" w:hAnsi="Myriad Pro" w:cs="Arial"/>
              </w:rPr>
            </w:pPr>
            <w:r>
              <w:rPr>
                <w:rFonts w:ascii="Myriad Pro" w:hAnsi="Myriad Pro" w:cs="Arial"/>
              </w:rPr>
              <w:t>SEC 26 F2F meeting (TP 26</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37397B">
              <w:rPr>
                <w:rFonts w:ascii="Myriad Pro" w:hAnsi="Myriad Pro" w:cs="Arial"/>
                <w:lang w:val="en-US"/>
              </w:rPr>
              <w:t>12-05 to 2016-12</w:t>
            </w:r>
            <w:r w:rsidR="00EA211C">
              <w:rPr>
                <w:rFonts w:ascii="Myriad Pro" w:hAnsi="Myriad Pro" w:cs="Arial"/>
                <w:lang w:val="en-US"/>
              </w:rPr>
              <w:t>-</w:t>
            </w:r>
            <w:r w:rsidR="0037397B">
              <w:rPr>
                <w:rFonts w:ascii="Myriad Pro" w:hAnsi="Myriad Pro" w:cs="Arial"/>
                <w:lang w:val="en-US"/>
              </w:rPr>
              <w:t>08</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391B12">
              <w:rPr>
                <w:rFonts w:ascii="Myriad Pro" w:hAnsi="Myriad Pro" w:cs="Arial"/>
              </w:rPr>
              <w:t>meeting during TP26</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91B12">
              <w:rPr>
                <w:rFonts w:ascii="Myriad Pro" w:hAnsi="Myriad Pro" w:cs="Arial"/>
              </w:rPr>
              <w:t>Kobe,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DA1C9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DA1C91"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DA1C9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DA1C91"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89457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11:00-12:3</w:t>
            </w:r>
            <w:r>
              <w:rPr>
                <w:rFonts w:cs="Arial"/>
                <w:b/>
                <w:bCs/>
                <w:color w:val="000000"/>
              </w:rPr>
              <w:t>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 xml:space="preserve">6.4, 6.2, 7.5 </w:t>
            </w:r>
          </w:p>
        </w:tc>
      </w:tr>
      <w:tr w:rsidR="0089457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8, 5, 7.1</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511469" w:rsidP="000B3FDF">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2D0D6C" w:rsidRPr="00461487" w:rsidRDefault="00894579" w:rsidP="002D0D6C">
            <w:pPr>
              <w:suppressAutoHyphens/>
              <w:jc w:val="center"/>
              <w:rPr>
                <w:rFonts w:cs="Arial"/>
                <w:b/>
                <w:bCs/>
                <w:color w:val="000000"/>
              </w:rPr>
            </w:pPr>
            <w:r>
              <w:rPr>
                <w:rFonts w:cs="Arial"/>
                <w:b/>
                <w:bCs/>
                <w:color w:val="000000"/>
              </w:rPr>
              <w:t>17:00-18:3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894579" w:rsidP="000B3FDF">
            <w:pPr>
              <w:suppressAutoHyphens/>
              <w:jc w:val="center"/>
              <w:textAlignment w:val="baseline"/>
              <w:rPr>
                <w:rFonts w:eastAsia="MS Mincho" w:cs="Arial"/>
                <w:b/>
                <w:bCs/>
                <w:color w:val="000000"/>
                <w:kern w:val="24"/>
                <w:lang w:eastAsia="ja-JP"/>
              </w:rPr>
            </w:pPr>
            <w:r w:rsidRPr="00894579">
              <w:rPr>
                <w:rFonts w:eastAsia="MS Mincho" w:cs="Arial"/>
                <w:b/>
                <w:bCs/>
                <w:color w:val="000000"/>
                <w:kern w:val="24"/>
                <w:highlight w:val="yellow"/>
                <w:lang w:eastAsia="ja-JP"/>
              </w:rPr>
              <w:t>Joint Session with MAS Jm1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w:t>
            </w:r>
            <w:r w:rsidR="00B96E40">
              <w:rPr>
                <w:rFonts w:eastAsia="MS Mincho" w:cs="Arial"/>
                <w:bCs/>
                <w:color w:val="000000"/>
                <w:kern w:val="24"/>
                <w:lang w:eastAsia="ja-JP"/>
              </w:rPr>
              <w:t>6.4</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511469" w:rsidP="00DF4971">
            <w:pPr>
              <w:suppressAutoHyphens/>
              <w:rPr>
                <w:rFonts w:cs="Arial"/>
                <w:b/>
                <w:bCs/>
                <w:color w:val="000000"/>
              </w:rPr>
            </w:pPr>
            <w:r>
              <w:rPr>
                <w:rFonts w:cs="Arial"/>
                <w:b/>
                <w:bCs/>
                <w:color w:val="000000"/>
              </w:rPr>
              <w:t>30</w:t>
            </w:r>
            <w:r w:rsidR="00834945">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DF4971">
              <w:rPr>
                <w:rFonts w:eastAsia="MS Mincho" w:cs="Arial"/>
                <w:b/>
                <w:bCs/>
                <w:color w:val="000000"/>
                <w:kern w:val="24"/>
                <w:highlight w:val="green"/>
                <w:lang w:eastAsia="ja-JP"/>
              </w:rPr>
              <w:t>nt Session with ARC Ja</w:t>
            </w:r>
            <w:r w:rsidR="00B91E85">
              <w:rPr>
                <w:rFonts w:eastAsia="MS Mincho" w:cs="Arial"/>
                <w:b/>
                <w:bCs/>
                <w:color w:val="000000"/>
                <w:kern w:val="24"/>
                <w:highlight w:val="green"/>
                <w:lang w:eastAsia="ja-JP"/>
              </w:rPr>
              <w:t>1</w:t>
            </w:r>
          </w:p>
          <w:p w:rsidR="00BF400F" w:rsidRPr="002E173A" w:rsidRDefault="00621AAD"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 xml:space="preserve">6.2, </w:t>
            </w:r>
            <w:r>
              <w:rPr>
                <w:rFonts w:eastAsia="MS Mincho" w:cs="Arial"/>
                <w:bCs/>
                <w:color w:val="000000"/>
                <w:kern w:val="24"/>
                <w:lang w:eastAsia="ja-JP"/>
              </w:rPr>
              <w:t>7</w:t>
            </w:r>
            <w:r w:rsidR="00B96E40">
              <w:rPr>
                <w:rFonts w:eastAsia="MS Mincho" w:cs="Arial"/>
                <w:bCs/>
                <w:color w:val="000000"/>
                <w:kern w:val="24"/>
                <w:lang w:eastAsia="ja-JP"/>
              </w:rPr>
              <w:t>.5,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511469" w:rsidP="00834945">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B80492" w:rsidRDefault="00834945" w:rsidP="00AA0C7C">
            <w:pPr>
              <w:suppressAutoHyphens/>
              <w:jc w:val="center"/>
              <w:rPr>
                <w:rFonts w:cs="Arial"/>
                <w:b/>
                <w:bCs/>
                <w:color w:val="000000"/>
              </w:rPr>
            </w:pPr>
            <w:r>
              <w:rPr>
                <w:rFonts w:cs="Arial"/>
                <w:b/>
                <w:bCs/>
                <w:color w:val="000000"/>
              </w:rPr>
              <w:t>13:30- 17</w:t>
            </w:r>
            <w:r w:rsidR="000B3FDF">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834945"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DF4971">
              <w:rPr>
                <w:rFonts w:eastAsia="MS Mincho" w:cs="Arial"/>
                <w:b/>
                <w:bCs/>
                <w:color w:val="000000"/>
                <w:kern w:val="24"/>
                <w:lang w:eastAsia="ja-JP"/>
              </w:rPr>
              <w:t>Drafting Session D</w:t>
            </w:r>
            <w:r>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1146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511469" w:rsidP="0051146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511469" w:rsidRDefault="00511469" w:rsidP="0051146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11469" w:rsidRPr="00511469" w:rsidRDefault="00511469" w:rsidP="00511469">
            <w:pPr>
              <w:suppressAutoHyphens/>
              <w:jc w:val="center"/>
              <w:textAlignment w:val="baseline"/>
              <w:rPr>
                <w:rFonts w:eastAsia="MS Mincho" w:cs="Arial"/>
                <w:b/>
                <w:bCs/>
                <w:color w:val="000000"/>
                <w:kern w:val="24"/>
                <w:highlight w:val="darkCyan"/>
                <w:lang w:eastAsia="ja-JP"/>
              </w:rPr>
            </w:pPr>
            <w:r w:rsidRPr="00511469">
              <w:rPr>
                <w:rFonts w:eastAsia="MS Mincho" w:cs="Arial"/>
                <w:b/>
                <w:bCs/>
                <w:color w:val="000000"/>
                <w:kern w:val="24"/>
                <w:highlight w:val="darkCyan"/>
                <w:lang w:eastAsia="ja-JP"/>
              </w:rPr>
              <w:t xml:space="preserve">Joint Session with </w:t>
            </w:r>
            <w:r w:rsidRPr="00511469">
              <w:rPr>
                <w:rFonts w:eastAsia="MS Mincho" w:cs="Arial"/>
                <w:b/>
                <w:bCs/>
                <w:color w:val="000000"/>
                <w:kern w:val="24"/>
                <w:highlight w:val="darkCyan"/>
                <w:lang w:eastAsia="ja-JP"/>
              </w:rPr>
              <w:t>REQ</w:t>
            </w:r>
            <w:r w:rsidRPr="00511469">
              <w:rPr>
                <w:rFonts w:eastAsia="MS Mincho" w:cs="Arial"/>
                <w:b/>
                <w:bCs/>
                <w:color w:val="000000"/>
                <w:kern w:val="24"/>
                <w:highlight w:val="darkCyan"/>
                <w:lang w:eastAsia="ja-JP"/>
              </w:rPr>
              <w:t xml:space="preserve"> J</w:t>
            </w:r>
            <w:r w:rsidRPr="00511469">
              <w:rPr>
                <w:rFonts w:eastAsia="MS Mincho" w:cs="Arial"/>
                <w:b/>
                <w:bCs/>
                <w:color w:val="000000"/>
                <w:kern w:val="24"/>
                <w:highlight w:val="darkCyan"/>
                <w:lang w:eastAsia="ja-JP"/>
              </w:rPr>
              <w:t>r1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834945"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34945" w:rsidRDefault="00511469" w:rsidP="00834945">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34945" w:rsidRDefault="00834945" w:rsidP="00834945">
            <w:pPr>
              <w:suppressAutoHyphens/>
              <w:jc w:val="center"/>
              <w:rPr>
                <w:rFonts w:cs="Arial"/>
                <w:b/>
                <w:bCs/>
                <w:color w:val="000000"/>
              </w:rPr>
            </w:pPr>
            <w:r>
              <w:rPr>
                <w:rFonts w:cs="Arial"/>
                <w:b/>
                <w:bCs/>
                <w:color w:val="000000"/>
              </w:rPr>
              <w:t>13:30-15</w:t>
            </w:r>
            <w:r>
              <w:rPr>
                <w:rFonts w:cs="Arial"/>
                <w:b/>
                <w:bCs/>
                <w:color w:val="000000"/>
              </w:rPr>
              <w:t>:00</w:t>
            </w:r>
          </w:p>
        </w:tc>
        <w:tc>
          <w:tcPr>
            <w:tcW w:w="5381" w:type="dxa"/>
            <w:tcBorders>
              <w:left w:val="single" w:sz="2" w:space="0" w:color="999999"/>
            </w:tcBorders>
            <w:shd w:val="clear" w:color="auto" w:fill="FFFFFF"/>
            <w:vAlign w:val="center"/>
          </w:tcPr>
          <w:p w:rsidR="00834945" w:rsidRPr="00834945" w:rsidRDefault="00834945" w:rsidP="00834945">
            <w:pPr>
              <w:suppressAutoHyphens/>
              <w:jc w:val="center"/>
              <w:textAlignment w:val="baseline"/>
              <w:rPr>
                <w:rFonts w:eastAsia="MS Mincho" w:cs="Arial"/>
                <w:b/>
                <w:bCs/>
                <w:color w:val="000000"/>
                <w:kern w:val="24"/>
                <w:highlight w:val="yellow"/>
                <w:lang w:eastAsia="ja-JP"/>
              </w:rPr>
            </w:pPr>
            <w:r w:rsidRPr="00834945">
              <w:rPr>
                <w:rFonts w:eastAsia="MS Mincho" w:cs="Arial"/>
                <w:b/>
                <w:bCs/>
                <w:color w:val="000000"/>
                <w:kern w:val="24"/>
                <w:highlight w:val="yellow"/>
                <w:lang w:eastAsia="ja-JP"/>
              </w:rPr>
              <w:t xml:space="preserve">Joint Session with </w:t>
            </w:r>
            <w:r w:rsidRPr="00834945">
              <w:rPr>
                <w:rFonts w:eastAsia="MS Mincho" w:cs="Arial"/>
                <w:b/>
                <w:bCs/>
                <w:color w:val="000000"/>
                <w:kern w:val="24"/>
                <w:highlight w:val="yellow"/>
                <w:lang w:eastAsia="ja-JP"/>
              </w:rPr>
              <w:t>MAS Jm2</w:t>
            </w:r>
          </w:p>
          <w:p w:rsidR="00834945" w:rsidRPr="002E173A" w:rsidRDefault="00834945" w:rsidP="0083494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4</w:t>
            </w:r>
          </w:p>
        </w:tc>
      </w:tr>
      <w:tr w:rsidR="00DF4971" w:rsidRPr="00461487" w:rsidTr="008044D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F4971"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DF4971" w:rsidRDefault="00511469" w:rsidP="00DF4971">
            <w:pPr>
              <w:suppressAutoHyphens/>
              <w:jc w:val="center"/>
              <w:rPr>
                <w:rFonts w:cs="Arial"/>
                <w:b/>
                <w:bCs/>
                <w:color w:val="000000"/>
              </w:rPr>
            </w:pPr>
            <w:r>
              <w:rPr>
                <w:rFonts w:cs="Arial"/>
                <w:b/>
                <w:bCs/>
                <w:color w:val="000000"/>
              </w:rPr>
              <w:t>15:30-17</w:t>
            </w:r>
            <w:r w:rsidR="00DF4971">
              <w:rPr>
                <w:rFonts w:cs="Arial"/>
                <w:b/>
                <w:bCs/>
                <w:color w:val="000000"/>
              </w:rPr>
              <w:t>:00</w:t>
            </w:r>
          </w:p>
        </w:tc>
        <w:tc>
          <w:tcPr>
            <w:tcW w:w="5381" w:type="dxa"/>
            <w:tcBorders>
              <w:left w:val="single" w:sz="2" w:space="0" w:color="999999"/>
            </w:tcBorders>
            <w:shd w:val="clear" w:color="auto" w:fill="FFFFFF"/>
            <w:vAlign w:val="center"/>
          </w:tcPr>
          <w:p w:rsidR="00DF4971" w:rsidRPr="00B80492" w:rsidRDefault="00834945" w:rsidP="00DF4971">
            <w:pPr>
              <w:suppressAutoHyphens/>
              <w:jc w:val="center"/>
              <w:textAlignment w:val="baseline"/>
              <w:rPr>
                <w:rFonts w:eastAsia="MS Mincho" w:cs="Arial"/>
                <w:b/>
                <w:bCs/>
                <w:color w:val="000000"/>
                <w:kern w:val="24"/>
                <w:lang w:eastAsia="ja-JP"/>
              </w:rPr>
            </w:pPr>
            <w:r w:rsidRPr="00834945">
              <w:rPr>
                <w:rFonts w:eastAsia="MS Mincho" w:cs="Arial"/>
                <w:b/>
                <w:bCs/>
                <w:color w:val="000000"/>
                <w:kern w:val="24"/>
                <w:highlight w:val="darkYellow"/>
                <w:lang w:eastAsia="ja-JP"/>
              </w:rPr>
              <w:t>Joint</w:t>
            </w:r>
            <w:r w:rsidR="00DF4971" w:rsidRPr="00834945">
              <w:rPr>
                <w:rFonts w:eastAsia="MS Mincho" w:cs="Arial"/>
                <w:b/>
                <w:bCs/>
                <w:color w:val="000000"/>
                <w:kern w:val="24"/>
                <w:highlight w:val="darkYellow"/>
                <w:lang w:eastAsia="ja-JP"/>
              </w:rPr>
              <w:t xml:space="preserve"> Session </w:t>
            </w:r>
            <w:r w:rsidRPr="00834945">
              <w:rPr>
                <w:rFonts w:eastAsia="MS Mincho" w:cs="Arial"/>
                <w:b/>
                <w:bCs/>
                <w:color w:val="000000"/>
                <w:kern w:val="24"/>
                <w:highlight w:val="darkYellow"/>
                <w:lang w:eastAsia="ja-JP"/>
              </w:rPr>
              <w:t>with TST Jt1</w:t>
            </w:r>
          </w:p>
          <w:p w:rsidR="00DF4971" w:rsidRPr="005F6771" w:rsidRDefault="00DF4971" w:rsidP="00DF49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6.5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511469" w:rsidP="00B91E85">
            <w:pPr>
              <w:suppressAutoHyphens/>
              <w:rPr>
                <w:rFonts w:cs="Arial"/>
                <w:b/>
                <w:bCs/>
                <w:color w:val="000000"/>
              </w:rPr>
            </w:pPr>
            <w:r>
              <w:rPr>
                <w:rFonts w:cs="Arial"/>
                <w:b/>
                <w:bCs/>
                <w:color w:val="000000"/>
              </w:rPr>
              <w:lastRenderedPageBreak/>
              <w:t>505</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361A" w:rsidRPr="00AA0C7C"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646A04" w:rsidRDefault="00B9361A" w:rsidP="00B9361A">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962E88">
              <w:rPr>
                <w:rFonts w:eastAsia="MS Mincho" w:cs="Arial"/>
                <w:bCs/>
                <w:color w:val="000000"/>
                <w:kern w:val="24"/>
                <w:lang w:eastAsia="ja-JP"/>
              </w:rPr>
              <w:t xml:space="preserve">7.3, </w:t>
            </w:r>
            <w:r>
              <w:rPr>
                <w:rFonts w:eastAsia="MS Mincho" w:cs="Arial"/>
                <w:bCs/>
                <w:color w:val="000000"/>
                <w:kern w:val="24"/>
                <w:lang w:eastAsia="ja-JP"/>
              </w:rPr>
              <w:t>7.4, 7.5</w:t>
            </w:r>
            <w:r w:rsidR="00962E88">
              <w:rPr>
                <w:rFonts w:eastAsia="MS Mincho" w:cs="Arial"/>
                <w:bCs/>
                <w:color w:val="000000"/>
                <w:kern w:val="24"/>
                <w:lang w:eastAsia="ja-JP"/>
              </w:rPr>
              <w:t>, 8</w:t>
            </w:r>
          </w:p>
          <w:p w:rsidR="00962E88" w:rsidRPr="00F6022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open topic</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sidRPr="006A5C75">
              <w:rPr>
                <w:rFonts w:eastAsia="MS Mincho" w:cs="Arial"/>
                <w:b/>
                <w:bCs/>
                <w:color w:val="000000"/>
                <w:kern w:val="24"/>
                <w:highlight w:val="green"/>
                <w:lang w:eastAsia="ja-JP"/>
              </w:rPr>
              <w:t>Joint Session with ARC Ja2</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361A"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w:t>
            </w:r>
            <w:r>
              <w:rPr>
                <w:rFonts w:cs="Arial"/>
                <w:b/>
                <w:bCs/>
                <w:color w:val="000000"/>
              </w:rPr>
              <w:t>3</w:t>
            </w:r>
            <w:r>
              <w:rPr>
                <w:rFonts w:cs="Arial"/>
                <w:b/>
                <w:bCs/>
                <w:color w:val="000000"/>
              </w:rPr>
              <w:t>:30-1</w:t>
            </w:r>
            <w:r>
              <w:rPr>
                <w:rFonts w:cs="Arial"/>
                <w:b/>
                <w:bCs/>
                <w:color w:val="000000"/>
              </w:rPr>
              <w:t>5</w:t>
            </w:r>
            <w:r>
              <w:rPr>
                <w:rFonts w:cs="Arial"/>
                <w:b/>
                <w:bCs/>
                <w:color w:val="000000"/>
              </w:rPr>
              <w:t>:00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w:t>
            </w:r>
            <w:r>
              <w:rPr>
                <w:rFonts w:eastAsia="MS Mincho" w:cs="Arial"/>
                <w:b/>
                <w:bCs/>
                <w:color w:val="000000"/>
                <w:kern w:val="24"/>
                <w:highlight w:val="lightGray"/>
                <w:lang w:eastAsia="ja-JP"/>
              </w:rPr>
              <w:t>3</w:t>
            </w:r>
          </w:p>
          <w:p w:rsidR="00B9361A" w:rsidRPr="003F7FD5"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962E88">
              <w:rPr>
                <w:rFonts w:eastAsia="MS Mincho" w:cs="Arial"/>
                <w:bCs/>
                <w:color w:val="000000"/>
                <w:kern w:val="24"/>
                <w:lang w:eastAsia="ja-JP"/>
              </w:rPr>
              <w:t xml:space="preserve"> 7.3</w:t>
            </w:r>
            <w:r>
              <w:rPr>
                <w:rFonts w:eastAsia="MS Mincho" w:cs="Arial"/>
                <w:bCs/>
                <w:color w:val="000000"/>
                <w:kern w:val="24"/>
                <w:lang w:eastAsia="ja-JP"/>
              </w:rPr>
              <w:t>, 7.4, 7.5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B9361A">
              <w:rPr>
                <w:rFonts w:cs="Arial"/>
                <w:b/>
                <w:bCs/>
                <w:color w:val="000000"/>
              </w:rPr>
              <w:t>5:30-17:0</w:t>
            </w:r>
            <w:r>
              <w:rPr>
                <w:rFonts w:cs="Arial"/>
                <w:b/>
                <w:bCs/>
                <w:color w:val="000000"/>
              </w:rPr>
              <w:t>0</w:t>
            </w:r>
          </w:p>
        </w:tc>
        <w:tc>
          <w:tcPr>
            <w:tcW w:w="5381" w:type="dxa"/>
            <w:tcBorders>
              <w:left w:val="single" w:sz="2" w:space="0" w:color="999999"/>
            </w:tcBorders>
            <w:shd w:val="clear" w:color="auto" w:fill="FFFFFF"/>
            <w:vAlign w:val="center"/>
          </w:tcPr>
          <w:p w:rsidR="00B91E85" w:rsidRDefault="00B9361A"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 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B9361A"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w:t>
            </w:r>
            <w:r>
              <w:rPr>
                <w:rFonts w:cs="Arial"/>
                <w:b/>
                <w:bCs/>
                <w:color w:val="000000"/>
              </w:rPr>
              <w:t>7:0</w:t>
            </w:r>
            <w:r>
              <w:rPr>
                <w:rFonts w:cs="Arial"/>
                <w:b/>
                <w:bCs/>
                <w:color w:val="000000"/>
              </w:rPr>
              <w:t>0-1</w:t>
            </w:r>
            <w:r>
              <w:rPr>
                <w:rFonts w:cs="Arial"/>
                <w:b/>
                <w:bCs/>
                <w:color w:val="000000"/>
              </w:rPr>
              <w:t>8:3</w:t>
            </w:r>
            <w:r>
              <w:rPr>
                <w:rFonts w:cs="Arial"/>
                <w:b/>
                <w:bCs/>
                <w:color w:val="000000"/>
              </w:rPr>
              <w:t>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 xml:space="preserve">SEC </w:t>
            </w:r>
            <w:r>
              <w:rPr>
                <w:rFonts w:eastAsia="MS Mincho" w:cs="Arial"/>
                <w:b/>
                <w:bCs/>
                <w:color w:val="000000"/>
                <w:kern w:val="24"/>
                <w:highlight w:val="lightGray"/>
                <w:lang w:eastAsia="ja-JP"/>
              </w:rPr>
              <w:t xml:space="preserve">Closing </w:t>
            </w:r>
            <w:r>
              <w:rPr>
                <w:rFonts w:eastAsia="MS Mincho" w:cs="Arial"/>
                <w:b/>
                <w:bCs/>
                <w:color w:val="000000"/>
                <w:kern w:val="24"/>
                <w:highlight w:val="lightGray"/>
                <w:lang w:eastAsia="ja-JP"/>
              </w:rPr>
              <w:t xml:space="preserve">Session </w:t>
            </w:r>
            <w:r>
              <w:rPr>
                <w:rFonts w:eastAsia="MS Mincho" w:cs="Arial"/>
                <w:b/>
                <w:bCs/>
                <w:color w:val="000000"/>
                <w:kern w:val="24"/>
                <w:highlight w:val="lightGray"/>
                <w:lang w:eastAsia="ja-JP"/>
              </w:rPr>
              <w:t>S4</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391B12" w:rsidP="009B52A7">
      <w:pPr>
        <w:pStyle w:val="Agenda1"/>
        <w:numPr>
          <w:ilvl w:val="0"/>
          <w:numId w:val="25"/>
        </w:numPr>
        <w:rPr>
          <w:b w:val="0"/>
        </w:rPr>
      </w:pPr>
      <w:r>
        <w:rPr>
          <w:b w:val="0"/>
        </w:rPr>
        <w:t>SEC 25.2</w:t>
      </w:r>
      <w:r w:rsidR="00352FAD">
        <w:rPr>
          <w:b w:val="0"/>
        </w:rPr>
        <w:t xml:space="preserve"> Minutes</w:t>
      </w:r>
      <w:r w:rsidR="002F593B">
        <w:rPr>
          <w:b w:val="0"/>
        </w:rPr>
        <w:t xml:space="preserve">: </w:t>
      </w:r>
      <w:r w:rsidR="00121AFB">
        <w:rPr>
          <w:b w:val="0"/>
        </w:rPr>
        <w:t>SEC-2016-0192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04D3B">
        <w:rPr>
          <w:b w:val="0"/>
        </w:rPr>
        <w:t>: v1.5.0</w:t>
      </w:r>
      <w:r w:rsidR="00AB522E">
        <w:rPr>
          <w:b w:val="0"/>
        </w:rPr>
        <w:t xml:space="preserve"> available on portal</w:t>
      </w:r>
      <w:r w:rsidR="00A05E59">
        <w:rPr>
          <w:b w:val="0"/>
        </w:rPr>
        <w:t xml:space="preserve"> (SEC-2016-0157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391B12">
        <w:rPr>
          <w:b w:val="0"/>
        </w:rPr>
        <w:t>line: v2.5.0 (SEC-2016-0178</w:t>
      </w:r>
      <w:r w:rsidR="00BA1955">
        <w:rPr>
          <w:b w:val="0"/>
        </w:rPr>
        <w:t>)</w:t>
      </w:r>
    </w:p>
    <w:p w:rsidR="00391B12" w:rsidRDefault="00391B12" w:rsidP="00391B12">
      <w:pPr>
        <w:pStyle w:val="Agenda1"/>
        <w:numPr>
          <w:ilvl w:val="1"/>
          <w:numId w:val="25"/>
        </w:numPr>
        <w:rPr>
          <w:b w:val="0"/>
        </w:rPr>
      </w:pPr>
      <w:r>
        <w:rPr>
          <w:b w:val="0"/>
        </w:rPr>
        <w:t>TS-0003 Rel-3 Baseline: v3.0.0 (SEC-2016-0179)</w:t>
      </w:r>
    </w:p>
    <w:p w:rsidR="00AB522E" w:rsidRPr="00391B12" w:rsidRDefault="00BA1955" w:rsidP="00391B12">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2E37DE" w:rsidRDefault="00A04D3B" w:rsidP="00A6247A">
      <w:pPr>
        <w:pStyle w:val="Agenda1"/>
        <w:numPr>
          <w:ilvl w:val="0"/>
          <w:numId w:val="25"/>
        </w:numPr>
        <w:outlineLvl w:val="0"/>
        <w:rPr>
          <w:rFonts w:cs="Arial"/>
          <w:b w:val="0"/>
        </w:rPr>
      </w:pPr>
      <w:r>
        <w:rPr>
          <w:rFonts w:cs="Arial"/>
          <w:b w:val="0"/>
        </w:rPr>
        <w:t>New Work Items proposal for Release 3</w:t>
      </w:r>
      <w:r w:rsidR="002E37DE">
        <w:rPr>
          <w:rFonts w:cs="Arial"/>
          <w:b w:val="0"/>
        </w:rPr>
        <w:t>: Fit into Tracks</w:t>
      </w:r>
    </w:p>
    <w:p w:rsidR="00A04D3B" w:rsidRDefault="00A04D3B" w:rsidP="002E37DE">
      <w:pPr>
        <w:pStyle w:val="Agenda1"/>
        <w:numPr>
          <w:ilvl w:val="1"/>
          <w:numId w:val="25"/>
        </w:numPr>
        <w:outlineLvl w:val="0"/>
        <w:rPr>
          <w:rFonts w:cs="Arial"/>
          <w:b w:val="0"/>
        </w:rPr>
      </w:pPr>
      <w:r>
        <w:rPr>
          <w:rFonts w:cs="Arial"/>
          <w:b w:val="0"/>
        </w:rPr>
        <w:t>Mark</w:t>
      </w:r>
      <w:r w:rsidR="002E37DE">
        <w:rPr>
          <w:rFonts w:cs="Arial"/>
          <w:b w:val="0"/>
        </w:rPr>
        <w:t xml:space="preserve">et Adoption </w:t>
      </w:r>
    </w:p>
    <w:p w:rsidR="002E37DE" w:rsidRDefault="002E37DE" w:rsidP="002E37DE">
      <w:pPr>
        <w:pStyle w:val="Agenda1"/>
        <w:numPr>
          <w:ilvl w:val="1"/>
          <w:numId w:val="25"/>
        </w:numPr>
        <w:outlineLvl w:val="0"/>
        <w:rPr>
          <w:rFonts w:cs="Arial"/>
          <w:b w:val="0"/>
        </w:rPr>
      </w:pPr>
      <w:r>
        <w:rPr>
          <w:rFonts w:cs="Arial"/>
          <w:b w:val="0"/>
        </w:rPr>
        <w:t xml:space="preserve">Industrial </w:t>
      </w:r>
      <w:proofErr w:type="spellStart"/>
      <w:r>
        <w:rPr>
          <w:rFonts w:cs="Arial"/>
          <w:b w:val="0"/>
        </w:rPr>
        <w:t>IoT</w:t>
      </w:r>
      <w:proofErr w:type="spellEnd"/>
      <w:r>
        <w:rPr>
          <w:rFonts w:cs="Arial"/>
          <w:b w:val="0"/>
        </w:rPr>
        <w:t xml:space="preserve"> and Smart Cities</w:t>
      </w:r>
    </w:p>
    <w:p w:rsidR="002E37DE" w:rsidRDefault="002E37DE" w:rsidP="002E37DE">
      <w:pPr>
        <w:pStyle w:val="Agenda1"/>
        <w:numPr>
          <w:ilvl w:val="1"/>
          <w:numId w:val="25"/>
        </w:numPr>
        <w:outlineLvl w:val="0"/>
        <w:rPr>
          <w:rFonts w:cs="Arial"/>
          <w:b w:val="0"/>
        </w:rPr>
      </w:pPr>
      <w:r>
        <w:rPr>
          <w:rFonts w:cs="Arial"/>
          <w:b w:val="0"/>
        </w:rPr>
        <w:t>Forward Looking Areas</w:t>
      </w:r>
    </w:p>
    <w:p w:rsidR="00647AD0" w:rsidRDefault="002E37DE" w:rsidP="00A6247A">
      <w:pPr>
        <w:pStyle w:val="Agenda1"/>
        <w:numPr>
          <w:ilvl w:val="0"/>
          <w:numId w:val="25"/>
        </w:numPr>
        <w:outlineLvl w:val="0"/>
        <w:rPr>
          <w:rFonts w:cs="Arial"/>
          <w:b w:val="0"/>
        </w:rPr>
      </w:pPr>
      <w:r>
        <w:rPr>
          <w:rFonts w:cs="Arial"/>
          <w:b w:val="0"/>
        </w:rPr>
        <w:lastRenderedPageBreak/>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2E37DE" w:rsidRDefault="002E37DE" w:rsidP="002E37DE">
      <w:pPr>
        <w:pStyle w:val="Agenda1"/>
        <w:numPr>
          <w:ilvl w:val="1"/>
          <w:numId w:val="25"/>
        </w:numPr>
        <w:outlineLvl w:val="0"/>
        <w:rPr>
          <w:rFonts w:cs="Arial"/>
          <w:b w:val="0"/>
        </w:rPr>
      </w:pPr>
      <w:r>
        <w:rPr>
          <w:rFonts w:cs="Arial"/>
          <w:b w:val="0"/>
        </w:rPr>
        <w:t>Distributed Authorization</w:t>
      </w:r>
    </w:p>
    <w:p w:rsidR="002E37DE" w:rsidRDefault="002E37DE" w:rsidP="002E37DE">
      <w:pPr>
        <w:pStyle w:val="Agenda1"/>
        <w:numPr>
          <w:ilvl w:val="1"/>
          <w:numId w:val="25"/>
        </w:numPr>
        <w:outlineLvl w:val="0"/>
        <w:rPr>
          <w:rFonts w:cs="Arial"/>
          <w:b w:val="0"/>
        </w:rPr>
      </w:pPr>
      <w:r>
        <w:rPr>
          <w:rFonts w:cs="Arial"/>
          <w:b w:val="0"/>
        </w:rPr>
        <w:t>Dynamic Authorization (conclude TR-0019)</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ED4102" w:rsidP="00661C5C">
            <w:r>
              <w:t xml:space="preserve">Discuss with MAS to understand further </w:t>
            </w:r>
            <w:proofErr w:type="spellStart"/>
            <w:r>
              <w:t>reqts</w:t>
            </w:r>
            <w:proofErr w:type="spellEnd"/>
            <w:r>
              <w:t xml:space="preserve"> on Security provisioning compared to current mechanisms from a management perspective</w:t>
            </w:r>
          </w:p>
        </w:tc>
        <w:tc>
          <w:tcPr>
            <w:tcW w:w="909" w:type="pct"/>
            <w:tcBorders>
              <w:top w:val="single" w:sz="8" w:space="0" w:color="auto"/>
              <w:left w:val="single" w:sz="8" w:space="0" w:color="auto"/>
              <w:bottom w:val="single" w:sz="8" w:space="0" w:color="auto"/>
              <w:right w:val="single" w:sz="8" w:space="0" w:color="auto"/>
            </w:tcBorders>
          </w:tcPr>
          <w:p w:rsidR="00D977A6" w:rsidRDefault="00121AFB"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E642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E642A6" w:rsidRDefault="00E642A6" w:rsidP="00661C5C">
            <w:r>
              <w:t>Continue discussions on SEC-2016-0174 on SEC/MAS reflectors and joint teleconferences</w:t>
            </w:r>
          </w:p>
        </w:tc>
        <w:tc>
          <w:tcPr>
            <w:tcW w:w="90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r>
              <w:t>All (lead Shingo)</w:t>
            </w:r>
          </w:p>
        </w:tc>
        <w:tc>
          <w:tcPr>
            <w:tcW w:w="908"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RPr="00EB780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Pr="00EB780F" w:rsidRDefault="000705A1"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SEC-2016-01</w:t>
            </w:r>
            <w:r w:rsidR="004F36CD" w:rsidRPr="00EB780F">
              <w:rPr>
                <w:rFonts w:ascii="Verdana" w:hAnsi="Verdana"/>
                <w:color w:val="A6A6A6" w:themeColor="background1" w:themeShade="A6"/>
                <w:sz w:val="17"/>
                <w:szCs w:val="17"/>
              </w:rPr>
              <w:t>83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CR TS-0003 Impersonation Error (Rel-1)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969CD" w:rsidRPr="00EB780F" w:rsidRDefault="003969CD" w:rsidP="008120DB">
            <w:pPr>
              <w:spacing w:before="45"/>
              <w:rPr>
                <w:rFonts w:ascii="Verdana" w:hAnsi="Verdana"/>
                <w:color w:val="A6A6A6" w:themeColor="background1" w:themeShade="A6"/>
                <w:sz w:val="17"/>
                <w:szCs w:val="17"/>
              </w:rPr>
            </w:pPr>
          </w:p>
        </w:tc>
      </w:tr>
      <w:tr w:rsidR="004F36CD" w:rsidRPr="00661C5C" w:rsidTr="00121AFB">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SEC-2016-0184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CR TS-0003 Impersonation Error (Rel-2)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p>
        </w:tc>
      </w:tr>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0705A1" w:rsidP="008120DB">
            <w:pPr>
              <w:spacing w:before="45"/>
              <w:rPr>
                <w:rFonts w:ascii="Verdana" w:hAnsi="Verdana"/>
                <w:sz w:val="17"/>
                <w:szCs w:val="17"/>
              </w:rPr>
            </w:pPr>
            <w:r>
              <w:rPr>
                <w:rFonts w:ascii="Verdana" w:hAnsi="Verdana"/>
                <w:sz w:val="17"/>
                <w:szCs w:val="17"/>
              </w:rPr>
              <w:t>SEC-2016-01</w:t>
            </w:r>
            <w:r w:rsidR="00367EA9">
              <w:rPr>
                <w:rFonts w:ascii="Verdana" w:hAnsi="Verdana"/>
                <w:sz w:val="17"/>
                <w:szCs w:val="17"/>
              </w:rPr>
              <w:t>89</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 xml:space="preserve">CR TS-0003 R2 </w:t>
            </w:r>
            <w:proofErr w:type="spellStart"/>
            <w:r>
              <w:rPr>
                <w:rFonts w:ascii="Verdana" w:hAnsi="Verdana"/>
                <w:sz w:val="17"/>
                <w:szCs w:val="17"/>
              </w:rPr>
              <w:t>inlineSimplePrivileges</w:t>
            </w:r>
            <w:proofErr w:type="spellEnd"/>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822BFE" w:rsidRPr="00661C5C" w:rsidRDefault="00822BFE" w:rsidP="008120DB">
            <w:pPr>
              <w:spacing w:before="45"/>
              <w:rPr>
                <w:rFonts w:ascii="Verdana" w:hAnsi="Verdana"/>
                <w:sz w:val="17"/>
                <w:szCs w:val="17"/>
              </w:rPr>
            </w:pP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lastRenderedPageBreak/>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SEC-2016-0181R01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proofErr w:type="spellStart"/>
            <w:r w:rsidRPr="0070535F">
              <w:rPr>
                <w:rFonts w:ascii="Verdana" w:hAnsi="Verdana"/>
                <w:color w:val="0070C0"/>
                <w:sz w:val="17"/>
                <w:szCs w:val="17"/>
              </w:rPr>
              <w:t>authenticationProfile</w:t>
            </w:r>
            <w:proofErr w:type="spellEnd"/>
            <w:r w:rsidRPr="0070535F">
              <w:rPr>
                <w:rFonts w:ascii="Verdana" w:hAnsi="Verdana"/>
                <w:color w:val="0070C0"/>
                <w:sz w:val="17"/>
                <w:szCs w:val="17"/>
              </w:rPr>
              <w:t xml:space="preserve"> MO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REQ-2016-0085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TR-0026 Vehicular Domain Enablement Clause 9.2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proofErr w:type="spellStart"/>
            <w:r>
              <w:rPr>
                <w:rFonts w:ascii="Verdana" w:hAnsi="Verdana"/>
                <w:color w:val="3B3B39"/>
                <w:sz w:val="17"/>
                <w:szCs w:val="17"/>
              </w:rPr>
              <w:t>Hitachji</w:t>
            </w:r>
            <w:proofErr w:type="spellEnd"/>
            <w:r>
              <w:rPr>
                <w:rFonts w:ascii="Verdana" w:hAnsi="Verdana"/>
                <w:color w:val="3B3B39"/>
                <w:sz w:val="17"/>
                <w:szCs w:val="17"/>
              </w:rPr>
              <w:t xml:space="preserve">, </w:t>
            </w:r>
            <w:proofErr w:type="spellStart"/>
            <w:r>
              <w:rPr>
                <w:rFonts w:ascii="Verdana" w:hAnsi="Verdana"/>
                <w:color w:val="3B3B39"/>
                <w:sz w:val="17"/>
                <w:szCs w:val="17"/>
              </w:rPr>
              <w:t>Huawei</w:t>
            </w:r>
            <w:proofErr w:type="spellEnd"/>
            <w:r>
              <w:rPr>
                <w:rFonts w:ascii="Verdana" w:hAnsi="Verdana"/>
                <w:color w:val="3B3B39"/>
                <w:sz w:val="17"/>
                <w:szCs w:val="17"/>
              </w:rPr>
              <w:t>, LG Electronics, 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240F27">
            <w:pPr>
              <w:spacing w:before="45"/>
              <w:rPr>
                <w:rFonts w:ascii="Verdana" w:hAnsi="Verdana"/>
                <w:color w:val="3B3B39"/>
                <w:sz w:val="17"/>
                <w:szCs w:val="17"/>
              </w:rPr>
            </w:pPr>
            <w:r>
              <w:rPr>
                <w:rFonts w:ascii="Verdana" w:hAnsi="Verdana"/>
                <w:color w:val="3B3B39"/>
                <w:sz w:val="17"/>
                <w:szCs w:val="17"/>
              </w:rPr>
              <w:t>ARC-2016-0522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 xml:space="preserve">CR TS-0001 R2 </w:t>
            </w:r>
            <w:proofErr w:type="spellStart"/>
            <w:r>
              <w:rPr>
                <w:rFonts w:ascii="Verdana" w:hAnsi="Verdana"/>
                <w:color w:val="3B3B39"/>
                <w:sz w:val="17"/>
                <w:szCs w:val="17"/>
              </w:rPr>
              <w:t>inlineSimplePrivileges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C1082" w:rsidP="008120DB">
            <w:pPr>
              <w:spacing w:before="45"/>
              <w:rPr>
                <w:rFonts w:ascii="Verdana" w:hAnsi="Verdana"/>
                <w:color w:val="3B3B39"/>
                <w:sz w:val="17"/>
                <w:szCs w:val="17"/>
              </w:rPr>
            </w:pPr>
            <w:r>
              <w:rPr>
                <w:rFonts w:ascii="Verdana" w:hAnsi="Verdana"/>
                <w:color w:val="3B3B39"/>
                <w:sz w:val="17"/>
                <w:szCs w:val="17"/>
              </w:rPr>
              <w:t>PRO-2016-0459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TS-0004 Impersonation Error RSC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PRO-2016-0457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TS-0004 Tokens primitive parameter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4235C">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170010" w:rsidP="00661C5C">
            <w:pPr>
              <w:spacing w:before="45"/>
              <w:rPr>
                <w:rFonts w:ascii="Verdana" w:hAnsi="Verdana"/>
                <w:color w:val="3B3B39"/>
                <w:sz w:val="17"/>
                <w:szCs w:val="17"/>
              </w:rPr>
            </w:pPr>
            <w:r>
              <w:rPr>
                <w:rFonts w:ascii="Verdana" w:hAnsi="Verdana"/>
                <w:color w:val="3B3B39"/>
                <w:sz w:val="17"/>
                <w:szCs w:val="17"/>
              </w:rPr>
              <w:t>MAS-2016-02</w:t>
            </w:r>
            <w:r w:rsidR="00BC1082">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r>
              <w:rPr>
                <w:rFonts w:ascii="Verdana" w:hAnsi="Verdana"/>
                <w:color w:val="3B3B39"/>
                <w:sz w:val="17"/>
                <w:szCs w:val="17"/>
              </w:rPr>
              <w:t>MAS-2016-0</w:t>
            </w:r>
            <w:r w:rsidR="00BC1082">
              <w:rPr>
                <w:rFonts w:ascii="Verdana" w:hAnsi="Verdana"/>
                <w:color w:val="3B3B39"/>
                <w:sz w:val="17"/>
                <w:szCs w:val="17"/>
              </w:rPr>
              <w:t>264R01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 xml:space="preserve">CR </w:t>
            </w:r>
            <w:r w:rsidR="00170010">
              <w:rPr>
                <w:rFonts w:ascii="Verdana" w:hAnsi="Verdana"/>
                <w:color w:val="3B3B39"/>
                <w:sz w:val="17"/>
                <w:szCs w:val="17"/>
              </w:rPr>
              <w:t>TS-0022</w:t>
            </w:r>
            <w:r>
              <w:rPr>
                <w:rFonts w:ascii="Verdana" w:hAnsi="Verdana"/>
                <w:color w:val="3B3B39"/>
                <w:sz w:val="17"/>
                <w:szCs w:val="17"/>
              </w:rPr>
              <w:t xml:space="preserve"> </w:t>
            </w:r>
            <w:proofErr w:type="spellStart"/>
            <w:r>
              <w:rPr>
                <w:rFonts w:ascii="Verdana" w:hAnsi="Verdana"/>
                <w:color w:val="3B3B39"/>
                <w:sz w:val="17"/>
                <w:szCs w:val="17"/>
              </w:rPr>
              <w:t>authProfile</w:t>
            </w:r>
            <w:proofErr w:type="spellEnd"/>
            <w:r>
              <w:rPr>
                <w:rFonts w:ascii="Verdana" w:hAnsi="Verdana"/>
                <w:color w:val="3B3B39"/>
                <w:sz w:val="17"/>
                <w:szCs w:val="17"/>
              </w:rPr>
              <w:t xml:space="preserve"> </w:t>
            </w:r>
            <w:proofErr w:type="spellStart"/>
            <w:r>
              <w:rPr>
                <w:rFonts w:ascii="Verdana" w:hAnsi="Verdana"/>
                <w:color w:val="3B3B39"/>
                <w:sz w:val="17"/>
                <w:szCs w:val="17"/>
              </w:rPr>
              <w:t>authCredCfg</w:t>
            </w:r>
            <w:proofErr w:type="spellEnd"/>
            <w:r w:rsidR="00170010">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TST-2016-0190</w:t>
            </w:r>
            <w:r w:rsidR="00844A4D">
              <w:rPr>
                <w:rFonts w:ascii="Verdana" w:hAnsi="Verdana"/>
                <w:color w:val="3B3B39"/>
                <w:sz w:val="17"/>
                <w:szCs w:val="17"/>
              </w:rPr>
              <w:t>R0</w:t>
            </w:r>
            <w:r w:rsidR="00BC1082">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 Test Suite Structure and Tests Purposes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234DDB" w:rsidRDefault="00EE6768" w:rsidP="00234DDB">
      <w:pPr>
        <w:pStyle w:val="Agenda2"/>
      </w:pPr>
      <w:r>
        <w:t>7</w:t>
      </w:r>
      <w:r w:rsidR="00537E58">
        <w:t>.1</w:t>
      </w:r>
      <w:r w:rsidR="00234DDB">
        <w:tab/>
      </w:r>
      <w:r w:rsidR="00DD7693">
        <w:t>TR-0019</w:t>
      </w:r>
      <w:r w:rsidR="00EA15F5">
        <w:t xml:space="preserve"> / WI 0019</w:t>
      </w:r>
      <w:r w:rsidR="00234DDB">
        <w:t xml:space="preserve"> </w:t>
      </w:r>
      <w:r w:rsidR="00EA15F5">
        <w:t xml:space="preserve">Dynamic </w:t>
      </w:r>
      <w:r w:rsidR="00234DDB">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SEC-2016-0188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CR TR-0019 Final Clauses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537E58" w:rsidP="00EA15F5">
      <w:pPr>
        <w:pStyle w:val="Agenda2"/>
        <w:rPr>
          <w:lang w:val="fr-FR"/>
        </w:rPr>
      </w:pPr>
      <w:r>
        <w:rPr>
          <w:lang w:val="fr-FR"/>
        </w:rPr>
        <w:t>7.2</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537E58" w:rsidP="001672D9">
      <w:pPr>
        <w:pStyle w:val="Agenda2"/>
        <w:rPr>
          <w:lang w:val="en-US"/>
        </w:rPr>
      </w:pPr>
      <w:r>
        <w:rPr>
          <w:lang w:val="en-US"/>
        </w:rPr>
        <w:t>7.3</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Pr="00537E58" w:rsidRDefault="004F36CD" w:rsidP="001672D9">
            <w:pPr>
              <w:spacing w:before="45"/>
              <w:rPr>
                <w:rFonts w:ascii="Verdana" w:hAnsi="Verdana"/>
                <w:color w:val="3B3B39"/>
                <w:sz w:val="17"/>
                <w:szCs w:val="17"/>
                <w:lang w:val="en-US"/>
              </w:rPr>
            </w:pPr>
            <w:r>
              <w:rPr>
                <w:rFonts w:ascii="Verdana" w:hAnsi="Verdana"/>
                <w:color w:val="3B3B39"/>
                <w:sz w:val="17"/>
                <w:szCs w:val="17"/>
                <w:lang w:val="en-US"/>
              </w:rPr>
              <w:t>SEC-2016-0185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r>
              <w:rPr>
                <w:rFonts w:ascii="Verdana" w:hAnsi="Verdana"/>
                <w:color w:val="3B3B39"/>
                <w:sz w:val="17"/>
                <w:szCs w:val="17"/>
              </w:rPr>
              <w:t>Scenarios for Peer-to-Peer communication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Use Case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lastRenderedPageBreak/>
        <w:t>7.4</w:t>
      </w:r>
      <w:r>
        <w:tab/>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EE6768"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SEC-2016-0165</w:t>
            </w:r>
            <w:r w:rsidR="00367EA9">
              <w:rPr>
                <w:rFonts w:ascii="Verdana" w:hAnsi="Verdana"/>
                <w:color w:val="0070C0"/>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Pr>
                <w:rFonts w:ascii="Verdana" w:hAnsi="Verdana"/>
                <w:color w:val="0070C0"/>
                <w:sz w:val="17"/>
                <w:szCs w:val="17"/>
              </w:rPr>
              <w:t xml:space="preserve">Discussion on </w:t>
            </w:r>
            <w:r w:rsidRPr="00EE6768">
              <w:rPr>
                <w:rFonts w:ascii="Verdana" w:hAnsi="Verdana"/>
                <w:color w:val="0070C0"/>
                <w:sz w:val="17"/>
                <w:szCs w:val="17"/>
              </w:rPr>
              <w:t>TEF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A7BF5" w:rsidRPr="00EE6768" w:rsidRDefault="001A7BF5" w:rsidP="008044D2">
            <w:pPr>
              <w:spacing w:before="45"/>
              <w:rPr>
                <w:rFonts w:ascii="Verdana" w:hAnsi="Verdana"/>
                <w:color w:val="0070C0"/>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skeleton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scope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main body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AC6212"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ARC-2016-0448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TS-0001 TEF reference point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F1BBA" w:rsidRDefault="001F1BBA" w:rsidP="00A40A79">
            <w:pPr>
              <w:spacing w:before="45"/>
              <w:rPr>
                <w:rFonts w:ascii="Verdana" w:hAnsi="Verdana"/>
                <w:color w:val="3B3B39"/>
                <w:sz w:val="17"/>
                <w:szCs w:val="17"/>
              </w:rPr>
            </w:pPr>
          </w:p>
        </w:tc>
      </w:tr>
    </w:tbl>
    <w:p w:rsidR="00B96E40" w:rsidRDefault="00B96E40" w:rsidP="00EE6768">
      <w:pPr>
        <w:pStyle w:val="Agenda2"/>
        <w:rPr>
          <w:lang w:val="en-US"/>
        </w:rPr>
      </w:pPr>
    </w:p>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705A1" w:rsidP="00552E7B">
            <w:pPr>
              <w:spacing w:before="45"/>
              <w:rPr>
                <w:rFonts w:ascii="Verdana" w:hAnsi="Verdana"/>
                <w:color w:val="3B3B39"/>
                <w:sz w:val="17"/>
                <w:szCs w:val="17"/>
              </w:rPr>
            </w:pPr>
            <w:r>
              <w:rPr>
                <w:rFonts w:ascii="Verdana" w:hAnsi="Verdana"/>
                <w:color w:val="3B3B39"/>
                <w:sz w:val="17"/>
                <w:szCs w:val="17"/>
              </w:rPr>
              <w:t>SEC-2016-0161R0</w:t>
            </w:r>
            <w:r w:rsidR="0009608A">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9608A" w:rsidP="00552E7B">
            <w:pPr>
              <w:spacing w:before="45"/>
              <w:rPr>
                <w:rFonts w:ascii="Verdana" w:hAnsi="Verdana"/>
                <w:color w:val="3B3B39"/>
                <w:sz w:val="17"/>
                <w:szCs w:val="17"/>
              </w:rPr>
            </w:pPr>
            <w:r>
              <w:rPr>
                <w:rFonts w:ascii="Verdana" w:hAnsi="Verdana"/>
                <w:color w:val="3B3B39"/>
                <w:sz w:val="17"/>
                <w:szCs w:val="17"/>
              </w:rPr>
              <w:t>SE</w:t>
            </w:r>
            <w:r w:rsidR="000705A1">
              <w:rPr>
                <w:rFonts w:ascii="Verdana" w:hAnsi="Verdana"/>
                <w:color w:val="3B3B39"/>
                <w:sz w:val="17"/>
                <w:szCs w:val="17"/>
              </w:rPr>
              <w:t xml:space="preserve"> enhancement for Public Keys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E20DC" w:rsidP="00552E7B">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6176" w:rsidRDefault="00D36176"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7E20DC" w:rsidP="006E2822">
            <w:pPr>
              <w:spacing w:before="45"/>
              <w:rPr>
                <w:rFonts w:ascii="Verdana" w:hAnsi="Verdana"/>
                <w:color w:val="3B3B39"/>
                <w:sz w:val="17"/>
                <w:szCs w:val="17"/>
              </w:rPr>
            </w:pPr>
            <w:r>
              <w:rPr>
                <w:rFonts w:ascii="Verdana" w:hAnsi="Verdana"/>
                <w:color w:val="3B3B39"/>
                <w:sz w:val="17"/>
                <w:szCs w:val="17"/>
              </w:rPr>
              <w:t>SEC-2016-017</w:t>
            </w:r>
            <w:r w:rsidR="00347632">
              <w:rPr>
                <w:rFonts w:ascii="Verdana" w:hAnsi="Verdana"/>
                <w:color w:val="3B3B39"/>
                <w:sz w:val="17"/>
                <w:szCs w:val="17"/>
              </w:rPr>
              <w:t>1</w:t>
            </w:r>
            <w:r w:rsidR="00905C5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GlobalPlatform</w:t>
            </w:r>
            <w:proofErr w:type="spellEnd"/>
            <w:r>
              <w:rPr>
                <w:rFonts w:ascii="Verdana" w:hAnsi="Verdana"/>
                <w:color w:val="3B3B39"/>
                <w:sz w:val="17"/>
                <w:szCs w:val="17"/>
              </w:rPr>
              <w:t xml:space="preserve"> Interworking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TP</w:t>
            </w:r>
            <w:r w:rsidR="002A171B">
              <w:rPr>
                <w:rFonts w:ascii="Verdana" w:hAnsi="Verdana"/>
                <w:color w:val="3B3B39"/>
                <w:sz w:val="17"/>
                <w:szCs w:val="17"/>
              </w:rPr>
              <w:t>-2016-</w:t>
            </w:r>
            <w:r>
              <w:rPr>
                <w:rFonts w:ascii="Verdana" w:hAnsi="Verdana"/>
                <w:color w:val="3B3B39"/>
                <w:sz w:val="17"/>
                <w:szCs w:val="17"/>
              </w:rPr>
              <w:t>0326R01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New Work Item</w:t>
            </w:r>
            <w:r w:rsidR="001C54FC">
              <w:rPr>
                <w:rFonts w:ascii="Verdana" w:hAnsi="Verdana"/>
                <w:color w:val="3B3B39"/>
                <w:sz w:val="17"/>
                <w:szCs w:val="17"/>
              </w:rPr>
              <w:t xml:space="preserve"> Decentralized</w:t>
            </w:r>
            <w:r w:rsidR="002A171B">
              <w:rPr>
                <w:rFonts w:ascii="Verdana" w:hAnsi="Verdana"/>
                <w:color w:val="3B3B39"/>
                <w:sz w:val="17"/>
                <w:szCs w:val="17"/>
              </w:rPr>
              <w:t xml:space="preserv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2A171B"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r>
      <w:tr w:rsidR="00933DF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905C58" w:rsidP="006E2822">
            <w:pPr>
              <w:spacing w:before="45"/>
              <w:rPr>
                <w:rFonts w:ascii="Verdana" w:hAnsi="Verdana"/>
                <w:color w:val="3B3B39"/>
                <w:sz w:val="17"/>
                <w:szCs w:val="17"/>
              </w:rPr>
            </w:pPr>
            <w:r>
              <w:rPr>
                <w:rFonts w:ascii="Verdana" w:hAnsi="Verdana"/>
                <w:color w:val="3B3B39"/>
                <w:sz w:val="17"/>
                <w:szCs w:val="17"/>
              </w:rPr>
              <w:t>TP</w:t>
            </w:r>
            <w:r w:rsidR="00933DF8">
              <w:rPr>
                <w:rFonts w:ascii="Verdana" w:hAnsi="Verdana"/>
                <w:color w:val="3B3B39"/>
                <w:sz w:val="17"/>
                <w:szCs w:val="17"/>
              </w:rPr>
              <w:t>-2016-0</w:t>
            </w:r>
            <w:r>
              <w:rPr>
                <w:rFonts w:ascii="Verdana" w:hAnsi="Verdana"/>
                <w:color w:val="3B3B39"/>
                <w:sz w:val="17"/>
                <w:szCs w:val="17"/>
              </w:rPr>
              <w:t>329R01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1C54FC" w:rsidP="006E2822">
            <w:pPr>
              <w:spacing w:before="45"/>
              <w:rPr>
                <w:rFonts w:ascii="Verdana" w:hAnsi="Verdana"/>
                <w:color w:val="3B3B39"/>
                <w:sz w:val="17"/>
                <w:szCs w:val="17"/>
              </w:rPr>
            </w:pPr>
            <w:proofErr w:type="spellStart"/>
            <w:r>
              <w:rPr>
                <w:rFonts w:ascii="Verdana" w:hAnsi="Verdana"/>
                <w:color w:val="3B3B39"/>
                <w:sz w:val="17"/>
                <w:szCs w:val="17"/>
              </w:rPr>
              <w:t>Prez</w:t>
            </w:r>
            <w:proofErr w:type="spellEnd"/>
            <w:r>
              <w:rPr>
                <w:rFonts w:ascii="Verdana" w:hAnsi="Verdana"/>
                <w:color w:val="3B3B39"/>
                <w:sz w:val="17"/>
                <w:szCs w:val="17"/>
              </w:rPr>
              <w:t xml:space="preserve"> on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C451D4"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933DF8" w:rsidP="006E2822">
            <w:pPr>
              <w:spacing w:before="45"/>
              <w:rPr>
                <w:rFonts w:ascii="Verdana" w:hAnsi="Verdana"/>
                <w:color w:val="3B3B39"/>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TP-2016-0298R02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New Work Item heterogeneous identification service in oneM2M system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Pr>
                <w:rFonts w:ascii="Verdana" w:hAnsi="Verdana"/>
                <w:color w:val="3B3B39"/>
                <w:sz w:val="17"/>
                <w:szCs w:val="17"/>
              </w:rPr>
              <w:t>, Hitachi and co.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1E2" w:rsidRDefault="008971E2" w:rsidP="00F77748">
      <w:r>
        <w:separator/>
      </w:r>
    </w:p>
  </w:endnote>
  <w:endnote w:type="continuationSeparator" w:id="0">
    <w:p w:rsidR="008971E2" w:rsidRDefault="008971E2"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FB" w:rsidRPr="009E6BCA" w:rsidRDefault="00121AFB"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780F">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EB780F">
      <w:rPr>
        <w:rStyle w:val="PageNumber"/>
        <w:noProof/>
        <w:sz w:val="20"/>
        <w:szCs w:val="20"/>
      </w:rPr>
      <w:t>6</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FB" w:rsidRDefault="00121AFB">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2E88">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962E88">
      <w:rPr>
        <w:rStyle w:val="PageNumber"/>
        <w:noProof/>
        <w:sz w:val="20"/>
        <w:szCs w:val="20"/>
      </w:rPr>
      <w:t>6</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1E2" w:rsidRDefault="008971E2" w:rsidP="00F77748">
      <w:r>
        <w:separator/>
      </w:r>
    </w:p>
  </w:footnote>
  <w:footnote w:type="continuationSeparator" w:id="0">
    <w:p w:rsidR="008971E2" w:rsidRDefault="008971E2"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121AFB" w:rsidTr="009A79D0">
      <w:trPr>
        <w:trHeight w:val="709"/>
      </w:trPr>
      <w:tc>
        <w:tcPr>
          <w:tcW w:w="7647" w:type="dxa"/>
          <w:gridSpan w:val="2"/>
        </w:tcPr>
        <w:p w:rsidR="00121AFB" w:rsidRPr="00201C77" w:rsidRDefault="00121AFB"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SEC-2016-0191-SEC_26_Agenda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21AFB" w:rsidRPr="00711B47" w:rsidRDefault="00121AFB" w:rsidP="00F67B7A">
          <w:pPr>
            <w:pStyle w:val="OneM2M-PageHead"/>
            <w:rPr>
              <w:noProof/>
              <w:sz w:val="18"/>
              <w:lang w:val="fr-FR"/>
            </w:rPr>
          </w:pPr>
          <w:r w:rsidRPr="00711B47">
            <w:rPr>
              <w:lang w:val="fr-FR"/>
            </w:rPr>
            <w:t>Agenda</w:t>
          </w:r>
        </w:p>
      </w:tc>
      <w:tc>
        <w:tcPr>
          <w:tcW w:w="1596" w:type="dxa"/>
        </w:tcPr>
        <w:p w:rsidR="00121AFB" w:rsidRPr="009D30E4" w:rsidRDefault="00121AFB"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21AFB" w:rsidTr="009A79D0">
      <w:trPr>
        <w:trHeight w:val="367"/>
      </w:trPr>
      <w:tc>
        <w:tcPr>
          <w:tcW w:w="4612" w:type="dxa"/>
        </w:tcPr>
        <w:p w:rsidR="00121AFB" w:rsidRPr="009D30E4" w:rsidRDefault="00121AFB" w:rsidP="00F77748">
          <w:pPr>
            <w:pStyle w:val="Header"/>
            <w:rPr>
              <w:noProof/>
              <w:sz w:val="18"/>
            </w:rPr>
          </w:pPr>
        </w:p>
      </w:tc>
      <w:tc>
        <w:tcPr>
          <w:tcW w:w="4631" w:type="dxa"/>
          <w:gridSpan w:val="2"/>
        </w:tcPr>
        <w:p w:rsidR="00121AFB" w:rsidRPr="009D30E4" w:rsidRDefault="00121AFB" w:rsidP="009D30E4">
          <w:pPr>
            <w:pStyle w:val="Header"/>
            <w:jc w:val="right"/>
            <w:rPr>
              <w:noProof/>
            </w:rPr>
          </w:pPr>
        </w:p>
      </w:tc>
    </w:tr>
  </w:tbl>
  <w:p w:rsidR="00121AFB" w:rsidRPr="009E1DED" w:rsidRDefault="00121AFB"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121AFB" w:rsidTr="009A79D0">
      <w:trPr>
        <w:trHeight w:val="709"/>
      </w:trPr>
      <w:tc>
        <w:tcPr>
          <w:tcW w:w="7905" w:type="dxa"/>
        </w:tcPr>
        <w:p w:rsidR="00121AFB" w:rsidRPr="0013005B" w:rsidRDefault="00121AFB"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SEC-2016-0191-SEC_26_Agenda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121AFB" w:rsidRPr="00711B47" w:rsidRDefault="00121AFB" w:rsidP="00F67B7A">
          <w:pPr>
            <w:pStyle w:val="OneM2M-PageHead"/>
            <w:rPr>
              <w:noProof/>
              <w:sz w:val="18"/>
              <w:lang w:val="fr-FR"/>
            </w:rPr>
          </w:pPr>
          <w:r w:rsidRPr="00711B47">
            <w:rPr>
              <w:lang w:val="fr-FR"/>
            </w:rPr>
            <w:t>Agenda</w:t>
          </w:r>
        </w:p>
        <w:p w:rsidR="00121AFB" w:rsidRPr="00711B47" w:rsidRDefault="00121AFB" w:rsidP="004564F3">
          <w:pPr>
            <w:tabs>
              <w:tab w:val="clear" w:pos="284"/>
              <w:tab w:val="left" w:pos="1812"/>
            </w:tabs>
            <w:rPr>
              <w:lang w:val="fr-FR"/>
            </w:rPr>
          </w:pPr>
          <w:r w:rsidRPr="00711B47">
            <w:rPr>
              <w:lang w:val="fr-FR"/>
            </w:rPr>
            <w:tab/>
          </w:r>
        </w:p>
      </w:tc>
      <w:tc>
        <w:tcPr>
          <w:tcW w:w="1597" w:type="dxa"/>
        </w:tcPr>
        <w:p w:rsidR="00121AFB" w:rsidRPr="009D30E4" w:rsidRDefault="00121AFB"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21AFB" w:rsidRDefault="00121AFB"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3010"/>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33664"/>
    <w:rsid w:val="000363EA"/>
    <w:rsid w:val="0003763C"/>
    <w:rsid w:val="00045069"/>
    <w:rsid w:val="000507D5"/>
    <w:rsid w:val="00054AE1"/>
    <w:rsid w:val="00057441"/>
    <w:rsid w:val="000607BC"/>
    <w:rsid w:val="00061E0A"/>
    <w:rsid w:val="00066D6F"/>
    <w:rsid w:val="000705A1"/>
    <w:rsid w:val="0007070E"/>
    <w:rsid w:val="0007311C"/>
    <w:rsid w:val="00074476"/>
    <w:rsid w:val="0007769E"/>
    <w:rsid w:val="00080B30"/>
    <w:rsid w:val="0008320D"/>
    <w:rsid w:val="0008348E"/>
    <w:rsid w:val="00090332"/>
    <w:rsid w:val="00090FAB"/>
    <w:rsid w:val="000942AC"/>
    <w:rsid w:val="000944F2"/>
    <w:rsid w:val="0009569D"/>
    <w:rsid w:val="0009608A"/>
    <w:rsid w:val="000963BA"/>
    <w:rsid w:val="00096B10"/>
    <w:rsid w:val="000A0ED6"/>
    <w:rsid w:val="000A0F94"/>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70BD"/>
    <w:rsid w:val="000E7DB4"/>
    <w:rsid w:val="000F19BC"/>
    <w:rsid w:val="000F3180"/>
    <w:rsid w:val="000F33CC"/>
    <w:rsid w:val="000F58FF"/>
    <w:rsid w:val="000F5EE9"/>
    <w:rsid w:val="000F652C"/>
    <w:rsid w:val="00100FB1"/>
    <w:rsid w:val="001034C5"/>
    <w:rsid w:val="0010399E"/>
    <w:rsid w:val="001052F0"/>
    <w:rsid w:val="00111672"/>
    <w:rsid w:val="00113446"/>
    <w:rsid w:val="00113551"/>
    <w:rsid w:val="0011405A"/>
    <w:rsid w:val="00114957"/>
    <w:rsid w:val="00121AFB"/>
    <w:rsid w:val="0012301A"/>
    <w:rsid w:val="001232A3"/>
    <w:rsid w:val="00123432"/>
    <w:rsid w:val="0013005B"/>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8127D"/>
    <w:rsid w:val="00181EC9"/>
    <w:rsid w:val="00183C80"/>
    <w:rsid w:val="0018484A"/>
    <w:rsid w:val="0018629A"/>
    <w:rsid w:val="00192B0B"/>
    <w:rsid w:val="001942E9"/>
    <w:rsid w:val="00195BF9"/>
    <w:rsid w:val="001968C9"/>
    <w:rsid w:val="001A107B"/>
    <w:rsid w:val="001A2965"/>
    <w:rsid w:val="001A59CA"/>
    <w:rsid w:val="001A66C4"/>
    <w:rsid w:val="001A768A"/>
    <w:rsid w:val="001A7BF5"/>
    <w:rsid w:val="001B08EF"/>
    <w:rsid w:val="001B0E6C"/>
    <w:rsid w:val="001B1868"/>
    <w:rsid w:val="001B1CE7"/>
    <w:rsid w:val="001B57DF"/>
    <w:rsid w:val="001B62C5"/>
    <w:rsid w:val="001B6453"/>
    <w:rsid w:val="001B6921"/>
    <w:rsid w:val="001C03B5"/>
    <w:rsid w:val="001C0B82"/>
    <w:rsid w:val="001C355D"/>
    <w:rsid w:val="001C51CA"/>
    <w:rsid w:val="001C54FC"/>
    <w:rsid w:val="001D32E5"/>
    <w:rsid w:val="001D4073"/>
    <w:rsid w:val="001E1302"/>
    <w:rsid w:val="001E132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2CB9"/>
    <w:rsid w:val="00364F6B"/>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39D3"/>
    <w:rsid w:val="004C747C"/>
    <w:rsid w:val="004C7809"/>
    <w:rsid w:val="004D1DB9"/>
    <w:rsid w:val="004D21D0"/>
    <w:rsid w:val="004D2694"/>
    <w:rsid w:val="004D4B71"/>
    <w:rsid w:val="004E177C"/>
    <w:rsid w:val="004E1E47"/>
    <w:rsid w:val="004E6C91"/>
    <w:rsid w:val="004F10CA"/>
    <w:rsid w:val="004F266A"/>
    <w:rsid w:val="004F36CD"/>
    <w:rsid w:val="004F5592"/>
    <w:rsid w:val="004F7199"/>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21AAD"/>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5AF3"/>
    <w:rsid w:val="006814BB"/>
    <w:rsid w:val="00682D57"/>
    <w:rsid w:val="00685757"/>
    <w:rsid w:val="00686183"/>
    <w:rsid w:val="0068622E"/>
    <w:rsid w:val="00686BC3"/>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5D93"/>
    <w:rsid w:val="00726CF2"/>
    <w:rsid w:val="00726D13"/>
    <w:rsid w:val="00727EE7"/>
    <w:rsid w:val="0073465D"/>
    <w:rsid w:val="007423C9"/>
    <w:rsid w:val="00742F10"/>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5BA4"/>
    <w:rsid w:val="00815EB5"/>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4579"/>
    <w:rsid w:val="008971E2"/>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05C58"/>
    <w:rsid w:val="00914AB6"/>
    <w:rsid w:val="00914D1B"/>
    <w:rsid w:val="00915647"/>
    <w:rsid w:val="00916D2B"/>
    <w:rsid w:val="00920379"/>
    <w:rsid w:val="00920F53"/>
    <w:rsid w:val="00922AA0"/>
    <w:rsid w:val="009241E2"/>
    <w:rsid w:val="0092428A"/>
    <w:rsid w:val="00925BEF"/>
    <w:rsid w:val="00926CFB"/>
    <w:rsid w:val="00933DF8"/>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65A3D"/>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320F"/>
    <w:rsid w:val="00B9361A"/>
    <w:rsid w:val="00B96E40"/>
    <w:rsid w:val="00BA1955"/>
    <w:rsid w:val="00BA5ABB"/>
    <w:rsid w:val="00BA7748"/>
    <w:rsid w:val="00BA78EF"/>
    <w:rsid w:val="00BA7C6C"/>
    <w:rsid w:val="00BB1A91"/>
    <w:rsid w:val="00BB201C"/>
    <w:rsid w:val="00BB212A"/>
    <w:rsid w:val="00BB3062"/>
    <w:rsid w:val="00BB7A28"/>
    <w:rsid w:val="00BC1082"/>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429C"/>
    <w:rsid w:val="00C16664"/>
    <w:rsid w:val="00C167EA"/>
    <w:rsid w:val="00C20E6B"/>
    <w:rsid w:val="00C23266"/>
    <w:rsid w:val="00C2721C"/>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B7586"/>
    <w:rsid w:val="00CC44CF"/>
    <w:rsid w:val="00CC6031"/>
    <w:rsid w:val="00CD02EC"/>
    <w:rsid w:val="00CD489C"/>
    <w:rsid w:val="00CD4B06"/>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602B8"/>
    <w:rsid w:val="00D6231A"/>
    <w:rsid w:val="00D6240D"/>
    <w:rsid w:val="00D626DD"/>
    <w:rsid w:val="00D645A5"/>
    <w:rsid w:val="00D6488C"/>
    <w:rsid w:val="00D64CC8"/>
    <w:rsid w:val="00D70D74"/>
    <w:rsid w:val="00D72395"/>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C0061"/>
    <w:rsid w:val="00DC28BE"/>
    <w:rsid w:val="00DC5099"/>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2DB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520D4-6CCD-4785-9F5A-C7DFD9EB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2418</TotalTime>
  <Pages>6</Pages>
  <Words>1236</Words>
  <Characters>6803</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14</cp:revision>
  <cp:lastPrinted>2016-10-14T16:55:00Z</cp:lastPrinted>
  <dcterms:created xsi:type="dcterms:W3CDTF">2016-11-29T10:40:00Z</dcterms:created>
  <dcterms:modified xsi:type="dcterms:W3CDTF">2016-12-01T13:30:00Z</dcterms:modified>
</cp:coreProperties>
</file>