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675332" w:rsidP="005764A1">
            <w:pPr>
              <w:pStyle w:val="oneM2M-CoverTableText"/>
            </w:pPr>
            <w:fldSimple w:instr=" DOCPROPERTY  CrTitle  \* MERGEFORMAT ">
              <w:r>
                <w:t>#MEETING_ID#</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675332" w:rsidP="005764A1">
            <w:pPr>
              <w:pStyle w:val="oneM2M-CoverTableText"/>
              <w:rPr>
                <w:lang w:val="es-ES"/>
              </w:rPr>
            </w:pPr>
            <w:fldSimple w:instr=" DOCPROPERTY  CrTitle  \* MERGEFORMAT ">
              <w:r>
                <w:t>Bob Flynn</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675332" w:rsidP="005764A1">
            <w:pPr>
              <w:pStyle w:val="oneM2M-CoverTableText"/>
            </w:pPr>
            <w:fldSimple w:instr=" DOCPROPERTY  CrTitle  \* MERGEFORMAT ">
              <w:r>
                <w:t>2025-11-06</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675332" w:rsidP="005764A1">
            <w:pPr>
              <w:pStyle w:val="oneM2M-CoverTableText"/>
            </w:pPr>
            <w:fldSimple w:instr=" DOCPROPERTY  CrTitle  \* MERGEFORMAT ">
              <w:r>
                <w:t>Update to WI-0120</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675332" w:rsidP="005764A1">
            <w:pPr>
              <w:pStyle w:val="1tableentryleft"/>
              <w:rPr>
                <w:rFonts w:ascii="Times New Roman" w:hAnsi="Times New Roman"/>
                <w:sz w:val="24"/>
              </w:rPr>
            </w:pPr>
            <w:fldSimple w:instr=" DOCPROPERTY  CrTitle  \* MERGEFORMAT ">
              <w:r>
                <w:t>main</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#WORK-ITEM#</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675332" w:rsidP="005764A1">
            <w:pPr>
              <w:pStyle w:val="oneM2M-CoverTableText"/>
            </w:pPr>
            <w:fldSimple w:instr=" DOCPROPERTY  CrTitle  \* MERGEFORMAT ">
              <w:r>
                <w:t>WI-0120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675332" w:rsidP="005764A1">
            <w:pPr>
              <w:rPr>
                <w:lang w:eastAsia="ko-KR"/>
              </w:rPr>
            </w:pPr>
            <w:fldSimple w:instr=" DOCPROPERTY  CrTitle  \* MERGEFORMAT ">
              <w:r>
                <w:t>6, 8</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#REASON# </w:t>
      </w:r>
    </w:p>
    <w:p w14:paraId="25E6A193" w14:textId="36971A44" w:rsidR="001F1CB6" w:rsidRDefault="001F1CB6" w:rsidP="001F1CB6">
      <w:pPr>
        <w:rPr>
          <w:rStyle w:val="Hyperlink"/>
          <w:lang w:val="en-US"/>
        </w:rPr>
      </w:pPr>
      <w:hyperlink r:id="rId11" w:history="1">
        <w:r>
          <w:rPr>
            <w:rStyle w:val="Hyperlink"/>
            <w:lang w:val="en-US"/>
          </w:rPr>
          <w:t>https://git.onem2m.org/specifications/wi/wi-0120/-/merge_requests/3</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https://git.onem2m.org/specifications/wi/wi-0120/-/merge_requests/3/diffs?commit_id=91e3433c882c8d71fcd78d8d7cc6751d11c8693d</w:t>
        </w:r>
      </w:hyperlink>
    </w:p>
    <w:p w14:paraId="28E00C8E" w14:textId="4AE272E1" w:rsidR="00953837" w:rsidRDefault="00023407"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w:t>
      </w:r>
      <w:r w:rsidRPr="00540429">
        <w:rPr>
          <w:rFonts w:eastAsia="Malgun Gothic" w:hint="eastAsia"/>
          <w:lang w:eastAsia="ko-KR"/>
        </w:rPr>
        <w:t xml:space="preserve"> </w:t>
      </w:r>
      <w:r w:rsidRPr="00540429">
        <w:rPr>
          <w:rFonts w:eastAsia="Malgun Gothic"/>
        </w:rPr>
        <w:t>---------------------</w:t>
      </w:r>
    </w:p>
    <w:p w14:paraId="5EBE7098" w14:textId="4B81EB89" w:rsidR="007E19E7" w:rsidRDefault="007E19E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sidRPr="007E19E7">
        <w:rPr>
          <w:rFonts w:ascii="Arial" w:hAnsi="Arial" w:cs="Arial"/>
          <w:sz w:val="28"/>
          <w:szCs w:val="32"/>
        </w:rPr>
        <w:t>WI-0120-Edge_Deployment_using_ETSI_MEC.md</w:t>
      </w:r>
      <w:r>
        <w:rPr>
          <w:rFonts w:ascii="Arial" w:hAnsi="Arial" w:cs="Arial"/>
          <w:strike/>
          <w:color w:val="FF0000"/>
          <w:sz w:val="28"/>
          <w:szCs w:val="32"/>
        </w:rPr>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---a/WI-0120-Edge_Deployment_using_ETSI_MEC.md</w:t>
        <w:br/>
        <w:t>+++b/WI-0120-Edge_Deployment_using_ETSI_MEC.md</w:t>
      </w:r>
    </w:p>
    <w:p>
      <w:pPr>
        <w:pStyle w:val="CodeHeader"/>
      </w:pPr>
      <w:r>
        <w:t>@@ -78,7 +78,10 @@ Provide the schedule of tasks to be performed;</w:t>
      </w:r>
    </w:p>
    <w:p>
      <w:pPr>
        <w:pStyle w:val="CodeChangeLine"/>
        <w:tabs>
          <w:tab w:pos="567" w:val="left"/>
          <w:tab w:pos="1134" w:val="left"/>
          <w:tab w:pos="1247" w:val="left"/>
        </w:tabs>
      </w:pPr>
      <w:r>
        <w:rPr>
          <w:color w:val="BFBFBF"/>
          <w:shd w:val="clear" w:color="auto" w:fill="fafafa"/>
        </w:rPr>
        <w:t>78</w:t>
        <w:tab/>
        <w:t>78</w:t>
        <w:tab/>
        <w:tab/>
      </w:r>
      <w:r>
        <w:t>|TR</w:t>
        <w:tab/>
        <w:t>|TR-0077</w:t>
        <w:tab/>
        <w:t>|oneM2M and MEC integration scenario and mechanisms</w:t>
        <w:tab/>
        <w:t>|TP#66</w:t>
        <w:tab/>
        <w:t>|75</w:t>
        <w:tab/>
        <w:t>|76</w:t>
        <w:tab/>
        <w:t>|77</w:t>
        <w:tab/>
        <w:t>|WG2 | |</w:t>
      </w:r>
    </w:p>
    <w:p>
      <w:pPr>
        <w:pStyle w:val="CodeChangeLine"/>
        <w:tabs>
          <w:tab w:pos="567" w:val="left"/>
          <w:tab w:pos="1134" w:val="left"/>
          <w:tab w:pos="1247" w:val="left"/>
        </w:tabs>
      </w:pPr>
      <w:r>
        <w:rPr>
          <w:color w:val="BFBFBF"/>
          <w:shd w:val="clear" w:color="auto" w:fill="fafafa"/>
        </w:rPr>
        <w:t>79</w:t>
        <w:tab/>
        <w:t>79</w:t>
        <w:tab/>
        <w:tab/>
      </w:r>
      <w:r>
        <w:t>|TS</w:t>
        <w:tab/>
        <w:t>|TS-0042</w:t>
        <w:tab/>
        <w:t>|oneM2M and MEC interworking and deployments</w:t>
        <w:tab/>
        <w:t>|TP#66</w:t>
        <w:tab/>
        <w:t>|75</w:t>
        <w:tab/>
        <w:t>|76</w:t>
        <w:tab/>
        <w:t>|77</w:t>
        <w:tab/>
        <w:t>|WG2 | |</w:t>
      </w:r>
    </w:p>
    <w:p>
      <w:pPr>
        <w:pStyle w:val="CodeChangeLine"/>
        <w:tabs>
          <w:tab w:pos="567" w:val="left"/>
          <w:tab w:pos="1134" w:val="left"/>
          <w:tab w:pos="1247" w:val="left"/>
        </w:tabs>
      </w:pPr>
      <w:r>
        <w:rPr>
          <w:color w:val="BFBFBF"/>
          <w:shd w:val="clear" w:color="auto" w:fill="fafafa"/>
        </w:rPr>
        <w:t>80</w:t>
        <w:tab/>
        <w:t>80</w:t>
        <w:tab/>
        <w:tab/>
      </w:r>
      <w:r>
        <w:t>|TR</w:t>
        <w:tab/>
        <w:t>|TR-0078</w:t>
        <w:tab/>
        <w:t xml:space="preserve">|Developer Guide: oneM2M and MEC deployment </w:t>
        <w:tab/>
        <w:t>|TP#68</w:t>
        <w:tab/>
        <w:t>|75</w:t>
        <w:tab/>
        <w:t>|76</w:t>
        <w:tab/>
        <w:t>|77</w:t>
        <w:tab/>
        <w:t>|WG4 | |</w:t>
      </w:r>
    </w:p>
    <w:p>
      <w:pPr>
        <w:pStyle w:val="CodeChangeLine"/>
        <w:tabs>
          <w:tab w:pos="567" w:val="left"/>
          <w:tab w:pos="1134" w:val="left"/>
          <w:tab w:pos="1247" w:val="left"/>
        </w:tabs>
        <w:shd w:val="clear" w:color="auto" w:fill="fbe9eb"/>
      </w:pPr>
      <w:r>
        <w:rPr>
          <w:color w:val="BFBFBF"/>
          <w:shd w:val="clear" w:color="auto" w:fill="#f9d7dc"/>
        </w:rPr>
        <w:t>81</w:t>
        <w:tab/>
        <w:tab/>
        <w:t>-</w:t>
        <w:tab/>
      </w:r>
      <w:r>
        <w:t>|TR |TR-0080    |Use cases for oneM2M and MEC deployment scenarios and services |TP#70 |71 |71 |71 |WG2 | |</w:t>
      </w:r>
    </w:p>
    <w:p>
      <w:pPr>
        <w:pStyle w:val="CodeChangeLine"/>
        <w:tabs>
          <w:tab w:pos="567" w:val="left"/>
          <w:tab w:pos="1134" w:val="left"/>
          <w:tab w:pos="1247" w:val="left"/>
        </w:tabs>
        <w:shd w:val="clear" w:color="auto" w:fill="ecfdf0"/>
      </w:pPr>
      <w:r>
        <w:rPr>
          <w:color w:val="BFBFBF"/>
          <w:shd w:val="clear" w:color="auto" w:fill="#ddfbe6"/>
        </w:rPr>
        <w:tab/>
        <w:t>81</w:t>
        <w:tab/>
        <w:t>+</w:t>
        <w:tab/>
      </w:r>
      <w:r>
        <w:t>|TR |TR-0080    |Features for oneM2M and MEC deployment scenarios |TP#70 |71 |71 |71 |WG2 | |</w:t>
      </w:r>
    </w:p>
    <w:p>
      <w:pPr>
        <w:pStyle w:val="CodeChangeLine"/>
        <w:tabs>
          <w:tab w:pos="567" w:val="left"/>
          <w:tab w:pos="1134" w:val="left"/>
          <w:tab w:pos="1247" w:val="left"/>
        </w:tabs>
        <w:shd w:val="clear" w:color="auto" w:fill="ecfdf0"/>
      </w:pPr>
      <w:r>
        <w:rPr>
          <w:color w:val="BFBFBF"/>
          <w:shd w:val="clear" w:color="auto" w:fill="#ddfbe6"/>
        </w:rPr>
        <w:tab/>
        <w:t>82</w:t>
        <w:tab/>
        <w:t>+</w:t>
        <w:tab/>
      </w:r>
      <w:r>
        <w:t xml:space="preserve">|TS |TS-00XX    |ETSI MEC interworking                            |TP#72 |75 |76 |77 |WG2 | |  </w:t>
      </w:r>
    </w:p>
    <w:p>
      <w:pPr>
        <w:pStyle w:val="CodeChangeLine"/>
        <w:tabs>
          <w:tab w:pos="567" w:val="left"/>
          <w:tab w:pos="1134" w:val="left"/>
          <w:tab w:pos="1247" w:val="left"/>
        </w:tabs>
        <w:shd w:val="clear" w:color="auto" w:fill="ecfdf0"/>
      </w:pPr>
      <w:r>
        <w:rPr>
          <w:color w:val="BFBFBF"/>
          <w:shd w:val="clear" w:color="auto" w:fill="#ddfbe6"/>
        </w:rPr>
        <w:tab/>
        <w:t>83</w:t>
        <w:tab/>
        <w:t>+</w:t>
        <w:tab/>
      </w:r>
      <w:r/>
    </w:p>
    <w:p>
      <w:pPr>
        <w:pStyle w:val="CodeChangeLine"/>
        <w:tabs>
          <w:tab w:pos="567" w:val="left"/>
          <w:tab w:pos="1134" w:val="left"/>
          <w:tab w:pos="1247" w:val="left"/>
        </w:tabs>
        <w:shd w:val="clear" w:color="auto" w:fill="ecfdf0"/>
      </w:pPr>
      <w:r>
        <w:rPr>
          <w:color w:val="BFBFBF"/>
          <w:shd w:val="clear" w:color="auto" w:fill="#ddfbe6"/>
        </w:rPr>
        <w:tab/>
        <w:t>84</w:t>
        <w:tab/>
        <w:t>+</w:t>
        <w:tab/>
      </w:r>
      <w:r/>
    </w:p>
    <w:p>
      <w:pPr>
        <w:pStyle w:val="CodeChangeLine"/>
        <w:tabs>
          <w:tab w:pos="567" w:val="left"/>
          <w:tab w:pos="1134" w:val="left"/>
          <w:tab w:pos="1247" w:val="left"/>
        </w:tabs>
      </w:pPr>
      <w:r>
        <w:rPr>
          <w:color w:val="BFBFBF"/>
          <w:shd w:val="clear" w:color="auto" w:fill="fafafa"/>
        </w:rPr>
        <w:t>82</w:t>
        <w:tab/>
        <w:t>85</w:t>
        <w:tab/>
        <w:tab/>
      </w:r>
      <w:r/>
    </w:p>
    <w:p>
      <w:pPr>
        <w:pStyle w:val="CodeChangeLine"/>
        <w:tabs>
          <w:tab w:pos="567" w:val="left"/>
          <w:tab w:pos="1134" w:val="left"/>
          <w:tab w:pos="1247" w:val="left"/>
        </w:tabs>
      </w:pPr>
      <w:r>
        <w:rPr>
          <w:color w:val="BFBFBF"/>
          <w:shd w:val="clear" w:color="auto" w:fill="fafafa"/>
        </w:rPr>
        <w:t>83</w:t>
        <w:tab/>
        <w:t>86</w:t>
        <w:tab/>
        <w:tab/>
      </w:r>
      <w:r>
        <w:t>* The first versions will be assigned by the secretariat (WPM Secretary)</w:t>
      </w:r>
    </w:p>
    <w:p>
      <w:pPr>
        <w:pStyle w:val="CodeChangeLine"/>
        <w:tabs>
          <w:tab w:pos="567" w:val="left"/>
          <w:tab w:pos="1134" w:val="left"/>
          <w:tab w:pos="1247" w:val="left"/>
        </w:tabs>
      </w:pPr>
      <w:r>
        <w:rPr>
          <w:color w:val="BFBFBF"/>
          <w:shd w:val="clear" w:color="auto" w:fill="fafafa"/>
        </w:rPr>
        <w:t>84</w:t>
        <w:tab/>
        <w:t>87</w:t>
        <w:tab/>
        <w:tab/>
      </w:r>
      <w:r/>
    </w:p>
    <w:p>
      <w:pPr>
        <w:pStyle w:val="CodeHeader"/>
      </w:pPr>
      <w:r>
        <w:t>@@ -113,3 +116,6 @@ Bob Flynn, Exacta GSS, bob.flynn@exactagss.com</w:t>
      </w:r>
    </w:p>
    <w:p>
      <w:pPr>
        <w:pStyle w:val="CodeChangeLine"/>
        <w:tabs>
          <w:tab w:pos="567" w:val="left"/>
          <w:tab w:pos="1134" w:val="left"/>
          <w:tab w:pos="1247" w:val="left"/>
        </w:tabs>
      </w:pPr>
      <w:r>
        <w:rPr>
          <w:color w:val="BFBFBF"/>
          <w:shd w:val="clear" w:color="auto" w:fill="fafafa"/>
        </w:rPr>
        <w:t>113</w:t>
        <w:tab/>
        <w:t>116</w:t>
        <w:tab/>
        <w:tab/>
      </w:r>
      <w:r>
        <w:t>+-------+----------------+------------------------------------------------------------+</w:t>
      </w:r>
    </w:p>
    <w:p>
      <w:pPr>
        <w:pStyle w:val="CodeChangeLine"/>
        <w:tabs>
          <w:tab w:pos="567" w:val="left"/>
          <w:tab w:pos="1134" w:val="left"/>
          <w:tab w:pos="1247" w:val="left"/>
        </w:tabs>
      </w:pPr>
      <w:r>
        <w:rPr>
          <w:color w:val="BFBFBF"/>
          <w:shd w:val="clear" w:color="auto" w:fill="fafafa"/>
        </w:rPr>
        <w:t>114</w:t>
        <w:tab/>
        <w:t>117</w:t>
        <w:tab/>
        <w:tab/>
      </w:r>
      <w:r>
        <w:t>|V0.0.3 |2025-09-12      |Update document numbers and align schedule                  |</w:t>
      </w:r>
    </w:p>
    <w:p>
      <w:pPr>
        <w:pStyle w:val="CodeChangeLine"/>
        <w:tabs>
          <w:tab w:pos="567" w:val="left"/>
          <w:tab w:pos="1134" w:val="left"/>
          <w:tab w:pos="1247" w:val="left"/>
        </w:tabs>
      </w:pPr>
      <w:r>
        <w:rPr>
          <w:color w:val="BFBFBF"/>
          <w:shd w:val="clear" w:color="auto" w:fill="fafafa"/>
        </w:rPr>
        <w:t>115</w:t>
        <w:tab/>
        <w:t>118</w:t>
        <w:tab/>
        <w:tab/>
      </w:r>
      <w:r>
        <w:t>+-------+----------------+------------------------------------------------------------+</w:t>
      </w:r>
    </w:p>
    <w:p>
      <w:pPr>
        <w:pStyle w:val="CodeChangeLine"/>
        <w:tabs>
          <w:tab w:pos="567" w:val="left"/>
          <w:tab w:pos="1134" w:val="left"/>
          <w:tab w:pos="1247" w:val="left"/>
        </w:tabs>
        <w:shd w:val="clear" w:color="auto" w:fill="ecfdf0"/>
      </w:pPr>
      <w:r>
        <w:rPr>
          <w:color w:val="BFBFBF"/>
          <w:shd w:val="clear" w:color="auto" w:fill="#ddfbe6"/>
        </w:rPr>
        <w:tab/>
        <w:t>119</w:t>
        <w:tab/>
        <w:t>+</w:t>
        <w:tab/>
      </w:r>
      <w:r>
        <w:t>|V0.0.4 |2025-11-10      |Update the document title for TR-0080 \                     |</w:t>
      </w:r>
    </w:p>
    <w:p>
      <w:pPr>
        <w:pStyle w:val="CodeChangeLine"/>
        <w:tabs>
          <w:tab w:pos="567" w:val="left"/>
          <w:tab w:pos="1134" w:val="left"/>
          <w:tab w:pos="1247" w:val="left"/>
        </w:tabs>
        <w:shd w:val="clear" w:color="auto" w:fill="ecfdf0"/>
      </w:pPr>
      <w:r>
        <w:rPr>
          <w:color w:val="BFBFBF"/>
          <w:shd w:val="clear" w:color="auto" w:fill="#ddfbe6"/>
        </w:rPr>
        <w:tab/>
        <w:t>120</w:t>
        <w:tab/>
        <w:t>+</w:t>
        <w:tab/>
      </w:r>
      <w:r>
        <w:t>|       |                |Add new TS for ETSI MEC IPE                                 |</w:t>
      </w:r>
    </w:p>
    <w:p>
      <w:pPr>
        <w:pStyle w:val="CodeChangeLine"/>
        <w:tabs>
          <w:tab w:pos="567" w:val="left"/>
          <w:tab w:pos="1134" w:val="left"/>
          <w:tab w:pos="1247" w:val="left"/>
        </w:tabs>
        <w:shd w:val="clear" w:color="auto" w:fill="ecfdf0"/>
      </w:pPr>
      <w:r>
        <w:rPr>
          <w:color w:val="BFBFBF"/>
          <w:shd w:val="clear" w:color="auto" w:fill="#ddfbe6"/>
        </w:rPr>
        <w:tab/>
        <w:t>121</w:t>
        <w:tab/>
        <w:t>+</w:t>
        <w:tab/>
      </w:r>
      <w:r>
        <w:t>+-------+----------------+------------------------------------------------------------+</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62C9" w14:textId="77777777" w:rsidR="006317FA" w:rsidRDefault="006317FA">
      <w:r>
        <w:separator/>
      </w:r>
    </w:p>
  </w:endnote>
  <w:endnote w:type="continuationSeparator" w:id="0">
    <w:p w14:paraId="6E987411" w14:textId="77777777" w:rsidR="006317FA" w:rsidRDefault="0063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E951" w14:textId="0FFA0530"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w:t>
    </w:r>
    <w:r w:rsidR="00F361C0">
      <w:rPr>
        <w:rFonts w:ascii="Times New Roman" w:eastAsia="Calibri" w:hAnsi="Times New Roman"/>
        <w:bCs/>
        <w:i w:val="0"/>
        <w:sz w:val="20"/>
        <w:lang w:val="en-US"/>
      </w:rPr>
      <w:t>5</w:t>
    </w:r>
    <w:r w:rsidRPr="008212CA">
      <w:rPr>
        <w:rFonts w:ascii="Times New Roman" w:eastAsia="Calibri" w:hAnsi="Times New Roman"/>
        <w:bCs/>
        <w:i w:val="0"/>
        <w:sz w:val="20"/>
        <w:lang w:val="en-US"/>
      </w:rPr>
      <w:t xml:space="preserve"> oneM2M Partners </w:t>
    </w:r>
    <w:r w:rsidR="00F361C0">
      <w:rPr>
        <w:rFonts w:ascii="Times New Roman" w:eastAsia="Calibri" w:hAnsi="Times New Roman"/>
        <w:bCs/>
        <w:i w:val="0"/>
        <w:sz w:val="20"/>
        <w:lang w:val="en-US"/>
      </w:rPr>
      <w:t>Type 1</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ABC1" w14:textId="77777777" w:rsidR="006317FA" w:rsidRDefault="006317FA">
      <w:r>
        <w:separator/>
      </w:r>
    </w:p>
  </w:footnote>
  <w:footnote w:type="continuationSeparator" w:id="0">
    <w:p w14:paraId="62F9532B" w14:textId="77777777" w:rsidR="006317FA" w:rsidRDefault="0063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FA38" w14:textId="2A7449EF" w:rsidR="001F1CB6" w:rsidRPr="00310BFE" w:rsidRDefault="001F1CB6" w:rsidP="001F1CB6">
    <w:pPr>
      <w:pStyle w:val="Header"/>
    </w:pPr>
    <w:r>
      <w:t>TP-2025-0079R01-Update_to_WI-0120</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317FA"/>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B6800"/>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361C0"/>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wi/wi-0120/-/merge_requests/3/diffs?commit_id=91e3433c882c8d71fcd78d8d7cc6751d11c8693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wi/wi-0120/-/merge_requests/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3.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F135E-20BB-4F2A-836E-2C61F959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3816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Bob Flynn</dc:creator>
  <cp:keywords/>
  <cp:lastModifiedBy>Miguel Angel Reina Ortega</cp:lastModifiedBy>
  <cp:revision>11</cp:revision>
  <cp:lastPrinted>2019-07-09T13:00:00Z</cp:lastPrinted>
  <dcterms:created xsi:type="dcterms:W3CDTF">2023-08-16T17:37:00Z</dcterms:created>
  <dcterms:modified xsi:type="dcterms:W3CDTF">2025-04-02T07:17:00Z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