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5F3A553D"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107143">
              <w:rPr>
                <w:rFonts w:ascii="Times New Roman" w:hAnsi="Times New Roman"/>
              </w:rPr>
              <w:t>6</w:t>
            </w:r>
            <w:r w:rsidR="00FF120D">
              <w:rPr>
                <w:rFonts w:ascii="Times New Roman" w:hAnsi="Times New Roman"/>
              </w:rPr>
              <w:t>2</w:t>
            </w:r>
            <w:r w:rsidR="008F4A83">
              <w:rPr>
                <w:rFonts w:ascii="Times New Roman" w:hAnsi="Times New Roman"/>
              </w:rPr>
              <w:t>.1</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r w:rsidRPr="004007D4">
              <w:rPr>
                <w:rFonts w:ascii="Times New Roman" w:hAnsi="Times New Roman"/>
              </w:rPr>
              <w:t xml:space="preserve">TaeHyun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FF120D"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5BFF0D32" w:rsidR="00107143" w:rsidRPr="00FF120D" w:rsidRDefault="00FF120D" w:rsidP="00F35135">
            <w:pPr>
              <w:pStyle w:val="OneM2M-FrontMatter"/>
              <w:rPr>
                <w:rFonts w:ascii="Times New Roman" w:hAnsi="Times New Roman"/>
                <w:lang w:val="sv-SE" w:eastAsia="ko-KR"/>
              </w:rPr>
            </w:pPr>
            <w:r w:rsidRPr="00FF120D">
              <w:rPr>
                <w:rFonts w:ascii="Times New Roman" w:hAnsi="Times New Roman"/>
                <w:lang w:val="sv-SE" w:eastAsia="ko-KR"/>
              </w:rPr>
              <w:t>Akash Malik</w:t>
            </w:r>
            <w:r w:rsidR="00456B8E" w:rsidRPr="00FF120D">
              <w:rPr>
                <w:rFonts w:ascii="Times New Roman" w:hAnsi="Times New Roman"/>
                <w:lang w:val="sv-SE" w:eastAsia="ko-KR"/>
              </w:rPr>
              <w:t>,</w:t>
            </w:r>
            <w:r w:rsidRPr="00FF120D">
              <w:rPr>
                <w:rFonts w:ascii="Times New Roman" w:hAnsi="Times New Roman"/>
                <w:lang w:val="sv-SE" w:eastAsia="ko-KR"/>
              </w:rPr>
              <w:t xml:space="preserve"> TSDSI,</w:t>
            </w:r>
            <w:r w:rsidR="00456B8E" w:rsidRPr="00FF120D">
              <w:rPr>
                <w:rFonts w:ascii="Times New Roman" w:hAnsi="Times New Roman"/>
                <w:lang w:val="sv-SE" w:eastAsia="ko-KR"/>
              </w:rPr>
              <w:t xml:space="preserve"> </w:t>
            </w:r>
            <w:hyperlink r:id="rId12" w:history="1">
              <w:r w:rsidRPr="00552777">
                <w:rPr>
                  <w:rStyle w:val="Hyperlink"/>
                  <w:rFonts w:ascii="Times New Roman" w:hAnsi="Times New Roman"/>
                  <w:lang w:val="sv-SE" w:eastAsia="ko-KR"/>
                </w:rPr>
                <w:t>akash@tsdsi.in</w:t>
              </w:r>
            </w:hyperlink>
            <w:r>
              <w:rPr>
                <w:rFonts w:ascii="Times New Roman" w:hAnsi="Times New Roman"/>
                <w:lang w:val="sv-SE" w:eastAsia="ko-KR"/>
              </w:rPr>
              <w:t xml:space="preserve"> </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6357318E" w:rsidR="005725A9" w:rsidRPr="00031426" w:rsidRDefault="00FF120D" w:rsidP="007E2EE0">
            <w:pPr>
              <w:pStyle w:val="OneM2M-FrontMatter"/>
              <w:rPr>
                <w:rFonts w:ascii="Times New Roman" w:hAnsi="Times New Roman"/>
              </w:rPr>
            </w:pPr>
            <w:r>
              <w:rPr>
                <w:rFonts w:ascii="Times New Roman" w:hAnsi="Times New Roman"/>
                <w:lang w:val="en-GB"/>
              </w:rPr>
              <w:t xml:space="preserve">16 </w:t>
            </w:r>
            <w:r>
              <w:rPr>
                <w:rFonts w:ascii="Times New Roman" w:hAnsi="Times New Roman"/>
                <w:lang w:val="en-GB" w:eastAsia="ko-KR"/>
              </w:rPr>
              <w:t xml:space="preserve">Feb </w:t>
            </w:r>
            <w:r w:rsidR="005725A9">
              <w:rPr>
                <w:rFonts w:ascii="Times New Roman" w:hAnsi="Times New Roman"/>
                <w:lang w:val="en-GB"/>
              </w:rPr>
              <w:t>202</w:t>
            </w:r>
            <w:r>
              <w:rPr>
                <w:rFonts w:ascii="Times New Roman" w:hAnsi="Times New Roman"/>
                <w:lang w:val="en-GB"/>
              </w:rPr>
              <w:t>4</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78F7F5E4"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FF120D">
        <w:rPr>
          <w:rFonts w:ascii="Times New Roman" w:hAnsi="Times New Roman"/>
        </w:rPr>
        <w:t>2</w:t>
      </w:r>
      <w:r w:rsidR="00D10D83">
        <w:rPr>
          <w:rFonts w:ascii="Times New Roman" w:hAnsi="Times New Roman"/>
        </w:rPr>
        <w:t>.1</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707C15A5" w14:textId="7FA5C8DA" w:rsidR="00DB4739" w:rsidRPr="000F05A8" w:rsidRDefault="00827488" w:rsidP="00FF120D">
      <w:pPr>
        <w:pStyle w:val="oneM2M-Heading2"/>
      </w:pPr>
      <w:r w:rsidRPr="00037228">
        <w:t>1.3</w:t>
      </w:r>
      <w:r w:rsidRPr="00037228">
        <w:tab/>
        <w:t xml:space="preserve">Schedule </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716E2D32" w14:textId="336E5D52" w:rsidR="00961628" w:rsidRPr="00FF120D" w:rsidRDefault="00FF120D" w:rsidP="00FF120D">
      <w:pPr>
        <w:spacing w:after="240"/>
        <w:rPr>
          <w:rFonts w:ascii="Times New Roman" w:hAnsi="Times New Roman"/>
        </w:rPr>
      </w:pPr>
      <w:r w:rsidRPr="00FF120D">
        <w:rPr>
          <w:rFonts w:ascii="Times New Roman" w:hAnsi="Times New Roman"/>
        </w:rPr>
        <w:t>N/A</w:t>
      </w:r>
    </w:p>
    <w:p w14:paraId="6EABC3F1" w14:textId="77777777" w:rsidR="00FF120D" w:rsidRDefault="00FF120D"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1BC6D4DA" w14:textId="77777777" w:rsidR="00FF120D"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tbl>
      <w:tblPr>
        <w:tblW w:w="7371" w:type="dxa"/>
        <w:tblInd w:w="-8" w:type="dxa"/>
        <w:shd w:val="clear" w:color="auto" w:fill="91B5D1"/>
        <w:tblCellMar>
          <w:left w:w="0" w:type="dxa"/>
          <w:right w:w="0" w:type="dxa"/>
        </w:tblCellMar>
        <w:tblLook w:val="04A0" w:firstRow="1" w:lastRow="0" w:firstColumn="1" w:lastColumn="0" w:noHBand="0" w:noVBand="1"/>
      </w:tblPr>
      <w:tblGrid>
        <w:gridCol w:w="2552"/>
        <w:gridCol w:w="2410"/>
        <w:gridCol w:w="2409"/>
      </w:tblGrid>
      <w:tr w:rsidR="00FF120D" w14:paraId="5B618C5A" w14:textId="77777777" w:rsidTr="00FF120D">
        <w:tc>
          <w:tcPr>
            <w:tcW w:w="2552" w:type="dxa"/>
            <w:tcBorders>
              <w:top w:val="single" w:sz="6" w:space="0" w:color="CCCCCC"/>
              <w:left w:val="single" w:sz="6" w:space="0" w:color="CCCCCC"/>
              <w:bottom w:val="single" w:sz="6" w:space="0" w:color="CCCCCC"/>
              <w:right w:val="single" w:sz="6" w:space="0" w:color="CCCCCC"/>
            </w:tcBorders>
            <w:shd w:val="clear" w:color="auto" w:fill="EAF2F5"/>
            <w:hideMark/>
          </w:tcPr>
          <w:p w14:paraId="35E07B8C" w14:textId="77777777" w:rsidR="00FF120D" w:rsidRDefault="00FF120D">
            <w:pPr>
              <w:tabs>
                <w:tab w:val="clear" w:pos="284"/>
              </w:tabs>
              <w:spacing w:before="45"/>
              <w:rPr>
                <w:rFonts w:ascii="Arial" w:hAnsi="Arial" w:cs="Arial"/>
                <w:color w:val="3B3B39"/>
                <w:sz w:val="17"/>
                <w:szCs w:val="17"/>
                <w:lang w:val="en-IN" w:eastAsia="en-IN"/>
              </w:rPr>
            </w:pPr>
            <w:hyperlink r:id="rId13" w:history="1">
              <w:r>
                <w:rPr>
                  <w:rStyle w:val="Hyperlink"/>
                  <w:rFonts w:ascii="Arial" w:hAnsi="Arial" w:cs="Arial"/>
                  <w:color w:val="002D4E"/>
                  <w:sz w:val="17"/>
                  <w:szCs w:val="17"/>
                </w:rPr>
                <w:t>RDM-2023-0064R01</w:t>
              </w:r>
            </w:hyperlink>
          </w:p>
        </w:tc>
        <w:tc>
          <w:tcPr>
            <w:tcW w:w="2410" w:type="dxa"/>
            <w:tcBorders>
              <w:top w:val="single" w:sz="6" w:space="0" w:color="CCCCCC"/>
              <w:left w:val="single" w:sz="6" w:space="0" w:color="CCCCCC"/>
              <w:bottom w:val="single" w:sz="6" w:space="0" w:color="CCCCCC"/>
              <w:right w:val="single" w:sz="6" w:space="0" w:color="CCCCCC"/>
            </w:tcBorders>
            <w:shd w:val="clear" w:color="auto" w:fill="EAF2F5"/>
            <w:hideMark/>
          </w:tcPr>
          <w:p w14:paraId="7FF08737" w14:textId="77777777" w:rsidR="00FF120D" w:rsidRDefault="00FF120D">
            <w:pPr>
              <w:spacing w:before="45"/>
              <w:rPr>
                <w:rFonts w:ascii="Arial" w:hAnsi="Arial" w:cs="Arial"/>
                <w:color w:val="3B3B39"/>
                <w:sz w:val="17"/>
                <w:szCs w:val="17"/>
              </w:rPr>
            </w:pPr>
            <w:hyperlink r:id="rId14" w:history="1">
              <w:r>
                <w:rPr>
                  <w:rStyle w:val="Hyperlink"/>
                  <w:rFonts w:ascii="Arial" w:hAnsi="Arial" w:cs="Arial"/>
                  <w:color w:val="002D4E"/>
                  <w:sz w:val="17"/>
                  <w:szCs w:val="17"/>
                </w:rPr>
                <w:t>RDM 62 Minutes</w:t>
              </w:r>
            </w:hyperlink>
          </w:p>
        </w:tc>
        <w:tc>
          <w:tcPr>
            <w:tcW w:w="2409" w:type="dxa"/>
            <w:tcBorders>
              <w:top w:val="single" w:sz="6" w:space="0" w:color="CCCCCC"/>
              <w:left w:val="single" w:sz="6" w:space="0" w:color="CCCCCC"/>
              <w:bottom w:val="single" w:sz="6" w:space="0" w:color="CCCCCC"/>
              <w:right w:val="single" w:sz="6" w:space="0" w:color="CCCCCC"/>
            </w:tcBorders>
            <w:shd w:val="clear" w:color="auto" w:fill="EAF2F5"/>
            <w:hideMark/>
          </w:tcPr>
          <w:p w14:paraId="4980559F" w14:textId="77777777" w:rsidR="00FF120D" w:rsidRDefault="00FF120D">
            <w:pPr>
              <w:spacing w:before="45"/>
              <w:rPr>
                <w:rFonts w:ascii="Arial" w:hAnsi="Arial" w:cs="Arial"/>
                <w:color w:val="3B3B39"/>
                <w:sz w:val="17"/>
                <w:szCs w:val="17"/>
              </w:rPr>
            </w:pPr>
            <w:r>
              <w:rPr>
                <w:rFonts w:ascii="Arial" w:hAnsi="Arial" w:cs="Arial"/>
                <w:color w:val="3B3B39"/>
                <w:sz w:val="17"/>
                <w:szCs w:val="17"/>
              </w:rPr>
              <w:t>Akash, TSDSI</w:t>
            </w:r>
          </w:p>
        </w:tc>
      </w:tr>
    </w:tbl>
    <w:p w14:paraId="44094401" w14:textId="10B6212C" w:rsidR="00DE17D7" w:rsidRDefault="00FF120D"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Pr>
          <w:bCs w:val="0"/>
          <w:color w:val="4472C4"/>
          <w:kern w:val="0"/>
          <w:sz w:val="24"/>
          <w:szCs w:val="24"/>
          <w:lang w:val="en-GB"/>
        </w:rPr>
        <w:t xml:space="preserve">RDM-2023-0064R01 was </w:t>
      </w:r>
      <w:proofErr w:type="gramStart"/>
      <w:r>
        <w:rPr>
          <w:bCs w:val="0"/>
          <w:color w:val="4472C4"/>
          <w:kern w:val="0"/>
          <w:sz w:val="24"/>
          <w:szCs w:val="24"/>
          <w:lang w:val="en-GB"/>
        </w:rPr>
        <w:t>AGREED</w:t>
      </w:r>
      <w:proofErr w:type="gramEnd"/>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8F4F1D7" w14:textId="77777777" w:rsidR="00FF120D" w:rsidRDefault="00FF120D" w:rsidP="00FF120D">
      <w:pPr>
        <w:rPr>
          <w:rFonts w:ascii="Times New Roman" w:hAnsi="Times New Roman"/>
          <w:lang w:eastAsia="ja-JP"/>
        </w:rPr>
      </w:pPr>
      <w:r w:rsidRPr="00C16FB7">
        <w:rPr>
          <w:rFonts w:ascii="Times New Roman" w:hAnsi="Times New Roman"/>
          <w:lang w:eastAsia="ja-JP"/>
        </w:rPr>
        <w:t>WI-0015 - oneM2M Use Case</w:t>
      </w:r>
      <w:r>
        <w:rPr>
          <w:rFonts w:ascii="Times New Roman" w:hAnsi="Times New Roman"/>
          <w:lang w:eastAsia="ja-JP"/>
        </w:rPr>
        <w:t xml:space="preserve">: </w:t>
      </w:r>
      <w:r w:rsidRPr="00B97ED7">
        <w:rPr>
          <w:rFonts w:ascii="Times New Roman" w:hAnsi="Times New Roman"/>
          <w:lang w:eastAsia="ja-JP"/>
        </w:rPr>
        <w:t>no changes.</w:t>
      </w:r>
    </w:p>
    <w:p w14:paraId="57EE938E" w14:textId="77777777" w:rsidR="00FF120D" w:rsidRPr="00C16FB7" w:rsidRDefault="00FF120D" w:rsidP="00FF120D">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 xml:space="preserve">40%: </w:t>
      </w:r>
      <w:r w:rsidRPr="00B97ED7">
        <w:rPr>
          <w:rFonts w:ascii="Times New Roman" w:hAnsi="Times New Roman"/>
          <w:lang w:eastAsia="ja-JP"/>
        </w:rPr>
        <w:t>no changes</w:t>
      </w:r>
    </w:p>
    <w:p w14:paraId="769F8F3E" w14:textId="77777777" w:rsidR="00FF120D" w:rsidRPr="00C16FB7" w:rsidRDefault="00FF120D" w:rsidP="00FF120D">
      <w:pPr>
        <w:rPr>
          <w:rFonts w:ascii="Times New Roman" w:hAnsi="Times New Roman"/>
          <w:lang w:eastAsia="ja-JP"/>
        </w:rPr>
      </w:pPr>
      <w:r w:rsidRPr="00C16FB7">
        <w:rPr>
          <w:rFonts w:ascii="Times New Roman" w:hAnsi="Times New Roman"/>
          <w:lang w:eastAsia="ja-JP"/>
        </w:rPr>
        <w:t>WI-0104 - SDT based Information Model and Mapping for Vert</w:t>
      </w:r>
      <w:r>
        <w:rPr>
          <w:rFonts w:ascii="Times New Roman" w:hAnsi="Times New Roman"/>
          <w:lang w:eastAsia="ja-JP"/>
        </w:rPr>
        <w:t>ical</w:t>
      </w:r>
      <w:r w:rsidRPr="00C16FB7">
        <w:rPr>
          <w:rFonts w:ascii="Times New Roman" w:hAnsi="Times New Roman"/>
          <w:lang w:eastAsia="ja-JP"/>
        </w:rPr>
        <w:t xml:space="preserve"> Ind</w:t>
      </w:r>
      <w:r>
        <w:rPr>
          <w:rFonts w:ascii="Times New Roman" w:hAnsi="Times New Roman"/>
          <w:lang w:eastAsia="ja-JP"/>
        </w:rPr>
        <w:t>ustries (Rel.5):</w:t>
      </w:r>
      <w:r w:rsidRPr="00C16FB7">
        <w:rPr>
          <w:rFonts w:ascii="Times New Roman" w:hAnsi="Times New Roman"/>
          <w:lang w:eastAsia="ja-JP"/>
        </w:rPr>
        <w:t xml:space="preserve"> </w:t>
      </w:r>
      <w:r w:rsidRPr="00B97ED7">
        <w:rPr>
          <w:rFonts w:ascii="Times New Roman" w:hAnsi="Times New Roman"/>
          <w:lang w:eastAsia="ja-JP"/>
        </w:rPr>
        <w:t>6</w:t>
      </w:r>
      <w:r>
        <w:rPr>
          <w:rFonts w:ascii="Times New Roman" w:hAnsi="Times New Roman"/>
          <w:lang w:eastAsia="ja-JP"/>
        </w:rPr>
        <w:t>5</w:t>
      </w:r>
      <w:r w:rsidRPr="00B97ED7">
        <w:rPr>
          <w:rFonts w:ascii="Times New Roman" w:hAnsi="Times New Roman"/>
          <w:lang w:eastAsia="ja-JP"/>
        </w:rPr>
        <w:t>%</w:t>
      </w:r>
    </w:p>
    <w:p w14:paraId="62472380" w14:textId="77777777" w:rsidR="00FF120D" w:rsidRPr="00E36C0B" w:rsidRDefault="00FF120D" w:rsidP="00FF120D">
      <w:pPr>
        <w:tabs>
          <w:tab w:val="left" w:pos="5865"/>
        </w:tabs>
        <w:rPr>
          <w:rFonts w:ascii="Times New Roman" w:eastAsia="Yu Mincho" w:hAnsi="Times New Roman"/>
          <w:lang w:eastAsia="ja-JP"/>
        </w:rPr>
      </w:pPr>
      <w:r>
        <w:rPr>
          <w:rFonts w:ascii="Times New Roman" w:hAnsi="Times New Roman"/>
          <w:lang w:eastAsia="ja-JP"/>
        </w:rPr>
        <w:t xml:space="preserve">WI-0110 - </w:t>
      </w:r>
      <w:r w:rsidRPr="0015348B">
        <w:rPr>
          <w:rFonts w:ascii="Times New Roman" w:hAnsi="Times New Roman"/>
          <w:lang w:eastAsia="ja-JP"/>
        </w:rPr>
        <w:t>Enablement of IoT in the metaverse (</w:t>
      </w:r>
      <w:proofErr w:type="spellStart"/>
      <w:r w:rsidRPr="0015348B">
        <w:rPr>
          <w:rFonts w:ascii="Times New Roman" w:hAnsi="Times New Roman"/>
          <w:lang w:eastAsia="ja-JP"/>
        </w:rPr>
        <w:t>MetaIoT</w:t>
      </w:r>
      <w:proofErr w:type="spellEnd"/>
      <w:r w:rsidRPr="0015348B">
        <w:rPr>
          <w:rFonts w:ascii="Times New Roman" w:hAnsi="Times New Roman"/>
          <w:lang w:eastAsia="ja-JP"/>
        </w:rPr>
        <w:t>)</w:t>
      </w:r>
      <w:r>
        <w:rPr>
          <w:rFonts w:ascii="Times New Roman" w:hAnsi="Times New Roman"/>
          <w:lang w:eastAsia="ja-JP"/>
        </w:rPr>
        <w:t xml:space="preserve">: </w:t>
      </w:r>
      <w:r w:rsidRPr="00D65563">
        <w:rPr>
          <w:rFonts w:ascii="Times New Roman" w:hAnsi="Times New Roman"/>
          <w:lang w:eastAsia="ja-JP"/>
        </w:rPr>
        <w:t>10%</w:t>
      </w:r>
    </w:p>
    <w:p w14:paraId="00126FD9" w14:textId="5BCB7FDC" w:rsidR="00BD05CE" w:rsidRPr="00E36C0B" w:rsidRDefault="00BD05CE" w:rsidP="008002AB">
      <w:pPr>
        <w:tabs>
          <w:tab w:val="left" w:pos="5865"/>
        </w:tabs>
        <w:rPr>
          <w:rFonts w:ascii="Times New Roman" w:eastAsia="Yu Mincho" w:hAnsi="Times New Roman"/>
          <w:lang w:eastAsia="ja-JP"/>
        </w:rPr>
      </w:pP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6D47FFA0" w14:textId="15FD44D5" w:rsidR="004473A9" w:rsidRPr="00FF120D" w:rsidRDefault="00827488" w:rsidP="00FF120D">
      <w:pPr>
        <w:pStyle w:val="oneM2M-Heading2"/>
        <w:rPr>
          <w:lang w:val="en-US"/>
        </w:rPr>
      </w:pPr>
      <w:r w:rsidRPr="00455EEA">
        <w:rPr>
          <w:lang w:val="en-US"/>
        </w:rPr>
        <w:t>5.1</w:t>
      </w:r>
      <w:r w:rsidRPr="00455EEA">
        <w:rPr>
          <w:lang w:val="en-US"/>
        </w:rPr>
        <w:tab/>
        <w:t xml:space="preserve">Contributions </w:t>
      </w:r>
    </w:p>
    <w:tbl>
      <w:tblPr>
        <w:tblW w:w="7371" w:type="dxa"/>
        <w:tblInd w:w="-8" w:type="dxa"/>
        <w:shd w:val="clear" w:color="auto" w:fill="91B5D1"/>
        <w:tblCellMar>
          <w:left w:w="0" w:type="dxa"/>
          <w:right w:w="0" w:type="dxa"/>
        </w:tblCellMar>
        <w:tblLook w:val="04A0" w:firstRow="1" w:lastRow="0" w:firstColumn="1" w:lastColumn="0" w:noHBand="0" w:noVBand="1"/>
      </w:tblPr>
      <w:tblGrid>
        <w:gridCol w:w="1985"/>
        <w:gridCol w:w="2977"/>
        <w:gridCol w:w="2409"/>
      </w:tblGrid>
      <w:tr w:rsidR="00FF120D" w14:paraId="0DB0B693" w14:textId="77777777" w:rsidTr="00FF120D">
        <w:tc>
          <w:tcPr>
            <w:tcW w:w="1985" w:type="dxa"/>
            <w:tcBorders>
              <w:top w:val="single" w:sz="6" w:space="0" w:color="CCCCCC"/>
              <w:left w:val="single" w:sz="6" w:space="0" w:color="CCCCCC"/>
              <w:bottom w:val="single" w:sz="6" w:space="0" w:color="CCCCCC"/>
              <w:right w:val="single" w:sz="6" w:space="0" w:color="CCCCCC"/>
            </w:tcBorders>
            <w:shd w:val="clear" w:color="auto" w:fill="EAF2F5"/>
            <w:hideMark/>
          </w:tcPr>
          <w:p w14:paraId="41B057B1" w14:textId="7EC801FE" w:rsidR="00FF120D" w:rsidRDefault="00FF120D" w:rsidP="00FF120D">
            <w:pPr>
              <w:tabs>
                <w:tab w:val="clear" w:pos="284"/>
              </w:tabs>
              <w:spacing w:before="45"/>
              <w:rPr>
                <w:rFonts w:ascii="Arial" w:hAnsi="Arial" w:cs="Arial"/>
                <w:color w:val="3B3B39"/>
                <w:sz w:val="17"/>
                <w:szCs w:val="17"/>
                <w:lang w:val="en-IN" w:eastAsia="en-IN"/>
              </w:rPr>
            </w:pPr>
            <w:hyperlink r:id="rId15" w:history="1">
              <w:r w:rsidRPr="00FF120D">
                <w:rPr>
                  <w:rStyle w:val="Hyperlink"/>
                  <w:rFonts w:ascii="Arial" w:hAnsi="Arial" w:cs="Arial"/>
                  <w:color w:val="002D4E"/>
                  <w:sz w:val="17"/>
                  <w:szCs w:val="17"/>
                </w:rPr>
                <w:t>RDM-2024-0001</w:t>
              </w:r>
            </w:hyperlink>
          </w:p>
        </w:tc>
        <w:tc>
          <w:tcPr>
            <w:tcW w:w="2977" w:type="dxa"/>
            <w:tcBorders>
              <w:top w:val="single" w:sz="6" w:space="0" w:color="CCCCCC"/>
              <w:left w:val="single" w:sz="6" w:space="0" w:color="CCCCCC"/>
              <w:bottom w:val="single" w:sz="6" w:space="0" w:color="CCCCCC"/>
              <w:right w:val="single" w:sz="6" w:space="0" w:color="CCCCCC"/>
            </w:tcBorders>
            <w:shd w:val="clear" w:color="auto" w:fill="EAF2F5"/>
            <w:hideMark/>
          </w:tcPr>
          <w:p w14:paraId="2520F140" w14:textId="05A63E11" w:rsidR="00FF120D" w:rsidRDefault="00FF120D" w:rsidP="00FF120D">
            <w:pPr>
              <w:spacing w:before="45"/>
              <w:rPr>
                <w:rFonts w:ascii="Arial" w:hAnsi="Arial" w:cs="Arial"/>
                <w:color w:val="3B3B39"/>
                <w:sz w:val="17"/>
                <w:szCs w:val="17"/>
              </w:rPr>
            </w:pPr>
            <w:hyperlink r:id="rId16" w:history="1">
              <w:r w:rsidRPr="00FF120D">
                <w:rPr>
                  <w:rStyle w:val="Hyperlink"/>
                  <w:rFonts w:ascii="Arial" w:hAnsi="Arial" w:cs="Arial"/>
                  <w:color w:val="002D4E"/>
                  <w:sz w:val="17"/>
                  <w:szCs w:val="17"/>
                </w:rPr>
                <w:t>TR-0069_v0_1_0_new_baseline</w:t>
              </w:r>
            </w:hyperlink>
          </w:p>
        </w:tc>
        <w:tc>
          <w:tcPr>
            <w:tcW w:w="2409" w:type="dxa"/>
            <w:tcBorders>
              <w:top w:val="single" w:sz="6" w:space="0" w:color="CCCCCC"/>
              <w:left w:val="single" w:sz="6" w:space="0" w:color="CCCCCC"/>
              <w:bottom w:val="single" w:sz="6" w:space="0" w:color="CCCCCC"/>
              <w:right w:val="single" w:sz="6" w:space="0" w:color="CCCCCC"/>
            </w:tcBorders>
            <w:shd w:val="clear" w:color="auto" w:fill="EAF2F5"/>
            <w:hideMark/>
          </w:tcPr>
          <w:p w14:paraId="7BD3F6D1" w14:textId="1F6D93D1" w:rsidR="00FF120D" w:rsidRDefault="00FF120D" w:rsidP="00FF120D">
            <w:pPr>
              <w:spacing w:before="45"/>
              <w:rPr>
                <w:rFonts w:ascii="Arial" w:hAnsi="Arial" w:cs="Arial"/>
                <w:color w:val="3B3B39"/>
                <w:sz w:val="17"/>
                <w:szCs w:val="17"/>
              </w:rPr>
            </w:pPr>
            <w:r>
              <w:rPr>
                <w:rFonts w:ascii="Arial" w:hAnsi="Arial" w:cs="Arial"/>
                <w:color w:val="3B3B39"/>
                <w:sz w:val="17"/>
                <w:szCs w:val="17"/>
              </w:rPr>
              <w:t>Sejong University</w:t>
            </w:r>
          </w:p>
        </w:tc>
      </w:tr>
    </w:tbl>
    <w:p w14:paraId="21A91458" w14:textId="1E9E78A8" w:rsidR="008B0B14" w:rsidRPr="008B0B14" w:rsidRDefault="008B0B14" w:rsidP="008B0B14">
      <w:pPr>
        <w:pStyle w:val="NormalWeb"/>
      </w:pPr>
      <w:r>
        <w:t xml:space="preserve">Contribution is the baseline for TS-0069 on </w:t>
      </w:r>
      <w:r>
        <w:t>Enablement of IoT in the metaverse (</w:t>
      </w:r>
      <w:proofErr w:type="spellStart"/>
      <w:r>
        <w:t>MetaIoT</w:t>
      </w:r>
      <w:proofErr w:type="spellEnd"/>
      <w:r>
        <w:t>)</w:t>
      </w:r>
    </w:p>
    <w:p w14:paraId="3EEFE1A8" w14:textId="40AC00D7" w:rsidR="00FF120D" w:rsidRPr="004473A9" w:rsidRDefault="00FF120D" w:rsidP="00FF120D">
      <w:pPr>
        <w:pStyle w:val="oneM2M-Decision"/>
        <w:keepLines/>
        <w:widowControl w:val="0"/>
        <w:tabs>
          <w:tab w:val="left" w:pos="284"/>
        </w:tabs>
        <w:spacing w:before="120" w:after="0"/>
        <w:ind w:left="0" w:firstLine="0"/>
        <w:contextualSpacing/>
        <w:outlineLvl w:val="9"/>
        <w:rPr>
          <w:color w:val="4472C4" w:themeColor="accent1"/>
          <w:sz w:val="24"/>
          <w:szCs w:val="24"/>
        </w:rPr>
      </w:pPr>
      <w:r w:rsidRPr="004473A9">
        <w:rPr>
          <w:color w:val="4472C4" w:themeColor="accent1"/>
          <w:sz w:val="24"/>
          <w:szCs w:val="24"/>
        </w:rPr>
        <w:t xml:space="preserve">RDM-2024-0001 </w:t>
      </w:r>
      <w:r>
        <w:rPr>
          <w:color w:val="4472C4" w:themeColor="accent1"/>
          <w:sz w:val="24"/>
          <w:szCs w:val="24"/>
        </w:rPr>
        <w:t>AGREED</w:t>
      </w:r>
    </w:p>
    <w:p w14:paraId="727F1E6F" w14:textId="0B1FB2B1" w:rsidR="00C6237B" w:rsidRPr="00063011" w:rsidRDefault="008B0B14" w:rsidP="008B0B14">
      <w:pPr>
        <w:pStyle w:val="NormalWeb"/>
      </w:pPr>
      <w:r>
        <w:t xml:space="preserve">The agreement followed with the discussion regarding conversion of the baseline into markdown. </w:t>
      </w:r>
    </w:p>
    <w:p w14:paraId="3FA67BD0" w14:textId="77777777" w:rsidR="00CB49B4" w:rsidRDefault="00CB49B4">
      <w:pPr>
        <w:tabs>
          <w:tab w:val="clear" w:pos="284"/>
        </w:tabs>
        <w:spacing w:before="0"/>
        <w:rPr>
          <w:rFonts w:eastAsia="Malgun Gothic"/>
          <w:lang w:eastAsia="ko-KR"/>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2F3370A0" w:rsidR="00644F1B" w:rsidRPr="002C6822" w:rsidRDefault="00644F1B" w:rsidP="00644F1B">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w:t>
      </w:r>
      <w:r w:rsidR="004473A9">
        <w:rPr>
          <w:rFonts w:eastAsia="Malgun Gothic"/>
          <w:b w:val="0"/>
          <w:bCs w:val="0"/>
          <w:kern w:val="0"/>
          <w:sz w:val="24"/>
          <w:szCs w:val="24"/>
          <w:lang w:val="en-GB" w:eastAsia="ko-KR"/>
        </w:rPr>
        <w:t xml:space="preserve">3 </w:t>
      </w:r>
      <w:r>
        <w:rPr>
          <w:rFonts w:eastAsia="Malgun Gothic"/>
          <w:b w:val="0"/>
          <w:bCs w:val="0"/>
          <w:kern w:val="0"/>
          <w:sz w:val="24"/>
          <w:szCs w:val="24"/>
          <w:lang w:val="en-GB" w:eastAsia="ko-KR"/>
        </w:rPr>
        <w:t>(</w:t>
      </w:r>
      <w:r w:rsidR="004473A9">
        <w:rPr>
          <w:rFonts w:eastAsia="Malgun Gothic"/>
          <w:b w:val="0"/>
          <w:bCs w:val="0"/>
          <w:kern w:val="0"/>
          <w:sz w:val="24"/>
          <w:szCs w:val="24"/>
          <w:lang w:val="en-GB" w:eastAsia="ko-KR"/>
        </w:rPr>
        <w:t>26</w:t>
      </w:r>
      <w:r w:rsidRPr="0096708E">
        <w:rPr>
          <w:rFonts w:eastAsia="Malgun Gothic"/>
          <w:b w:val="0"/>
          <w:bCs w:val="0"/>
          <w:kern w:val="0"/>
          <w:sz w:val="24"/>
          <w:szCs w:val="24"/>
          <w:vertAlign w:val="superscript"/>
          <w:lang w:val="en-GB" w:eastAsia="ko-KR"/>
        </w:rPr>
        <w:t>th</w:t>
      </w:r>
      <w:r>
        <w:rPr>
          <w:rFonts w:eastAsia="Malgun Gothic"/>
          <w:b w:val="0"/>
          <w:bCs w:val="0"/>
          <w:kern w:val="0"/>
          <w:sz w:val="24"/>
          <w:szCs w:val="24"/>
          <w:lang w:val="en-GB" w:eastAsia="ko-KR"/>
        </w:rPr>
        <w:t xml:space="preserve"> of </w:t>
      </w:r>
      <w:r w:rsidR="004473A9">
        <w:rPr>
          <w:rFonts w:eastAsia="Malgun Gothic"/>
          <w:b w:val="0"/>
          <w:bCs w:val="0"/>
          <w:kern w:val="0"/>
          <w:sz w:val="24"/>
          <w:szCs w:val="24"/>
          <w:lang w:val="en-GB" w:eastAsia="ko-KR"/>
        </w:rPr>
        <w:t xml:space="preserve">Feb’24 </w:t>
      </w:r>
      <w:r>
        <w:rPr>
          <w:rFonts w:eastAsia="Malgun Gothic"/>
          <w:b w:val="0"/>
          <w:bCs w:val="0"/>
          <w:kern w:val="0"/>
          <w:sz w:val="24"/>
          <w:szCs w:val="24"/>
          <w:lang w:val="en-GB" w:eastAsia="ko-KR"/>
        </w:rPr>
        <w:t xml:space="preserve">~ </w:t>
      </w:r>
      <w:r w:rsidR="004473A9">
        <w:rPr>
          <w:rFonts w:eastAsia="Malgun Gothic"/>
          <w:b w:val="0"/>
          <w:bCs w:val="0"/>
          <w:kern w:val="0"/>
          <w:sz w:val="24"/>
          <w:szCs w:val="24"/>
          <w:lang w:val="en-GB" w:eastAsia="ko-KR"/>
        </w:rPr>
        <w:t>1</w:t>
      </w:r>
      <w:r w:rsidR="004473A9">
        <w:rPr>
          <w:rFonts w:eastAsia="Malgun Gothic"/>
          <w:b w:val="0"/>
          <w:bCs w:val="0"/>
          <w:kern w:val="0"/>
          <w:sz w:val="24"/>
          <w:szCs w:val="24"/>
          <w:vertAlign w:val="superscript"/>
          <w:lang w:val="en-GB" w:eastAsia="ko-KR"/>
        </w:rPr>
        <w:t>st</w:t>
      </w:r>
      <w:r>
        <w:rPr>
          <w:rFonts w:eastAsia="Malgun Gothic"/>
          <w:b w:val="0"/>
          <w:bCs w:val="0"/>
          <w:kern w:val="0"/>
          <w:sz w:val="24"/>
          <w:szCs w:val="24"/>
          <w:lang w:val="en-GB" w:eastAsia="ko-KR"/>
        </w:rPr>
        <w:t xml:space="preserve"> of </w:t>
      </w:r>
      <w:r w:rsidR="004473A9">
        <w:rPr>
          <w:rFonts w:eastAsia="Malgun Gothic"/>
          <w:b w:val="0"/>
          <w:bCs w:val="0"/>
          <w:kern w:val="0"/>
          <w:sz w:val="24"/>
          <w:szCs w:val="24"/>
          <w:lang w:val="en-GB" w:eastAsia="ko-KR"/>
        </w:rPr>
        <w:t>Mar’24</w:t>
      </w:r>
      <w:r>
        <w:rPr>
          <w:rFonts w:eastAsia="Malgun Gothic"/>
          <w:b w:val="0"/>
          <w:bCs w:val="0"/>
          <w:kern w:val="0"/>
          <w:sz w:val="24"/>
          <w:szCs w:val="24"/>
          <w:lang w:val="en-GB" w:eastAsia="ko-KR"/>
        </w:rPr>
        <w:t xml:space="preserve">, </w:t>
      </w:r>
      <w:r w:rsidR="004473A9">
        <w:rPr>
          <w:rFonts w:eastAsia="Malgun Gothic"/>
          <w:b w:val="0"/>
          <w:bCs w:val="0"/>
          <w:kern w:val="0"/>
          <w:sz w:val="24"/>
          <w:szCs w:val="24"/>
          <w:lang w:val="en-GB" w:eastAsia="ko-KR"/>
        </w:rPr>
        <w:t>Mainz, Germany</w:t>
      </w:r>
      <w:r>
        <w:rPr>
          <w:rFonts w:eastAsia="Malgun Gothic"/>
          <w:b w:val="0"/>
          <w:bCs w:val="0"/>
          <w:kern w:val="0"/>
          <w:sz w:val="24"/>
          <w:szCs w:val="24"/>
          <w:lang w:val="en-GB" w:eastAsia="ko-KR"/>
        </w:rPr>
        <w:t xml:space="preserve">) </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06905DEB" w14:textId="2BF6F1EE" w:rsidR="00AA7D0C" w:rsidRPr="004473A9" w:rsidRDefault="00AA7D0C" w:rsidP="00226780">
      <w:pPr>
        <w:pStyle w:val="oneM2M-Heading1"/>
        <w:numPr>
          <w:ilvl w:val="0"/>
          <w:numId w:val="23"/>
        </w:numPr>
        <w:rPr>
          <w:b w:val="0"/>
          <w:bCs w:val="0"/>
          <w:kern w:val="0"/>
          <w:sz w:val="24"/>
          <w:szCs w:val="24"/>
          <w:lang w:val="en-GB"/>
        </w:rPr>
      </w:pPr>
      <w:r w:rsidRPr="004473A9">
        <w:rPr>
          <w:b w:val="0"/>
          <w:bCs w:val="0"/>
          <w:kern w:val="0"/>
          <w:sz w:val="24"/>
          <w:szCs w:val="24"/>
          <w:lang w:val="en-GB"/>
        </w:rPr>
        <w:t xml:space="preserve">RDM </w:t>
      </w:r>
      <w:r w:rsidR="00D13C8E" w:rsidRPr="004473A9">
        <w:rPr>
          <w:b w:val="0"/>
          <w:bCs w:val="0"/>
          <w:kern w:val="0"/>
          <w:sz w:val="24"/>
          <w:szCs w:val="24"/>
          <w:lang w:val="en-GB"/>
        </w:rPr>
        <w:t>#</w:t>
      </w:r>
      <w:r w:rsidRPr="004473A9">
        <w:rPr>
          <w:b w:val="0"/>
          <w:bCs w:val="0"/>
          <w:kern w:val="0"/>
          <w:sz w:val="24"/>
          <w:szCs w:val="24"/>
          <w:lang w:val="en-GB"/>
        </w:rPr>
        <w:t>6</w:t>
      </w:r>
      <w:r w:rsidR="004473A9">
        <w:rPr>
          <w:b w:val="0"/>
          <w:bCs w:val="0"/>
          <w:kern w:val="0"/>
          <w:sz w:val="24"/>
          <w:szCs w:val="24"/>
          <w:lang w:val="en-GB"/>
        </w:rPr>
        <w:t>2</w:t>
      </w:r>
      <w:r w:rsidRPr="004473A9">
        <w:rPr>
          <w:b w:val="0"/>
          <w:bCs w:val="0"/>
          <w:kern w:val="0"/>
          <w:sz w:val="24"/>
          <w:szCs w:val="24"/>
          <w:lang w:val="en-GB"/>
        </w:rPr>
        <w:t xml:space="preserve">.2, </w:t>
      </w:r>
      <w:r w:rsidR="004473A9">
        <w:rPr>
          <w:b w:val="0"/>
          <w:bCs w:val="0"/>
          <w:kern w:val="0"/>
          <w:sz w:val="24"/>
          <w:szCs w:val="24"/>
          <w:lang w:val="en-GB"/>
        </w:rPr>
        <w:t>Tuesday 30</w:t>
      </w:r>
      <w:r w:rsidRPr="004473A9">
        <w:rPr>
          <w:b w:val="0"/>
          <w:bCs w:val="0"/>
          <w:kern w:val="0"/>
          <w:sz w:val="24"/>
          <w:szCs w:val="24"/>
          <w:lang w:val="en-GB"/>
        </w:rPr>
        <w:t xml:space="preserve"> </w:t>
      </w:r>
      <w:r w:rsidR="004473A9">
        <w:rPr>
          <w:b w:val="0"/>
          <w:bCs w:val="0"/>
          <w:kern w:val="0"/>
          <w:sz w:val="24"/>
          <w:szCs w:val="24"/>
          <w:lang w:val="en-GB"/>
        </w:rPr>
        <w:t>Jan</w:t>
      </w:r>
      <w:r w:rsidRPr="004473A9">
        <w:rPr>
          <w:b w:val="0"/>
          <w:bCs w:val="0"/>
          <w:kern w:val="0"/>
          <w:sz w:val="24"/>
          <w:szCs w:val="24"/>
          <w:lang w:val="en-GB"/>
        </w:rPr>
        <w:t xml:space="preserve"> 202</w:t>
      </w:r>
      <w:r w:rsidR="004473A9">
        <w:rPr>
          <w:b w:val="0"/>
          <w:bCs w:val="0"/>
          <w:kern w:val="0"/>
          <w:sz w:val="24"/>
          <w:szCs w:val="24"/>
          <w:lang w:val="en-GB"/>
        </w:rPr>
        <w:t>4</w:t>
      </w:r>
      <w:r w:rsidRPr="004473A9">
        <w:rPr>
          <w:b w:val="0"/>
          <w:bCs w:val="0"/>
          <w:kern w:val="0"/>
          <w:sz w:val="24"/>
          <w:szCs w:val="24"/>
          <w:lang w:val="en-GB"/>
        </w:rPr>
        <w:t>, 13:00 – 15:00 UTC</w:t>
      </w:r>
    </w:p>
    <w:p w14:paraId="72986DA5" w14:textId="7CE215ED" w:rsidR="00644F1B" w:rsidRDefault="00644F1B" w:rsidP="00644F1B">
      <w:pPr>
        <w:pStyle w:val="oneM2M-Heading1"/>
        <w:numPr>
          <w:ilvl w:val="0"/>
          <w:numId w:val="23"/>
        </w:numPr>
        <w:rPr>
          <w:b w:val="0"/>
          <w:bCs w:val="0"/>
          <w:kern w:val="0"/>
          <w:sz w:val="24"/>
          <w:szCs w:val="24"/>
          <w:lang w:val="en-GB"/>
        </w:rPr>
      </w:pPr>
      <w:r w:rsidRPr="00644F1B">
        <w:rPr>
          <w:b w:val="0"/>
          <w:bCs w:val="0"/>
          <w:kern w:val="0"/>
          <w:sz w:val="24"/>
          <w:szCs w:val="24"/>
          <w:lang w:val="en-GB"/>
        </w:rPr>
        <w:t xml:space="preserve">RDM </w:t>
      </w:r>
      <w:r w:rsidR="00D13C8E">
        <w:rPr>
          <w:b w:val="0"/>
          <w:bCs w:val="0"/>
          <w:kern w:val="0"/>
          <w:sz w:val="24"/>
          <w:szCs w:val="24"/>
          <w:lang w:val="en-GB"/>
        </w:rPr>
        <w:t>#</w:t>
      </w:r>
      <w:r w:rsidRPr="00644F1B">
        <w:rPr>
          <w:b w:val="0"/>
          <w:bCs w:val="0"/>
          <w:kern w:val="0"/>
          <w:sz w:val="24"/>
          <w:szCs w:val="24"/>
          <w:lang w:val="en-GB"/>
        </w:rPr>
        <w:t>6</w:t>
      </w:r>
      <w:r w:rsidR="004473A9">
        <w:rPr>
          <w:b w:val="0"/>
          <w:bCs w:val="0"/>
          <w:kern w:val="0"/>
          <w:sz w:val="24"/>
          <w:szCs w:val="24"/>
          <w:lang w:val="en-GB"/>
        </w:rPr>
        <w:t>2</w:t>
      </w:r>
      <w:r w:rsidRPr="00644F1B">
        <w:rPr>
          <w:b w:val="0"/>
          <w:bCs w:val="0"/>
          <w:kern w:val="0"/>
          <w:sz w:val="24"/>
          <w:szCs w:val="24"/>
          <w:lang w:val="en-GB"/>
        </w:rPr>
        <w:t>.</w:t>
      </w:r>
      <w:r>
        <w:rPr>
          <w:b w:val="0"/>
          <w:bCs w:val="0"/>
          <w:kern w:val="0"/>
          <w:sz w:val="24"/>
          <w:szCs w:val="24"/>
          <w:lang w:val="en-GB"/>
        </w:rPr>
        <w:t>3</w:t>
      </w:r>
      <w:r w:rsidRPr="00644F1B">
        <w:rPr>
          <w:b w:val="0"/>
          <w:bCs w:val="0"/>
          <w:kern w:val="0"/>
          <w:sz w:val="24"/>
          <w:szCs w:val="24"/>
          <w:lang w:val="en-GB"/>
        </w:rPr>
        <w:t xml:space="preserve">, </w:t>
      </w:r>
      <w:r w:rsidR="004473A9">
        <w:rPr>
          <w:b w:val="0"/>
          <w:bCs w:val="0"/>
          <w:kern w:val="0"/>
          <w:sz w:val="24"/>
          <w:szCs w:val="24"/>
          <w:lang w:val="en-GB"/>
        </w:rPr>
        <w:t>Tuesday</w:t>
      </w:r>
      <w:r w:rsidR="00E36C0B">
        <w:rPr>
          <w:b w:val="0"/>
          <w:bCs w:val="0"/>
          <w:kern w:val="0"/>
          <w:sz w:val="24"/>
          <w:szCs w:val="24"/>
          <w:lang w:val="en-GB"/>
        </w:rPr>
        <w:t xml:space="preserve"> </w:t>
      </w:r>
      <w:r w:rsidR="004473A9">
        <w:rPr>
          <w:b w:val="0"/>
          <w:bCs w:val="0"/>
          <w:kern w:val="0"/>
          <w:sz w:val="24"/>
          <w:szCs w:val="24"/>
          <w:lang w:val="en-GB"/>
        </w:rPr>
        <w:t>13</w:t>
      </w:r>
      <w:r w:rsidRPr="00644F1B">
        <w:rPr>
          <w:b w:val="0"/>
          <w:bCs w:val="0"/>
          <w:kern w:val="0"/>
          <w:sz w:val="24"/>
          <w:szCs w:val="24"/>
          <w:lang w:val="en-GB"/>
        </w:rPr>
        <w:t xml:space="preserve"> </w:t>
      </w:r>
      <w:r w:rsidR="004473A9">
        <w:rPr>
          <w:b w:val="0"/>
          <w:bCs w:val="0"/>
          <w:kern w:val="0"/>
          <w:sz w:val="24"/>
          <w:szCs w:val="24"/>
          <w:lang w:val="en-GB"/>
        </w:rPr>
        <w:t>Feb</w:t>
      </w:r>
      <w:r w:rsidRPr="00644F1B">
        <w:rPr>
          <w:b w:val="0"/>
          <w:bCs w:val="0"/>
          <w:kern w:val="0"/>
          <w:sz w:val="24"/>
          <w:szCs w:val="24"/>
          <w:lang w:val="en-GB"/>
        </w:rPr>
        <w:t xml:space="preserve"> 202</w:t>
      </w:r>
      <w:r w:rsidR="004473A9">
        <w:rPr>
          <w:b w:val="0"/>
          <w:bCs w:val="0"/>
          <w:kern w:val="0"/>
          <w:sz w:val="24"/>
          <w:szCs w:val="24"/>
          <w:lang w:val="en-GB"/>
        </w:rPr>
        <w:t>4</w:t>
      </w:r>
      <w:r w:rsidRPr="00644F1B">
        <w:rPr>
          <w:b w:val="0"/>
          <w:bCs w:val="0"/>
          <w:kern w:val="0"/>
          <w:sz w:val="24"/>
          <w:szCs w:val="24"/>
          <w:lang w:val="en-GB"/>
        </w:rPr>
        <w:t>, 13:00 – 15:00 UTC</w:t>
      </w:r>
    </w:p>
    <w:p w14:paraId="2C884777" w14:textId="77777777" w:rsidR="00644F1B" w:rsidRPr="00644F1B" w:rsidRDefault="00644F1B" w:rsidP="00644F1B">
      <w:pPr>
        <w:pStyle w:val="oneM2M-Heading1"/>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7B66DC90" w:rsidR="002B3B1E" w:rsidRPr="008B0B14" w:rsidRDefault="008B0B14" w:rsidP="008B0B14">
      <w:pPr>
        <w:pStyle w:val="NormalWeb"/>
      </w:pPr>
      <w:r>
        <w:t xml:space="preserve">Andreas </w:t>
      </w:r>
      <w:r>
        <w:t xml:space="preserve">Kraft informed that he </w:t>
      </w:r>
      <w:r>
        <w:t>rece</w:t>
      </w:r>
      <w:r>
        <w:t>i</w:t>
      </w:r>
      <w:r>
        <w:t xml:space="preserve">ved </w:t>
      </w:r>
      <w:r>
        <w:t xml:space="preserve">some </w:t>
      </w:r>
      <w:r>
        <w:t xml:space="preserve">comments </w:t>
      </w:r>
      <w:r>
        <w:t xml:space="preserve">on the </w:t>
      </w:r>
      <w:r>
        <w:t xml:space="preserve">TS-0023 from edit help. </w:t>
      </w:r>
      <w:r>
        <w:t>He is w</w:t>
      </w:r>
      <w:r>
        <w:t>orking to</w:t>
      </w:r>
      <w:r>
        <w:t>w</w:t>
      </w:r>
      <w:r>
        <w:t>a</w:t>
      </w:r>
      <w:r>
        <w:t>rd a</w:t>
      </w:r>
      <w:r>
        <w:t>ddress</w:t>
      </w:r>
      <w:r>
        <w:t>ing</w:t>
      </w:r>
      <w:r>
        <w:t xml:space="preserve"> </w:t>
      </w:r>
      <w:r>
        <w:t xml:space="preserve">the </w:t>
      </w:r>
      <w:r>
        <w:t xml:space="preserve">comments. </w:t>
      </w:r>
      <w:r>
        <w:t>So, c</w:t>
      </w:r>
      <w:r>
        <w:t xml:space="preserve">hanges </w:t>
      </w:r>
      <w:r>
        <w:t xml:space="preserve">are </w:t>
      </w:r>
      <w:r>
        <w:t xml:space="preserve">expected </w:t>
      </w:r>
      <w:r>
        <w:t xml:space="preserve">in </w:t>
      </w:r>
      <w:r>
        <w:t xml:space="preserve">the </w:t>
      </w:r>
      <w:r>
        <w:t xml:space="preserve">final </w:t>
      </w:r>
      <w:r>
        <w:t>document.</w:t>
      </w:r>
      <w:r>
        <w:t xml:space="preserve"> </w:t>
      </w:r>
    </w:p>
    <w:p w14:paraId="11D6EE1E" w14:textId="77777777" w:rsidR="008B0B14" w:rsidRDefault="008B0B14" w:rsidP="007E51F6">
      <w:pPr>
        <w:pStyle w:val="oneM2M-Heading1"/>
        <w:rPr>
          <w:lang w:val="en-US"/>
        </w:rPr>
      </w:pPr>
    </w:p>
    <w:p w14:paraId="6A0853E3" w14:textId="3428872F"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3BBA4373" w14:textId="08701BB6" w:rsidR="00FE238C" w:rsidRPr="004473A9" w:rsidRDefault="00861FC0" w:rsidP="00FE238C">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sectPr w:rsidR="00FE238C" w:rsidRPr="004473A9" w:rsidSect="00055FDE">
      <w:headerReference w:type="default" r:id="rId17"/>
      <w:footerReference w:type="default" r:id="rId18"/>
      <w:headerReference w:type="first" r:id="rId19"/>
      <w:footerReference w:type="first" r:id="rId20"/>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2CFA0" w14:textId="77777777" w:rsidR="00055FDE" w:rsidRDefault="00055FDE" w:rsidP="00F77748">
      <w:r>
        <w:separator/>
      </w:r>
    </w:p>
  </w:endnote>
  <w:endnote w:type="continuationSeparator" w:id="0">
    <w:p w14:paraId="19B07DC5" w14:textId="77777777" w:rsidR="00055FDE" w:rsidRDefault="00055FD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065D443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4473A9">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071682F0" w:rsidR="00886F06" w:rsidRDefault="00C70F52" w:rsidP="00C70F52">
    <w:pPr>
      <w:pStyle w:val="Footer"/>
      <w:tabs>
        <w:tab w:val="clear" w:pos="284"/>
        <w:tab w:val="clear" w:pos="4680"/>
        <w:tab w:val="clear" w:pos="9360"/>
        <w:tab w:val="left" w:pos="3892"/>
      </w:tabs>
    </w:pPr>
    <w:r>
      <w:tab/>
    </w:r>
  </w:p>
  <w:p w14:paraId="627DE671" w14:textId="77777777" w:rsidR="00C70F52" w:rsidRPr="009E6BCA" w:rsidRDefault="00C70F52" w:rsidP="00C70F52">
    <w:pPr>
      <w:pStyle w:val="Footer"/>
      <w:tabs>
        <w:tab w:val="clear" w:pos="284"/>
        <w:tab w:val="clear" w:pos="4680"/>
        <w:tab w:val="clear" w:pos="9360"/>
        <w:tab w:val="left" w:pos="38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1D5E544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4473A9">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BFD9" w14:textId="77777777" w:rsidR="00055FDE" w:rsidRDefault="00055FDE" w:rsidP="00F77748">
      <w:r>
        <w:separator/>
      </w:r>
    </w:p>
  </w:footnote>
  <w:footnote w:type="continuationSeparator" w:id="0">
    <w:p w14:paraId="03D700BE" w14:textId="77777777" w:rsidR="00055FDE" w:rsidRDefault="00055FDE"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050EC14E" w14:textId="77777777" w:rsidR="00FF120D" w:rsidRPr="00FF120D" w:rsidRDefault="00FF120D" w:rsidP="00FF120D">
          <w:pPr>
            <w:pStyle w:val="oneM2M-PageHead"/>
            <w:rPr>
              <w:lang w:val="sv-SE"/>
            </w:rPr>
          </w:pPr>
          <w:r w:rsidRPr="00FF120D">
            <w:rPr>
              <w:lang w:val="sv-SE"/>
            </w:rPr>
            <w:t>RDM-2024-0002-RDM_62_1_Minutes</w:t>
          </w:r>
        </w:p>
        <w:p w14:paraId="148C3847" w14:textId="64E56C61" w:rsidR="00886F06" w:rsidRPr="003E1F5B" w:rsidRDefault="00886F06" w:rsidP="00F67B7A">
          <w:pPr>
            <w:pStyle w:val="oneM2M-PageHead"/>
            <w:rPr>
              <w:noProof/>
              <w:sz w:val="18"/>
              <w:lang w:val="sv-SE"/>
            </w:rPr>
          </w:pP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70C8A933" w14:textId="77777777" w:rsidR="00FF120D" w:rsidRPr="00FF120D" w:rsidRDefault="00FF120D" w:rsidP="00FF120D">
          <w:pPr>
            <w:pStyle w:val="oneM2M-PageHead"/>
            <w:rPr>
              <w:lang w:val="sv-SE"/>
            </w:rPr>
          </w:pPr>
          <w:r w:rsidRPr="00FF120D">
            <w:rPr>
              <w:lang w:val="sv-SE"/>
            </w:rPr>
            <w:t>RDM-2024-0002-RDM_62_1_Minutes</w:t>
          </w:r>
        </w:p>
        <w:p w14:paraId="43F8856D" w14:textId="7BA47FD3" w:rsidR="00886F06" w:rsidRPr="003E1F5B" w:rsidRDefault="00886F06" w:rsidP="00F67B7A">
          <w:pPr>
            <w:pStyle w:val="oneM2M-PageHead"/>
            <w:rPr>
              <w:noProof/>
              <w:sz w:val="18"/>
              <w:lang w:val="sv-SE"/>
            </w:rPr>
          </w:pP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62954609">
    <w:abstractNumId w:val="5"/>
  </w:num>
  <w:num w:numId="2" w16cid:durableId="1750544854">
    <w:abstractNumId w:val="0"/>
  </w:num>
  <w:num w:numId="3" w16cid:durableId="922908491">
    <w:abstractNumId w:val="6"/>
  </w:num>
  <w:num w:numId="4" w16cid:durableId="1145898026">
    <w:abstractNumId w:val="11"/>
  </w:num>
  <w:num w:numId="5" w16cid:durableId="969358713">
    <w:abstractNumId w:val="13"/>
  </w:num>
  <w:num w:numId="6" w16cid:durableId="1821118423">
    <w:abstractNumId w:val="3"/>
  </w:num>
  <w:num w:numId="7" w16cid:durableId="1221864852">
    <w:abstractNumId w:val="11"/>
  </w:num>
  <w:num w:numId="8" w16cid:durableId="33895790">
    <w:abstractNumId w:val="11"/>
  </w:num>
  <w:num w:numId="9" w16cid:durableId="2077320473">
    <w:abstractNumId w:val="11"/>
  </w:num>
  <w:num w:numId="10" w16cid:durableId="371347543">
    <w:abstractNumId w:val="11"/>
  </w:num>
  <w:num w:numId="11" w16cid:durableId="833107293">
    <w:abstractNumId w:val="11"/>
  </w:num>
  <w:num w:numId="12" w16cid:durableId="1637026810">
    <w:abstractNumId w:val="11"/>
  </w:num>
  <w:num w:numId="13" w16cid:durableId="356009783">
    <w:abstractNumId w:val="9"/>
  </w:num>
  <w:num w:numId="14" w16cid:durableId="325212602">
    <w:abstractNumId w:val="11"/>
  </w:num>
  <w:num w:numId="15" w16cid:durableId="220797677">
    <w:abstractNumId w:val="11"/>
  </w:num>
  <w:num w:numId="16" w16cid:durableId="1588494176">
    <w:abstractNumId w:val="11"/>
  </w:num>
  <w:num w:numId="17" w16cid:durableId="1564441764">
    <w:abstractNumId w:val="10"/>
  </w:num>
  <w:num w:numId="18" w16cid:durableId="2024434313">
    <w:abstractNumId w:val="7"/>
  </w:num>
  <w:num w:numId="19" w16cid:durableId="454298149">
    <w:abstractNumId w:val="1"/>
  </w:num>
  <w:num w:numId="20" w16cid:durableId="1227717535">
    <w:abstractNumId w:val="2"/>
  </w:num>
  <w:num w:numId="21" w16cid:durableId="1016005906">
    <w:abstractNumId w:val="8"/>
  </w:num>
  <w:num w:numId="22" w16cid:durableId="1487669338">
    <w:abstractNumId w:val="4"/>
  </w:num>
  <w:num w:numId="23" w16cid:durableId="56075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1D87"/>
    <w:rsid w:val="00034863"/>
    <w:rsid w:val="000370BB"/>
    <w:rsid w:val="00037228"/>
    <w:rsid w:val="000375BF"/>
    <w:rsid w:val="00041182"/>
    <w:rsid w:val="000442BD"/>
    <w:rsid w:val="00052CE4"/>
    <w:rsid w:val="000530CB"/>
    <w:rsid w:val="00055FDE"/>
    <w:rsid w:val="00056FC9"/>
    <w:rsid w:val="00061A59"/>
    <w:rsid w:val="00063011"/>
    <w:rsid w:val="00063EC6"/>
    <w:rsid w:val="00064208"/>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416F"/>
    <w:rsid w:val="00197448"/>
    <w:rsid w:val="001A0ECE"/>
    <w:rsid w:val="001A12C2"/>
    <w:rsid w:val="001A2965"/>
    <w:rsid w:val="001A660C"/>
    <w:rsid w:val="001B10CA"/>
    <w:rsid w:val="001B1868"/>
    <w:rsid w:val="001B1CE7"/>
    <w:rsid w:val="001B5DB9"/>
    <w:rsid w:val="001B71AE"/>
    <w:rsid w:val="001B7465"/>
    <w:rsid w:val="001C0D8D"/>
    <w:rsid w:val="001C2F12"/>
    <w:rsid w:val="001C4838"/>
    <w:rsid w:val="001D16ED"/>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5CE6"/>
    <w:rsid w:val="003E6356"/>
    <w:rsid w:val="003F19EF"/>
    <w:rsid w:val="003F2496"/>
    <w:rsid w:val="003F324A"/>
    <w:rsid w:val="003F3BF2"/>
    <w:rsid w:val="003F4FEE"/>
    <w:rsid w:val="004007D4"/>
    <w:rsid w:val="00401085"/>
    <w:rsid w:val="00401BE0"/>
    <w:rsid w:val="00403A6B"/>
    <w:rsid w:val="00403F2D"/>
    <w:rsid w:val="004071EA"/>
    <w:rsid w:val="004108BB"/>
    <w:rsid w:val="00422246"/>
    <w:rsid w:val="00432B11"/>
    <w:rsid w:val="004362E8"/>
    <w:rsid w:val="00436C2B"/>
    <w:rsid w:val="004373A5"/>
    <w:rsid w:val="0044426D"/>
    <w:rsid w:val="00445199"/>
    <w:rsid w:val="004473A9"/>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7ABC"/>
    <w:rsid w:val="0053084F"/>
    <w:rsid w:val="005336A1"/>
    <w:rsid w:val="0053598D"/>
    <w:rsid w:val="00535AD6"/>
    <w:rsid w:val="005372A9"/>
    <w:rsid w:val="0054024B"/>
    <w:rsid w:val="0054141A"/>
    <w:rsid w:val="00545CC6"/>
    <w:rsid w:val="00547921"/>
    <w:rsid w:val="00547D14"/>
    <w:rsid w:val="00551843"/>
    <w:rsid w:val="0055434B"/>
    <w:rsid w:val="0055497F"/>
    <w:rsid w:val="00555919"/>
    <w:rsid w:val="00564D1F"/>
    <w:rsid w:val="00566E69"/>
    <w:rsid w:val="00570170"/>
    <w:rsid w:val="00570930"/>
    <w:rsid w:val="005725A9"/>
    <w:rsid w:val="00573566"/>
    <w:rsid w:val="0057574C"/>
    <w:rsid w:val="00575CB4"/>
    <w:rsid w:val="00576405"/>
    <w:rsid w:val="00581024"/>
    <w:rsid w:val="005828D2"/>
    <w:rsid w:val="00582A17"/>
    <w:rsid w:val="00582EB0"/>
    <w:rsid w:val="0058456D"/>
    <w:rsid w:val="00590BBC"/>
    <w:rsid w:val="005926E5"/>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22E2"/>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0B14"/>
    <w:rsid w:val="008B3D94"/>
    <w:rsid w:val="008E1C10"/>
    <w:rsid w:val="008E2731"/>
    <w:rsid w:val="008F4A83"/>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70B4"/>
    <w:rsid w:val="009802AB"/>
    <w:rsid w:val="0098080B"/>
    <w:rsid w:val="00981A7B"/>
    <w:rsid w:val="009839C7"/>
    <w:rsid w:val="00984EE1"/>
    <w:rsid w:val="009850E8"/>
    <w:rsid w:val="00985673"/>
    <w:rsid w:val="00987690"/>
    <w:rsid w:val="009911C6"/>
    <w:rsid w:val="00991BBC"/>
    <w:rsid w:val="009A4823"/>
    <w:rsid w:val="009A79D0"/>
    <w:rsid w:val="009B1A37"/>
    <w:rsid w:val="009B6740"/>
    <w:rsid w:val="009B7099"/>
    <w:rsid w:val="009B7889"/>
    <w:rsid w:val="009C0731"/>
    <w:rsid w:val="009C5EF5"/>
    <w:rsid w:val="009C69AF"/>
    <w:rsid w:val="009C6CBD"/>
    <w:rsid w:val="009C759C"/>
    <w:rsid w:val="009D0FDC"/>
    <w:rsid w:val="009D30E4"/>
    <w:rsid w:val="009D5731"/>
    <w:rsid w:val="009D5B79"/>
    <w:rsid w:val="009D6795"/>
    <w:rsid w:val="009E1DED"/>
    <w:rsid w:val="009E3F81"/>
    <w:rsid w:val="009E6A2C"/>
    <w:rsid w:val="009E6BCA"/>
    <w:rsid w:val="009E744D"/>
    <w:rsid w:val="009F13CF"/>
    <w:rsid w:val="009F15DE"/>
    <w:rsid w:val="009F2A62"/>
    <w:rsid w:val="009F442E"/>
    <w:rsid w:val="00A01D49"/>
    <w:rsid w:val="00A0517F"/>
    <w:rsid w:val="00A070A2"/>
    <w:rsid w:val="00A079A3"/>
    <w:rsid w:val="00A12B80"/>
    <w:rsid w:val="00A12F95"/>
    <w:rsid w:val="00A135F9"/>
    <w:rsid w:val="00A155F6"/>
    <w:rsid w:val="00A17BBF"/>
    <w:rsid w:val="00A17E20"/>
    <w:rsid w:val="00A24F44"/>
    <w:rsid w:val="00A25A00"/>
    <w:rsid w:val="00A305C8"/>
    <w:rsid w:val="00A370FE"/>
    <w:rsid w:val="00A415FE"/>
    <w:rsid w:val="00A42E69"/>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758A"/>
    <w:rsid w:val="00AA4B30"/>
    <w:rsid w:val="00AA7D0C"/>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3685"/>
    <w:rsid w:val="00B447A6"/>
    <w:rsid w:val="00B4785D"/>
    <w:rsid w:val="00B50008"/>
    <w:rsid w:val="00B53242"/>
    <w:rsid w:val="00B56668"/>
    <w:rsid w:val="00B5780A"/>
    <w:rsid w:val="00B65AF0"/>
    <w:rsid w:val="00B667B1"/>
    <w:rsid w:val="00B67BFF"/>
    <w:rsid w:val="00B71188"/>
    <w:rsid w:val="00B74C47"/>
    <w:rsid w:val="00B765FA"/>
    <w:rsid w:val="00B83550"/>
    <w:rsid w:val="00B950AB"/>
    <w:rsid w:val="00BA2DED"/>
    <w:rsid w:val="00BA376B"/>
    <w:rsid w:val="00BA7C52"/>
    <w:rsid w:val="00BB0667"/>
    <w:rsid w:val="00BB201C"/>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237B"/>
    <w:rsid w:val="00C63194"/>
    <w:rsid w:val="00C63647"/>
    <w:rsid w:val="00C669DD"/>
    <w:rsid w:val="00C670D4"/>
    <w:rsid w:val="00C70F52"/>
    <w:rsid w:val="00C74A59"/>
    <w:rsid w:val="00C75A58"/>
    <w:rsid w:val="00C7794A"/>
    <w:rsid w:val="00C80282"/>
    <w:rsid w:val="00C813E7"/>
    <w:rsid w:val="00C81C5C"/>
    <w:rsid w:val="00C90ADD"/>
    <w:rsid w:val="00C949BE"/>
    <w:rsid w:val="00C96544"/>
    <w:rsid w:val="00CA002A"/>
    <w:rsid w:val="00CA0FDD"/>
    <w:rsid w:val="00CA1B00"/>
    <w:rsid w:val="00CA21CB"/>
    <w:rsid w:val="00CA6663"/>
    <w:rsid w:val="00CB2F0F"/>
    <w:rsid w:val="00CB3C0B"/>
    <w:rsid w:val="00CB480B"/>
    <w:rsid w:val="00CB49B4"/>
    <w:rsid w:val="00CB4E5A"/>
    <w:rsid w:val="00CB5F7E"/>
    <w:rsid w:val="00CC2791"/>
    <w:rsid w:val="00CC5CB7"/>
    <w:rsid w:val="00CC72A3"/>
    <w:rsid w:val="00CD2D88"/>
    <w:rsid w:val="00CE23DD"/>
    <w:rsid w:val="00CE47C8"/>
    <w:rsid w:val="00CE5A3D"/>
    <w:rsid w:val="00CF2554"/>
    <w:rsid w:val="00CF3E39"/>
    <w:rsid w:val="00D006BA"/>
    <w:rsid w:val="00D10D83"/>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619AE"/>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56EB"/>
    <w:rsid w:val="00E672E3"/>
    <w:rsid w:val="00E75F34"/>
    <w:rsid w:val="00E767DF"/>
    <w:rsid w:val="00E84C4D"/>
    <w:rsid w:val="00E87332"/>
    <w:rsid w:val="00E87C9E"/>
    <w:rsid w:val="00E9312E"/>
    <w:rsid w:val="00E95367"/>
    <w:rsid w:val="00E9539F"/>
    <w:rsid w:val="00EA1186"/>
    <w:rsid w:val="00EA5467"/>
    <w:rsid w:val="00EA5E3F"/>
    <w:rsid w:val="00EA651E"/>
    <w:rsid w:val="00EC05C3"/>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1D39"/>
    <w:rsid w:val="00FC3D48"/>
    <w:rsid w:val="00FD0039"/>
    <w:rsid w:val="00FD15BD"/>
    <w:rsid w:val="00FD37E8"/>
    <w:rsid w:val="00FE15ED"/>
    <w:rsid w:val="00FE238C"/>
    <w:rsid w:val="00FE3095"/>
    <w:rsid w:val="00FE41C4"/>
    <w:rsid w:val="00FE52F2"/>
    <w:rsid w:val="00FE6904"/>
    <w:rsid w:val="00FF08EC"/>
    <w:rsid w:val="00FF120D"/>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2">
    <w:name w:val="확인되지 않은 멘션2"/>
    <w:basedOn w:val="DefaultParagraphFont"/>
    <w:uiPriority w:val="99"/>
    <w:semiHidden/>
    <w:unhideWhenUsed/>
    <w:rsid w:val="00E21460"/>
    <w:rPr>
      <w:color w:val="605E5C"/>
      <w:shd w:val="clear" w:color="auto" w:fill="E1DFDD"/>
    </w:rPr>
  </w:style>
  <w:style w:type="paragraph" w:styleId="NormalWeb">
    <w:name w:val="Normal (Web)"/>
    <w:basedOn w:val="Normal"/>
    <w:uiPriority w:val="99"/>
    <w:rsid w:val="00063011"/>
    <w:pPr>
      <w:tabs>
        <w:tab w:val="clear" w:pos="284"/>
      </w:tabs>
      <w:overflowPunct w:val="0"/>
      <w:autoSpaceDE w:val="0"/>
      <w:autoSpaceDN w:val="0"/>
      <w:adjustRightInd w:val="0"/>
      <w:spacing w:before="0" w:after="180"/>
      <w:textAlignment w:val="baseline"/>
    </w:pPr>
    <w:rPr>
      <w:rFonts w:ascii="Times New Roman" w:eastAsia="Malgun Gothic" w:hAnsi="Times New Roman"/>
    </w:rPr>
  </w:style>
  <w:style w:type="character" w:styleId="UnresolvedMention">
    <w:name w:val="Unresolved Mention"/>
    <w:basedOn w:val="DefaultParagraphFont"/>
    <w:uiPriority w:val="99"/>
    <w:semiHidden/>
    <w:unhideWhenUsed/>
    <w:rsid w:val="00CB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76272482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48009390">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398433267">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74869678">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495&amp;fromLis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kash@tsdsi.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542&amp;fromLis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542&amp;fromList=Y"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495&amp;fromLis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549</TotalTime>
  <Pages>4</Pages>
  <Words>544</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3643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54</cp:revision>
  <cp:lastPrinted>2012-08-29T09:21:00Z</cp:lastPrinted>
  <dcterms:created xsi:type="dcterms:W3CDTF">2023-07-10T13:28:00Z</dcterms:created>
  <dcterms:modified xsi:type="dcterms:W3CDTF">2024-02-26T08:36:00Z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