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Adding_short_names_for_prePaidCardReader_MC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5.3.1.106, 5.3.1.107, 6.3.3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RDM-2025-0014-Adding_short_names_for_prePaidCardReader_MC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https://git.onem2m.org/specifications/ts/ts-0023/-/merge_requests/34/diffs?commit_id=f6f257ad6d1661699ca47735e7f177bba97e51df</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-2256,12 +2256,8 @@ This ModuleClass provides the capability to get selections of a user from the pr</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5.3.1.107 prePaidCardReader</w:t>
      </w:r>
    </w:p>
    <w:p>
      <w:pPr>
        <w:pStyle w:val="CodeChangeLine"/>
      </w:pPr>
      <w:r>
        <w:t>The Pre-paid card reader ModuleClass provides functions to read NFC card and indicates its information.</w:t>
      </w:r>
    </w:p>
    <w:p>
      <w:pPr>
        <w:pStyle w:val="CodeChangeLine"/>
        <w:shd w:val="clear" w:color="auto" w:fill="fbe9eb"/>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pPr>
      <w:r>
        <w:t>**Table 5.3.1.107-1: DataPoints of prePaidCardReader ModuleClass**</w:t>
      </w:r>
    </w:p>
    <w:p>
      <w:pPr>
        <w:pStyle w:val="CodeChangeLine"/>
      </w:pPr>
      <w:r/>
    </w:p>
    <w:p>
      <w:pPr>
        <w:pStyle w:val="CodeChangeLine"/>
      </w:pPr>
      <w:r>
        <w:t>|Name |Type |R/W |Optional |Unit |Documentation |</w:t>
      </w:r>
    </w:p>
    <w:p>
      <w:pPr>
        <w:pStyle w:val="CodeHeader"/>
      </w:pPr>
      <w:r>
        <w:t>@@ -2273,7 +2269,6 @@ The Pre-paid card reader ModuleClass provides functions to read NFC card and ind</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5.3.1.108 billDeposit</w:t>
      </w:r>
    </w:p>
    <w:p>
      <w:pPr>
        <w:pStyle w:val="CodeChangeLine"/>
      </w:pPr>
      <w:r>
        <w:t>This ModuleClass provides the capability to deposit bills, indicates the balance of the deposited bills and detects fakes.</w:t>
      </w:r>
    </w:p>
    <w:p>
      <w:pPr>
        <w:pStyle w:val="CodeChangeLine"/>
      </w:pPr>
      <w:r/>
    </w:p>
    <w:p>
      <w:pPr>
        <w:pStyle w:val="CodeHeader"/>
      </w:pPr>
      <w:r>
        <w:t>@@ -6130,6 +6125,7 @@ In protocol bindings resource attributes names for data points of module classes</w:t>
      </w:r>
    </w:p>
    <w:p>
      <w:pPr>
        <w:pStyle w:val="CodeChangeLine"/>
      </w:pPr>
      <w:r>
        <w:t>|automode |[airFlow](#5314-airflow) |autoe |</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shd w:val="clear" w:color="auto" w:fill="ecfdf0"/>
      </w:pPr>
      <w:r>
        <w:t>|balance |[prePaidCardReader](#531107-prepaidcardreader) |balae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-6146,6 +6142,7 @@ In protocol bindings resource attributes names for data points of module classes</w:t>
      </w:r>
    </w:p>
    <w:p>
      <w:pPr>
        <w:pStyle w:val="CodeChangeLine"/>
      </w:pPr>
      <w:r>
        <w:t>|ch2o |[airQualitySensor](#5316-airqualitysensor) |ch2o |</w:t>
      </w:r>
    </w:p>
    <w:p>
      <w:pPr>
        <w:pStyle w:val="CodeChangeLine"/>
      </w:pPr>
      <w:r>
        <w:t>|channelId |[televisionChannel](#53186-televisionchannel) |chaId |</w:t>
      </w:r>
    </w:p>
    <w:p>
      <w:pPr>
        <w:pStyle w:val="CodeChangeLine"/>
      </w:pPr>
      <w:r>
        <w:t>|channelName |[televisionChannel](#53186-televisionchannel) |chaNe |</w:t>
      </w:r>
    </w:p>
    <w:p>
      <w:pPr>
        <w:pStyle w:val="CodeChangeLine"/>
        <w:shd w:val="clear" w:color="auto" w:fill="ecfdf0"/>
      </w:pPr>
      <w:r>
        <w:t>|cardInfo |[prePaidCardReader](#531107-prepaidcardreader) |carIo |</w:t>
      </w:r>
    </w:p>
    <w:p>
      <w:pPr>
        <w:pStyle w:val="CodeChangeLine"/>
      </w:pPr>
      <w:r>
        <w:t>|charging |[battery](#53110-battery) |charg |</w:t>
      </w:r>
    </w:p>
    <w:p>
      <w:pPr>
        <w:pStyle w:val="CodeChangeLine"/>
      </w:pPr>
      <w:r>
        <w:t>|chargingCapacity |[electricVehicleConnector](#53131-electricvehicleconnector) |chaCy |</w:t>
      </w:r>
    </w:p>
    <w:p>
      <w:pPr>
        <w:pStyle w:val="CodeChangeLine"/>
      </w:pPr>
      <w:r>
        <w:t>|co |[airQualitySensor](#5316-airqualitysensor) |co |</w:t>
      </w:r>
    </w:p>
    <w:p>
      <w:pPr>
        <w:pStyle w:val="CodeHeader"/>
      </w:pPr>
      <w:r>
        <w:t>@@ -6169,6 +6166,7 @@ In protocol bindings resource attributes names for data points of module classes</w:t>
      </w:r>
    </w:p>
    <w:p>
      <w:pPr>
        <w:pStyle w:val="CodeChangeLine"/>
      </w:pPr>
      <w:r>
        <w:t>|country |[dmDeviceInfo](#583-dmdeviceinfo) |couny |</w:t>
      </w:r>
    </w:p>
    <w:p>
      <w:pPr>
        <w:pStyle w:val="CodeChangeLine"/>
      </w:pPr>
      <w:r>
        <w:t>|cpuUsage |[dmAgent](#582-dmagent) |cpuUe |</w:t>
      </w:r>
    </w:p>
    <w:p>
      <w:pPr>
        <w:pStyle w:val="CodeChangeLine"/>
      </w:pPr>
      <w:r>
        <w:t>|cupsNumber |[brewing](#53116-brewing) |cupNr |</w:t>
      </w:r>
    </w:p>
    <w:p>
      <w:pPr>
        <w:pStyle w:val="CodeChangeLine"/>
        <w:shd w:val="clear" w:color="auto" w:fill="ecfdf0"/>
      </w:pPr>
      <w:r>
        <w:t>|currency |[prePaidCardReader](#531107-prepaidcardreader) |curry |</w:t>
      </w:r>
    </w:p>
    <w:p>
      <w:pPr>
        <w:pStyle w:val="CodeChangeLine"/>
      </w:pPr>
      <w:r>
        <w:t>|current |[energyConsumption](#53132-energyconsumption) |currt |</w:t>
      </w:r>
    </w:p>
    <w:p>
      <w:pPr>
        <w:pStyle w:val="CodeChangeLine"/>
      </w:pPr>
      <w:r>
        <w:t>|currentAdfState |[autoDocumentFeeder](#5319-autodocumentfeeder) |cuASe |</w:t>
      </w:r>
    </w:p>
    <w:p>
      <w:pPr>
        <w:pStyle w:val="CodeChangeLine"/>
      </w:pPr>
      <w:r>
        <w:t>|currentCycleTransmissionErrors |[connectivity](#53125-connectivity) |cCTEs |</w:t>
      </w:r>
    </w:p>
    <w:p>
      <w:pPr>
        <w:pStyle w:val="CodeHeader"/>
      </w:pPr>
      <w:r>
        <w:t>@@ -6362,6 +6360,7 @@ In protocol bindings resource attributes names for data points of module classes</w:t>
      </w:r>
    </w:p>
    <w:p>
      <w:pPr>
        <w:pStyle w:val="CodeChangeLine"/>
      </w:pPr>
      <w:r>
        <w:t>|ramTotal |[dmAgent](#582-dmagent) |ramTl |</w:t>
      </w:r>
    </w:p>
    <w:p>
      <w:pPr>
        <w:pStyle w:val="CodeChangeLine"/>
      </w:pPr>
      <w:r>
        <w:t>|rapidCool |[refrigeration](#53171-refrigeration) |rapCl |</w:t>
      </w:r>
    </w:p>
    <w:p>
      <w:pPr>
        <w:pStyle w:val="CodeChangeLine"/>
      </w:pPr>
      <w:r>
        <w:t>|rapidFreeze |[refrigeration](#53171-refrigeration) |rapFe |</w:t>
      </w:r>
    </w:p>
    <w:p>
      <w:pPr>
        <w:pStyle w:val="CodeChangeLine"/>
        <w:shd w:val="clear" w:color="auto" w:fill="ecfdf0"/>
      </w:pPr>
      <w:r>
        <w:t>|readStatus |[prePaidCardReader](#531107-prepaidcardreader) |reaSs |</w:t>
      </w:r>
    </w:p>
    <w:p>
      <w:pPr>
        <w:pStyle w:val="CodeChangeLine"/>
      </w:pPr>
      <w:r>
        <w:t>|rechargeCredit |[gasChargingControl](#53138-gaschargingcontrol) |recCt |</w:t>
      </w:r>
    </w:p>
    <w:p>
      <w:pPr>
        <w:pStyle w:val="CodeChangeLine"/>
      </w:pPr>
      <w:r>
        <w:t>|rechargeGas |[gasChargingControl](#53138-gaschargingcontrol) |recGs |</w:t>
      </w:r>
    </w:p>
    <w:p>
      <w:pPr>
        <w:pStyle w:val="CodeChangeLine"/>
      </w:pPr>
      <w:r>
        <w:t>|recipientID |[phoneCall](#53164-phonecall) |recID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RDM-2025-0014-Adding_short_names_for_prePaidCardReader_MC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4/diffs?commit_id=f6f257ad6d1661699ca47735e7f177bba97e51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