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0D682CEA" w:rsidR="00FA20E3" w:rsidRPr="00853ADD" w:rsidRDefault="00FA20E3" w:rsidP="00CD1E7B">
            <w:pPr>
              <w:pStyle w:val="oneM2M-CoverTableText"/>
            </w:pPr>
            <w:r w:rsidRPr="00853ADD">
              <w:t>SDS#</w:t>
            </w:r>
            <w:r w:rsidR="00867AE9" w:rsidRPr="00853ADD">
              <w:t>4</w:t>
            </w:r>
            <w:r w:rsidR="0095776C">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467FF59D" w:rsidR="00FA20E3" w:rsidRPr="00853ADD" w:rsidRDefault="009D4072" w:rsidP="00CD1E7B">
            <w:pPr>
              <w:pStyle w:val="oneM2M-CoverTableText"/>
            </w:pPr>
            <w:r>
              <w:t>Logging for GDPR</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ab"/>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ab"/>
                  <w:sz w:val="20"/>
                  <w:lang w:val="en-GB"/>
                </w:rPr>
                <w:t>minbyeong.lee@hyundai.com</w:t>
              </w:r>
            </w:hyperlink>
            <w:r w:rsidRPr="005D39D9">
              <w:rPr>
                <w:sz w:val="20"/>
                <w:lang w:val="en-GB"/>
              </w:rPr>
              <w:t xml:space="preserve"> </w:t>
            </w:r>
            <w:r w:rsidRPr="005D39D9">
              <w:rPr>
                <w:rStyle w:val="ab"/>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704D10C5"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95776C">
              <w:t>9</w:t>
            </w:r>
            <w:r w:rsidRPr="00853ADD">
              <w:rPr>
                <w:lang w:eastAsia="ja-JP"/>
              </w:rPr>
              <w:t>-</w:t>
            </w:r>
            <w:r w:rsidR="0095776C">
              <w:rPr>
                <w:lang w:eastAsia="ja-JP"/>
              </w:rPr>
              <w:t>28</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27B56A86"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95776C">
              <w:rPr>
                <w:rFonts w:eastAsia="SimSun"/>
                <w:lang w:eastAsia="zh-CN"/>
              </w:rPr>
              <w:t>2</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B5285E">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5285E">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5285E">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5285E">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bookmarkStart w:id="3" w:name="_GoBack"/>
            <w:bookmarkEnd w:id="3"/>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1"/>
      </w:pPr>
      <w:r w:rsidRPr="00853ADD">
        <w:br w:type="page"/>
      </w:r>
      <w:r w:rsidRPr="00853ADD">
        <w:lastRenderedPageBreak/>
        <w:t>Introduction</w:t>
      </w:r>
    </w:p>
    <w:p w14:paraId="00F6BD15" w14:textId="728CD924"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 xml:space="preserve">input about </w:t>
      </w:r>
      <w:r w:rsidR="004E2932" w:rsidRPr="009D4072">
        <w:rPr>
          <w:rFonts w:ascii="Times New Roman" w:hAnsi="Times New Roman"/>
          <w:sz w:val="20"/>
          <w:szCs w:val="20"/>
          <w:lang w:val="en-US" w:eastAsia="zh-CN"/>
        </w:rPr>
        <w:t xml:space="preserve">key issue on </w:t>
      </w:r>
      <w:r w:rsidR="009D4072" w:rsidRPr="009D4072">
        <w:rPr>
          <w:rFonts w:ascii="Times New Roman" w:hAnsi="Times New Roman"/>
          <w:sz w:val="20"/>
          <w:szCs w:val="20"/>
          <w:lang w:val="en-US" w:eastAsia="zh-CN"/>
        </w:rPr>
        <w:t>logging feature</w:t>
      </w:r>
      <w:r w:rsidR="004E2932" w:rsidRPr="009D4072">
        <w:rPr>
          <w:rFonts w:ascii="Times New Roman" w:hAnsi="Times New Roman"/>
          <w:sz w:val="20"/>
          <w:szCs w:val="20"/>
          <w:lang w:val="en-US" w:eastAsia="zh-CN"/>
        </w:rPr>
        <w:t xml:space="preserve"> for GDPR.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30"/>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1"/>
      </w:pPr>
      <w:bookmarkStart w:id="4" w:name="_Toc23394923"/>
      <w:r>
        <w:t>8</w:t>
      </w:r>
      <w:r>
        <w:tab/>
        <w:t>Proposed Solutions</w:t>
      </w:r>
      <w:bookmarkEnd w:id="4"/>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494336C3" w:rsidR="004E2932" w:rsidRPr="004E2932" w:rsidRDefault="004E2932" w:rsidP="004E2932">
      <w:pPr>
        <w:pStyle w:val="2"/>
        <w:rPr>
          <w:lang w:val="en-US"/>
        </w:rPr>
      </w:pPr>
      <w:bookmarkStart w:id="5" w:name="_Toc23394924"/>
      <w:r>
        <w:t>8.</w:t>
      </w:r>
      <w:r>
        <w:rPr>
          <w:lang w:val="en-US"/>
        </w:rPr>
        <w:t>x</w:t>
      </w:r>
      <w:r>
        <w:tab/>
        <w:t xml:space="preserve">Solution: Key Issue </w:t>
      </w:r>
      <w:bookmarkEnd w:id="5"/>
      <w:r>
        <w:rPr>
          <w:lang w:val="en-US"/>
        </w:rPr>
        <w:t xml:space="preserve">x – </w:t>
      </w:r>
      <w:r w:rsidR="009D4072">
        <w:rPr>
          <w:lang w:val="en-US"/>
        </w:rPr>
        <w:t>Logging</w:t>
      </w:r>
    </w:p>
    <w:p w14:paraId="12FDFB71" w14:textId="3FF9E020" w:rsidR="001B1B79" w:rsidRDefault="00FE1619" w:rsidP="001B1B79">
      <w:pPr>
        <w:overflowPunct/>
        <w:autoSpaceDE/>
        <w:autoSpaceDN/>
        <w:adjustRightInd/>
        <w:spacing w:after="120"/>
        <w:textAlignment w:val="auto"/>
        <w:rPr>
          <w:rFonts w:eastAsia="Times New Roman"/>
          <w:lang w:eastAsia="ko-KR"/>
        </w:rPr>
      </w:pPr>
      <w:r>
        <w:rPr>
          <w:rFonts w:eastAsia="Times New Roman"/>
          <w:lang w:val="en-US" w:eastAsia="ko-KR"/>
        </w:rPr>
        <w:t xml:space="preserve">In </w:t>
      </w:r>
      <w:r w:rsidR="001B1B79" w:rsidRPr="001B1B79">
        <w:rPr>
          <w:rFonts w:eastAsia="Times New Roman"/>
          <w:lang w:val="en-US" w:eastAsia="ko-KR"/>
        </w:rPr>
        <w:t>GDPR</w:t>
      </w:r>
      <w:r>
        <w:rPr>
          <w:rFonts w:eastAsia="Times New Roman"/>
          <w:lang w:val="en-US" w:eastAsia="ko-KR"/>
        </w:rPr>
        <w:t xml:space="preserve">, there are several articles that the processor has to monitor activities on data for various purposes. For example, the processor shall notify the controller without undue delay after becoming aware of a personal data breach. In addition, one of the principles of GDPR is ‘integrity’. This means that the IoT platform playing as the processor should have to keep the data correct. Therefore, IoT platforms should have a logging feature at least recording the following information: </w:t>
      </w:r>
    </w:p>
    <w:p w14:paraId="1150B065" w14:textId="3EC00FF0" w:rsidR="001B1B79" w:rsidRPr="001B1B79" w:rsidRDefault="001B1B79" w:rsidP="001B1B79">
      <w:pPr>
        <w:pStyle w:val="afff2"/>
        <w:numPr>
          <w:ilvl w:val="0"/>
          <w:numId w:val="60"/>
        </w:numPr>
        <w:spacing w:after="120"/>
        <w:rPr>
          <w:sz w:val="20"/>
          <w:szCs w:val="20"/>
          <w:lang w:eastAsia="ko-KR"/>
        </w:rPr>
      </w:pPr>
      <w:r w:rsidRPr="001B1B79">
        <w:rPr>
          <w:sz w:val="20"/>
          <w:szCs w:val="20"/>
          <w:lang w:eastAsia="ko-KR"/>
        </w:rPr>
        <w:t xml:space="preserve">Tracking access to </w:t>
      </w:r>
      <w:r>
        <w:rPr>
          <w:sz w:val="20"/>
          <w:szCs w:val="20"/>
          <w:lang w:eastAsia="ko-KR"/>
        </w:rPr>
        <w:t xml:space="preserve">IoT </w:t>
      </w:r>
      <w:r w:rsidRPr="001B1B79">
        <w:rPr>
          <w:sz w:val="20"/>
          <w:szCs w:val="20"/>
          <w:lang w:eastAsia="ko-KR"/>
        </w:rPr>
        <w:t>data</w:t>
      </w:r>
      <w:r>
        <w:rPr>
          <w:sz w:val="20"/>
          <w:szCs w:val="20"/>
          <w:lang w:eastAsia="ko-KR"/>
        </w:rPr>
        <w:t xml:space="preserve">: </w:t>
      </w:r>
      <w:r w:rsidRPr="001B1B79">
        <w:rPr>
          <w:sz w:val="20"/>
          <w:szCs w:val="20"/>
          <w:lang w:eastAsia="ko-KR"/>
        </w:rPr>
        <w:t xml:space="preserve">who accessed what and when. If access to data goes </w:t>
      </w:r>
      <w:r>
        <w:rPr>
          <w:sz w:val="20"/>
          <w:szCs w:val="20"/>
          <w:lang w:eastAsia="ko-KR"/>
        </w:rPr>
        <w:t xml:space="preserve">without proper access right, the system administrator </w:t>
      </w:r>
      <w:r w:rsidRPr="001B1B79">
        <w:rPr>
          <w:sz w:val="20"/>
          <w:szCs w:val="20"/>
          <w:lang w:eastAsia="ko-KR"/>
        </w:rPr>
        <w:t xml:space="preserve">can track all access to data and thus manifest that only the authorized personnel </w:t>
      </w:r>
      <w:r>
        <w:rPr>
          <w:sz w:val="20"/>
          <w:szCs w:val="20"/>
          <w:lang w:eastAsia="ko-KR"/>
        </w:rPr>
        <w:t>should be able to</w:t>
      </w:r>
      <w:r w:rsidRPr="001B1B79">
        <w:rPr>
          <w:sz w:val="20"/>
          <w:szCs w:val="20"/>
          <w:lang w:eastAsia="ko-KR"/>
        </w:rPr>
        <w:t xml:space="preserve"> read the data. </w:t>
      </w:r>
    </w:p>
    <w:p w14:paraId="557BC7D0" w14:textId="39EE9496" w:rsidR="001B1B79" w:rsidRPr="001B1B79" w:rsidRDefault="001B1B79" w:rsidP="001B1B79">
      <w:pPr>
        <w:pStyle w:val="afff2"/>
        <w:numPr>
          <w:ilvl w:val="0"/>
          <w:numId w:val="60"/>
        </w:numPr>
        <w:spacing w:after="120"/>
        <w:rPr>
          <w:sz w:val="20"/>
          <w:szCs w:val="20"/>
          <w:lang w:eastAsia="ko-KR"/>
        </w:rPr>
      </w:pPr>
      <w:r w:rsidRPr="001B1B79">
        <w:rPr>
          <w:sz w:val="20"/>
          <w:szCs w:val="20"/>
          <w:lang w:eastAsia="ko-KR"/>
        </w:rPr>
        <w:t>Tracking data modifications</w:t>
      </w:r>
      <w:r>
        <w:rPr>
          <w:sz w:val="20"/>
          <w:szCs w:val="20"/>
          <w:lang w:eastAsia="ko-KR"/>
        </w:rPr>
        <w:t>:</w:t>
      </w:r>
      <w:r w:rsidRPr="001B1B79">
        <w:rPr>
          <w:sz w:val="20"/>
          <w:szCs w:val="20"/>
          <w:lang w:eastAsia="ko-KR"/>
        </w:rPr>
        <w:t xml:space="preserve"> one of the principles of GDPR is “integrity”</w:t>
      </w:r>
      <w:r>
        <w:rPr>
          <w:sz w:val="20"/>
          <w:szCs w:val="20"/>
          <w:lang w:eastAsia="ko-KR"/>
        </w:rPr>
        <w:t>. The IoT platform should have</w:t>
      </w:r>
      <w:r w:rsidRPr="001B1B79">
        <w:rPr>
          <w:sz w:val="20"/>
          <w:szCs w:val="20"/>
          <w:lang w:eastAsia="ko-KR"/>
        </w:rPr>
        <w:t xml:space="preserve"> to keep the data correct, </w:t>
      </w:r>
      <w:r>
        <w:rPr>
          <w:sz w:val="20"/>
          <w:szCs w:val="20"/>
          <w:lang w:eastAsia="ko-KR"/>
        </w:rPr>
        <w:t>therefore</w:t>
      </w:r>
      <w:r w:rsidRPr="001B1B79">
        <w:rPr>
          <w:sz w:val="20"/>
          <w:szCs w:val="20"/>
          <w:lang w:eastAsia="ko-KR"/>
        </w:rPr>
        <w:t xml:space="preserve"> any modification should be logged. </w:t>
      </w:r>
    </w:p>
    <w:p w14:paraId="3BA698A9" w14:textId="33FCBCD6" w:rsidR="001B1B79" w:rsidRPr="001B1B79" w:rsidRDefault="001B1B79" w:rsidP="001B1B79">
      <w:pPr>
        <w:pStyle w:val="afff2"/>
        <w:numPr>
          <w:ilvl w:val="0"/>
          <w:numId w:val="60"/>
        </w:numPr>
        <w:spacing w:after="120"/>
        <w:rPr>
          <w:sz w:val="20"/>
          <w:szCs w:val="20"/>
          <w:lang w:eastAsia="ko-KR"/>
        </w:rPr>
      </w:pPr>
      <w:r w:rsidRPr="001B1B79">
        <w:rPr>
          <w:sz w:val="20"/>
          <w:szCs w:val="20"/>
          <w:lang w:eastAsia="ko-KR"/>
        </w:rPr>
        <w:t>Logging GDPR-specific activities</w:t>
      </w:r>
      <w:r>
        <w:rPr>
          <w:sz w:val="20"/>
          <w:szCs w:val="20"/>
          <w:lang w:eastAsia="ko-KR"/>
        </w:rPr>
        <w:t xml:space="preserve">: </w:t>
      </w:r>
      <w:r w:rsidRPr="001B1B79">
        <w:rPr>
          <w:sz w:val="20"/>
          <w:szCs w:val="20"/>
          <w:lang w:eastAsia="ko-KR"/>
        </w:rPr>
        <w:t xml:space="preserve">e.g. when the data subject invokes their rights. </w:t>
      </w:r>
    </w:p>
    <w:p w14:paraId="1C362D48" w14:textId="2B6B90D6" w:rsidR="001B1B79" w:rsidRPr="001B1B79" w:rsidRDefault="001B1B79" w:rsidP="00FE1619">
      <w:pPr>
        <w:pStyle w:val="afff2"/>
        <w:numPr>
          <w:ilvl w:val="0"/>
          <w:numId w:val="60"/>
        </w:numPr>
        <w:spacing w:after="120"/>
        <w:ind w:left="714" w:hanging="357"/>
        <w:rPr>
          <w:sz w:val="20"/>
          <w:szCs w:val="20"/>
          <w:lang w:eastAsia="ko-KR"/>
        </w:rPr>
      </w:pPr>
      <w:r w:rsidRPr="001B1B79">
        <w:rPr>
          <w:sz w:val="20"/>
          <w:szCs w:val="20"/>
          <w:lang w:eastAsia="ko-KR"/>
        </w:rPr>
        <w:t>Logging consent</w:t>
      </w:r>
      <w:r>
        <w:rPr>
          <w:sz w:val="20"/>
          <w:szCs w:val="20"/>
          <w:lang w:eastAsia="ko-KR"/>
        </w:rPr>
        <w:t xml:space="preserve">:  </w:t>
      </w:r>
      <w:r w:rsidRPr="001B1B79">
        <w:rPr>
          <w:sz w:val="20"/>
          <w:szCs w:val="20"/>
          <w:lang w:eastAsia="ko-KR"/>
        </w:rPr>
        <w:t xml:space="preserve">– date, time, IP address, etc. Then </w:t>
      </w:r>
      <w:r>
        <w:rPr>
          <w:sz w:val="20"/>
          <w:szCs w:val="20"/>
          <w:lang w:eastAsia="ko-KR"/>
        </w:rPr>
        <w:t xml:space="preserve">any consent related activities, e.g., </w:t>
      </w:r>
      <w:r w:rsidRPr="001B1B79">
        <w:rPr>
          <w:sz w:val="20"/>
          <w:szCs w:val="20"/>
          <w:lang w:eastAsia="ko-KR"/>
        </w:rPr>
        <w:t>consent withdrawal, and the history of the consent of the data subject</w:t>
      </w:r>
      <w:r>
        <w:rPr>
          <w:sz w:val="20"/>
          <w:szCs w:val="20"/>
          <w:lang w:eastAsia="ko-KR"/>
        </w:rPr>
        <w:t xml:space="preserve"> can be logged. </w:t>
      </w:r>
    </w:p>
    <w:p w14:paraId="77EE1287" w14:textId="77777777" w:rsidR="007C5522" w:rsidRDefault="007C5522" w:rsidP="001B1B79">
      <w:pPr>
        <w:spacing w:after="120"/>
        <w:rPr>
          <w:rFonts w:eastAsia="Times New Roman"/>
          <w:lang w:val="en-US" w:eastAsia="ko-KR"/>
        </w:rPr>
      </w:pPr>
      <w:r>
        <w:rPr>
          <w:rFonts w:eastAsia="Times New Roman"/>
          <w:lang w:val="en-US" w:eastAsia="ko-KR"/>
        </w:rPr>
        <w:t xml:space="preserve">In order to support logging in oneM2M system, a resource that can support following information has to be defined: </w:t>
      </w:r>
    </w:p>
    <w:p w14:paraId="47A0A2A1" w14:textId="77777777" w:rsidR="007C5522" w:rsidRPr="007C5522" w:rsidRDefault="007C5522" w:rsidP="007C5522">
      <w:pPr>
        <w:pStyle w:val="afff2"/>
        <w:numPr>
          <w:ilvl w:val="0"/>
          <w:numId w:val="60"/>
        </w:numPr>
        <w:spacing w:after="120"/>
        <w:rPr>
          <w:sz w:val="20"/>
          <w:szCs w:val="20"/>
          <w:lang w:eastAsia="ko-KR"/>
        </w:rPr>
      </w:pPr>
      <w:r w:rsidRPr="007C5522">
        <w:rPr>
          <w:sz w:val="20"/>
          <w:szCs w:val="20"/>
          <w:lang w:eastAsia="ko-KR"/>
        </w:rPr>
        <w:t>Enable/disable logging</w:t>
      </w:r>
    </w:p>
    <w:p w14:paraId="69F3238F" w14:textId="77777777" w:rsidR="007C5522" w:rsidRPr="007C5522" w:rsidRDefault="007C5522" w:rsidP="007C5522">
      <w:pPr>
        <w:pStyle w:val="afff2"/>
        <w:numPr>
          <w:ilvl w:val="0"/>
          <w:numId w:val="60"/>
        </w:numPr>
        <w:spacing w:after="120"/>
        <w:rPr>
          <w:sz w:val="20"/>
          <w:szCs w:val="20"/>
          <w:lang w:eastAsia="ko-KR"/>
        </w:rPr>
      </w:pPr>
      <w:r w:rsidRPr="007C5522">
        <w:rPr>
          <w:sz w:val="20"/>
          <w:szCs w:val="20"/>
          <w:lang w:eastAsia="ko-KR"/>
        </w:rPr>
        <w:t>What to log</w:t>
      </w:r>
    </w:p>
    <w:p w14:paraId="409829C8" w14:textId="77777777" w:rsidR="007C5522" w:rsidRPr="007C5522" w:rsidRDefault="007C5522" w:rsidP="007C5522">
      <w:pPr>
        <w:pStyle w:val="afff2"/>
        <w:numPr>
          <w:ilvl w:val="0"/>
          <w:numId w:val="60"/>
        </w:numPr>
        <w:spacing w:after="120"/>
        <w:rPr>
          <w:sz w:val="20"/>
          <w:szCs w:val="20"/>
          <w:lang w:eastAsia="ko-KR"/>
        </w:rPr>
      </w:pPr>
      <w:r w:rsidRPr="007C5522">
        <w:rPr>
          <w:sz w:val="20"/>
          <w:szCs w:val="20"/>
          <w:lang w:eastAsia="ko-KR"/>
        </w:rPr>
        <w:t>When to log</w:t>
      </w:r>
    </w:p>
    <w:p w14:paraId="5C7A162B" w14:textId="7F978947" w:rsidR="001B1B79" w:rsidRPr="00D539D2" w:rsidRDefault="007C5522" w:rsidP="007C5522">
      <w:pPr>
        <w:pStyle w:val="afff2"/>
        <w:numPr>
          <w:ilvl w:val="0"/>
          <w:numId w:val="60"/>
        </w:numPr>
        <w:spacing w:after="120"/>
        <w:rPr>
          <w:sz w:val="20"/>
          <w:szCs w:val="20"/>
          <w:lang w:eastAsia="ko-KR"/>
        </w:rPr>
      </w:pPr>
      <w:r w:rsidRPr="00D539D2">
        <w:rPr>
          <w:sz w:val="20"/>
          <w:szCs w:val="20"/>
          <w:lang w:eastAsia="ko-KR"/>
        </w:rPr>
        <w:t xml:space="preserve">Types of log </w:t>
      </w:r>
    </w:p>
    <w:p w14:paraId="737A7415" w14:textId="1AE7CBCD" w:rsidR="00D539D2" w:rsidRPr="00D539D2" w:rsidRDefault="00D539D2" w:rsidP="007C5522">
      <w:pPr>
        <w:pStyle w:val="afff2"/>
        <w:numPr>
          <w:ilvl w:val="0"/>
          <w:numId w:val="60"/>
        </w:numPr>
        <w:spacing w:after="120"/>
        <w:rPr>
          <w:sz w:val="20"/>
          <w:szCs w:val="20"/>
          <w:lang w:eastAsia="ko-KR"/>
        </w:rPr>
      </w:pPr>
      <w:r w:rsidRPr="00D539D2">
        <w:rPr>
          <w:sz w:val="20"/>
          <w:szCs w:val="20"/>
          <w:lang w:eastAsia="ko-KR"/>
        </w:rPr>
        <w:t>Format of log</w:t>
      </w:r>
    </w:p>
    <w:p w14:paraId="2D2E862E" w14:textId="247E5A4F" w:rsidR="00FE1619" w:rsidRPr="00D539D2" w:rsidRDefault="00D539D2" w:rsidP="007C5522">
      <w:pPr>
        <w:tabs>
          <w:tab w:val="left" w:pos="1503"/>
        </w:tabs>
        <w:spacing w:after="120"/>
        <w:rPr>
          <w:rFonts w:eastAsia="Times New Roman"/>
          <w:i/>
          <w:iCs/>
          <w:lang w:val="en-US" w:eastAsia="ko-KR"/>
        </w:rPr>
      </w:pPr>
      <w:r w:rsidRPr="00D539D2">
        <w:rPr>
          <w:rFonts w:eastAsia="Times New Roman"/>
          <w:lang w:val="en-US" w:eastAsia="ko-KR"/>
        </w:rPr>
        <w:t xml:space="preserve">Such information can be modeled into a resource called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sidRPr="00D539D2">
        <w:rPr>
          <w:rFonts w:eastAsia="Times New Roman"/>
          <w:lang w:val="en-US" w:eastAsia="ko-KR"/>
        </w:rPr>
        <w:t xml:space="preserve">. </w:t>
      </w:r>
      <w:r w:rsidR="007C5522" w:rsidRPr="007C5522">
        <w:rPr>
          <w:rFonts w:eastAsia="Times New Roman"/>
          <w:lang w:val="en-US" w:eastAsia="ko-KR"/>
        </w:rPr>
        <w:t>The</w:t>
      </w:r>
      <w:r w:rsidR="007C5522" w:rsidRPr="007C5522">
        <w:rPr>
          <w:rFonts w:eastAsia="Times New Roman"/>
          <w:i/>
          <w:iCs/>
          <w:lang w:val="en-US" w:eastAsia="ko-KR"/>
        </w:rPr>
        <w:t xml:space="preserve"> </w:t>
      </w:r>
      <w:r w:rsidRPr="00D539D2">
        <w:rPr>
          <w:rFonts w:eastAsia="Times New Roman"/>
          <w:lang w:val="en-US" w:eastAsia="ko-KR"/>
        </w:rPr>
        <w:t>[</w:t>
      </w:r>
      <w:proofErr w:type="spellStart"/>
      <w:r w:rsidR="007C5522" w:rsidRPr="007C5522">
        <w:rPr>
          <w:rFonts w:eastAsia="Times New Roman"/>
          <w:i/>
          <w:iCs/>
          <w:lang w:val="en-US" w:eastAsia="ko-KR"/>
        </w:rPr>
        <w:t>logMgtRule</w:t>
      </w:r>
      <w:proofErr w:type="spellEnd"/>
      <w:r w:rsidRPr="00D539D2">
        <w:rPr>
          <w:rFonts w:eastAsia="Times New Roman"/>
          <w:lang w:val="en-US" w:eastAsia="ko-KR"/>
        </w:rPr>
        <w:t>]</w:t>
      </w:r>
      <w:r w:rsidR="007C5522" w:rsidRPr="007C5522">
        <w:rPr>
          <w:rFonts w:eastAsia="Times New Roman"/>
          <w:lang w:val="en-US" w:eastAsia="ko-KR"/>
        </w:rPr>
        <w:t xml:space="preserve"> resource shall be used to define log rules and events that trigger logging. 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sidR="007C5522" w:rsidRPr="007C5522">
        <w:rPr>
          <w:rFonts w:eastAsia="Times New Roman"/>
          <w:lang w:val="en-US" w:eastAsia="ko-KR"/>
        </w:rPr>
        <w:t xml:space="preserve"> resource shall contain the child resource specified in table below.</w:t>
      </w:r>
      <w:r w:rsidR="007C5522">
        <w:rPr>
          <w:lang w:val="en-US" w:eastAsia="ko-KR"/>
        </w:rPr>
        <w:t xml:space="preserve"> </w:t>
      </w:r>
      <w:r w:rsidR="00FE1619" w:rsidRPr="00357143">
        <w:t xml:space="preserve">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 xml:space="preserve">] </w:t>
      </w:r>
      <w:r w:rsidR="00FE1619" w:rsidRPr="00357143">
        <w:t xml:space="preserve">resource shall contain the attributes specified in </w:t>
      </w:r>
      <w:r w:rsidR="00FE1619">
        <w:t xml:space="preserve">the </w:t>
      </w:r>
      <w:r w:rsidR="00FE1619" w:rsidRPr="00357143">
        <w:t>table</w:t>
      </w:r>
      <w:r w:rsidR="00FE1619">
        <w:t xml:space="preserve"> below</w:t>
      </w:r>
      <w:r w:rsidR="00FE1619" w:rsidRPr="00357143">
        <w:t>.</w:t>
      </w:r>
    </w:p>
    <w:p w14:paraId="6CDE69A0" w14:textId="0B5AEDA0" w:rsidR="00FE1619" w:rsidRPr="00D451BB" w:rsidRDefault="00FE1619" w:rsidP="00FE1619">
      <w:pPr>
        <w:pStyle w:val="af1"/>
        <w:keepNext/>
        <w:jc w:val="center"/>
        <w:rPr>
          <w:rFonts w:ascii="Arial" w:hAnsi="Arial" w:cs="Arial"/>
        </w:rPr>
      </w:pPr>
      <w:r w:rsidRPr="00D451BB">
        <w:rPr>
          <w:rFonts w:ascii="Arial" w:hAnsi="Arial" w:cs="Arial"/>
        </w:rPr>
        <w:lastRenderedPageBreak/>
        <w:t xml:space="preserve">Table </w:t>
      </w:r>
      <w:r>
        <w:rPr>
          <w:rFonts w:ascii="Arial" w:hAnsi="Arial" w:cs="Arial"/>
        </w:rPr>
        <w:t>x: Attributes of [</w:t>
      </w:r>
      <w:proofErr w:type="spellStart"/>
      <w:r w:rsidR="007C5522">
        <w:rPr>
          <w:rFonts w:ascii="Arial" w:hAnsi="Arial" w:cs="Arial"/>
        </w:rPr>
        <w:t>logMgtRule</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E1619" w:rsidRPr="00357143" w14:paraId="26CFE307" w14:textId="77777777" w:rsidTr="00FE1619">
        <w:trPr>
          <w:tblHeader/>
          <w:jc w:val="center"/>
        </w:trPr>
        <w:tc>
          <w:tcPr>
            <w:tcW w:w="2160" w:type="dxa"/>
            <w:shd w:val="clear" w:color="auto" w:fill="E0E0E0"/>
            <w:vAlign w:val="center"/>
          </w:tcPr>
          <w:p w14:paraId="2B8713F1" w14:textId="1225BC58" w:rsidR="00FE1619" w:rsidRPr="00357143" w:rsidRDefault="00FE1619" w:rsidP="00FE1619">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sidR="007C5522">
              <w:rPr>
                <w:rFonts w:eastAsia="Arial Unicode MS"/>
                <w:i/>
                <w:lang w:eastAsia="ko-KR"/>
              </w:rPr>
              <w:t>logMgtRule</w:t>
            </w:r>
            <w:proofErr w:type="spellEnd"/>
            <w:r w:rsidRPr="00357143">
              <w:rPr>
                <w:rFonts w:eastAsia="Arial Unicode MS"/>
                <w:i/>
                <w:lang w:eastAsia="ko-KR"/>
              </w:rPr>
              <w:t>]</w:t>
            </w:r>
          </w:p>
        </w:tc>
        <w:tc>
          <w:tcPr>
            <w:tcW w:w="1077" w:type="dxa"/>
            <w:shd w:val="clear" w:color="auto" w:fill="E0E0E0"/>
            <w:vAlign w:val="center"/>
          </w:tcPr>
          <w:p w14:paraId="7814BEEB" w14:textId="77777777" w:rsidR="00FE1619" w:rsidRPr="00357143" w:rsidRDefault="00FE1619" w:rsidP="00FE1619">
            <w:pPr>
              <w:pStyle w:val="TAH"/>
              <w:rPr>
                <w:rFonts w:eastAsia="Arial Unicode MS"/>
              </w:rPr>
            </w:pPr>
            <w:r w:rsidRPr="00357143">
              <w:rPr>
                <w:rFonts w:eastAsia="Arial Unicode MS"/>
              </w:rPr>
              <w:t>Multiplicity</w:t>
            </w:r>
          </w:p>
        </w:tc>
        <w:tc>
          <w:tcPr>
            <w:tcW w:w="864" w:type="dxa"/>
            <w:shd w:val="clear" w:color="auto" w:fill="E0E0E0"/>
            <w:vAlign w:val="center"/>
          </w:tcPr>
          <w:p w14:paraId="4EED2A51" w14:textId="77777777" w:rsidR="00FE1619" w:rsidRPr="00357143" w:rsidRDefault="00FE1619" w:rsidP="00FE1619">
            <w:pPr>
              <w:pStyle w:val="TAH"/>
              <w:rPr>
                <w:rFonts w:eastAsia="Arial Unicode MS"/>
              </w:rPr>
            </w:pPr>
            <w:r w:rsidRPr="00357143">
              <w:rPr>
                <w:rFonts w:eastAsia="Arial Unicode MS"/>
              </w:rPr>
              <w:t>RW/</w:t>
            </w:r>
          </w:p>
          <w:p w14:paraId="7B7D4375" w14:textId="77777777" w:rsidR="00FE1619" w:rsidRPr="00357143" w:rsidRDefault="00FE1619" w:rsidP="00FE1619">
            <w:pPr>
              <w:pStyle w:val="TAH"/>
              <w:rPr>
                <w:rFonts w:eastAsia="Arial Unicode MS"/>
              </w:rPr>
            </w:pPr>
            <w:r w:rsidRPr="00357143">
              <w:rPr>
                <w:rFonts w:eastAsia="Arial Unicode MS"/>
              </w:rPr>
              <w:t>RO/</w:t>
            </w:r>
          </w:p>
          <w:p w14:paraId="0F91DE23" w14:textId="77777777" w:rsidR="00FE1619" w:rsidRPr="00357143" w:rsidRDefault="00FE1619" w:rsidP="00FE1619">
            <w:pPr>
              <w:pStyle w:val="TAH"/>
              <w:rPr>
                <w:rFonts w:eastAsia="Arial Unicode MS"/>
              </w:rPr>
            </w:pPr>
            <w:r w:rsidRPr="00357143">
              <w:rPr>
                <w:rFonts w:eastAsia="Arial Unicode MS"/>
              </w:rPr>
              <w:t>WO</w:t>
            </w:r>
          </w:p>
        </w:tc>
        <w:tc>
          <w:tcPr>
            <w:tcW w:w="5184" w:type="dxa"/>
            <w:shd w:val="clear" w:color="auto" w:fill="E0E0E0"/>
            <w:vAlign w:val="center"/>
          </w:tcPr>
          <w:p w14:paraId="6A03974A" w14:textId="77777777" w:rsidR="00FE1619" w:rsidRPr="00357143" w:rsidRDefault="00FE1619" w:rsidP="00FE1619">
            <w:pPr>
              <w:pStyle w:val="TAH"/>
              <w:rPr>
                <w:rFonts w:eastAsia="Arial Unicode MS"/>
              </w:rPr>
            </w:pPr>
            <w:r w:rsidRPr="00357143">
              <w:rPr>
                <w:rFonts w:eastAsia="Arial Unicode MS"/>
              </w:rPr>
              <w:t>Description</w:t>
            </w:r>
          </w:p>
        </w:tc>
      </w:tr>
      <w:tr w:rsidR="00FE1619" w:rsidRPr="00357143" w14:paraId="4A50B32D" w14:textId="77777777" w:rsidTr="00FE1619">
        <w:trPr>
          <w:jc w:val="center"/>
        </w:trPr>
        <w:tc>
          <w:tcPr>
            <w:tcW w:w="2160" w:type="dxa"/>
          </w:tcPr>
          <w:p w14:paraId="104541A9" w14:textId="1665F03A" w:rsidR="00FE1619" w:rsidRPr="00357143" w:rsidRDefault="007C5522" w:rsidP="00FE1619">
            <w:pPr>
              <w:pStyle w:val="TAL"/>
              <w:rPr>
                <w:rFonts w:eastAsia="Arial Unicode MS"/>
                <w:i/>
              </w:rPr>
            </w:pPr>
            <w:proofErr w:type="spellStart"/>
            <w:r>
              <w:rPr>
                <w:rFonts w:eastAsia="Arial Unicode MS"/>
                <w:i/>
                <w:lang w:eastAsia="zh-CN"/>
              </w:rPr>
              <w:t>logStart</w:t>
            </w:r>
            <w:proofErr w:type="spellEnd"/>
          </w:p>
        </w:tc>
        <w:tc>
          <w:tcPr>
            <w:tcW w:w="1077" w:type="dxa"/>
          </w:tcPr>
          <w:p w14:paraId="4BF4BA20"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06952D47" w14:textId="327AF2A0" w:rsidR="00FE1619" w:rsidRPr="00357143" w:rsidRDefault="007C5522" w:rsidP="00FE1619">
            <w:pPr>
              <w:pStyle w:val="TAL"/>
              <w:jc w:val="center"/>
              <w:rPr>
                <w:rFonts w:eastAsia="Arial Unicode MS"/>
              </w:rPr>
            </w:pPr>
            <w:r w:rsidRPr="00357143">
              <w:rPr>
                <w:rFonts w:eastAsia="Arial Unicode MS"/>
              </w:rPr>
              <w:t>RW</w:t>
            </w:r>
          </w:p>
        </w:tc>
        <w:tc>
          <w:tcPr>
            <w:tcW w:w="5184" w:type="dxa"/>
          </w:tcPr>
          <w:p w14:paraId="23F6B37E" w14:textId="563B4020" w:rsidR="00FE1619" w:rsidRPr="00357143" w:rsidRDefault="007C5522" w:rsidP="00FE1619">
            <w:pPr>
              <w:pStyle w:val="TAL"/>
              <w:rPr>
                <w:rFonts w:eastAsia="Arial Unicode MS"/>
              </w:rPr>
            </w:pPr>
            <w:r>
              <w:rPr>
                <w:rFonts w:eastAsia="Arial Unicode MS"/>
              </w:rPr>
              <w:t>When to start this log record</w:t>
            </w:r>
          </w:p>
        </w:tc>
      </w:tr>
      <w:tr w:rsidR="00FE1619" w:rsidRPr="00357143" w14:paraId="5A7795B3" w14:textId="77777777" w:rsidTr="00FE1619">
        <w:trPr>
          <w:jc w:val="center"/>
        </w:trPr>
        <w:tc>
          <w:tcPr>
            <w:tcW w:w="2160" w:type="dxa"/>
          </w:tcPr>
          <w:p w14:paraId="14F6AD5A" w14:textId="721E48AE" w:rsidR="00FE1619" w:rsidRPr="00357143" w:rsidRDefault="007C5522" w:rsidP="00FE1619">
            <w:pPr>
              <w:pStyle w:val="TAL"/>
              <w:rPr>
                <w:rFonts w:eastAsia="Arial Unicode MS"/>
                <w:i/>
                <w:lang w:eastAsia="zh-CN"/>
              </w:rPr>
            </w:pPr>
            <w:proofErr w:type="spellStart"/>
            <w:r>
              <w:rPr>
                <w:rFonts w:eastAsia="Arial Unicode MS"/>
                <w:i/>
                <w:lang w:eastAsia="ko-KR"/>
              </w:rPr>
              <w:t>logEnd</w:t>
            </w:r>
            <w:proofErr w:type="spellEnd"/>
          </w:p>
        </w:tc>
        <w:tc>
          <w:tcPr>
            <w:tcW w:w="1077" w:type="dxa"/>
          </w:tcPr>
          <w:p w14:paraId="56650DAA" w14:textId="77777777" w:rsidR="00FE1619" w:rsidRPr="00357143" w:rsidRDefault="00FE1619" w:rsidP="00FE1619">
            <w:pPr>
              <w:pStyle w:val="TAL"/>
              <w:jc w:val="center"/>
              <w:rPr>
                <w:rFonts w:eastAsia="Arial Unicode MS"/>
                <w:lang w:eastAsia="zh-CN"/>
              </w:rPr>
            </w:pPr>
            <w:r w:rsidRPr="00357143">
              <w:rPr>
                <w:rFonts w:eastAsia="Arial Unicode MS" w:hint="eastAsia"/>
                <w:lang w:eastAsia="ko-KR"/>
              </w:rPr>
              <w:t>1</w:t>
            </w:r>
          </w:p>
        </w:tc>
        <w:tc>
          <w:tcPr>
            <w:tcW w:w="864" w:type="dxa"/>
          </w:tcPr>
          <w:p w14:paraId="7DCA26E5" w14:textId="628F8FFD" w:rsidR="00FE1619" w:rsidRPr="00357143" w:rsidRDefault="007C5522" w:rsidP="00FE1619">
            <w:pPr>
              <w:pStyle w:val="TAL"/>
              <w:jc w:val="center"/>
              <w:rPr>
                <w:rFonts w:eastAsia="Arial Unicode MS"/>
                <w:lang w:eastAsia="zh-CN"/>
              </w:rPr>
            </w:pPr>
            <w:r w:rsidRPr="00357143">
              <w:rPr>
                <w:rFonts w:eastAsia="Arial Unicode MS"/>
              </w:rPr>
              <w:t>RW</w:t>
            </w:r>
          </w:p>
        </w:tc>
        <w:tc>
          <w:tcPr>
            <w:tcW w:w="5184" w:type="dxa"/>
          </w:tcPr>
          <w:p w14:paraId="4F430DDC" w14:textId="279606DB" w:rsidR="00FE1619" w:rsidRPr="00357143" w:rsidRDefault="007C5522" w:rsidP="00FE1619">
            <w:pPr>
              <w:pStyle w:val="TAL"/>
              <w:rPr>
                <w:rFonts w:eastAsia="Arial Unicode MS"/>
              </w:rPr>
            </w:pPr>
            <w:proofErr w:type="spellStart"/>
            <w:r>
              <w:rPr>
                <w:rFonts w:eastAsia="Arial Unicode MS"/>
              </w:rPr>
              <w:t>Wned</w:t>
            </w:r>
            <w:proofErr w:type="spellEnd"/>
            <w:r>
              <w:rPr>
                <w:rFonts w:eastAsia="Arial Unicode MS"/>
              </w:rPr>
              <w:t xml:space="preserve"> to end this log record</w:t>
            </w:r>
          </w:p>
        </w:tc>
      </w:tr>
      <w:tr w:rsidR="00FE1619" w:rsidRPr="00357143" w14:paraId="05CAC7E0" w14:textId="77777777" w:rsidTr="00FE1619">
        <w:trPr>
          <w:jc w:val="center"/>
        </w:trPr>
        <w:tc>
          <w:tcPr>
            <w:tcW w:w="2160" w:type="dxa"/>
          </w:tcPr>
          <w:p w14:paraId="38B6D9A2" w14:textId="0732F4CF" w:rsidR="00FE1619" w:rsidRPr="00357143" w:rsidRDefault="007C5522" w:rsidP="00FE1619">
            <w:pPr>
              <w:pStyle w:val="TAL"/>
              <w:rPr>
                <w:rFonts w:eastAsia="Arial Unicode MS"/>
                <w:i/>
                <w:lang w:eastAsia="ko-KR"/>
              </w:rPr>
            </w:pPr>
            <w:proofErr w:type="spellStart"/>
            <w:r>
              <w:rPr>
                <w:rFonts w:eastAsia="Arial Unicode MS"/>
                <w:i/>
                <w:lang w:eastAsia="ko-KR"/>
              </w:rPr>
              <w:t>logCriteria</w:t>
            </w:r>
            <w:proofErr w:type="spellEnd"/>
          </w:p>
        </w:tc>
        <w:tc>
          <w:tcPr>
            <w:tcW w:w="1077" w:type="dxa"/>
          </w:tcPr>
          <w:p w14:paraId="59C7DB04" w14:textId="77777777" w:rsidR="00FE1619" w:rsidRPr="00357143" w:rsidRDefault="00FE1619" w:rsidP="00FE1619">
            <w:pPr>
              <w:pStyle w:val="TAL"/>
              <w:jc w:val="center"/>
              <w:rPr>
                <w:rFonts w:eastAsia="Arial Unicode MS"/>
                <w:lang w:eastAsia="ko-KR"/>
              </w:rPr>
            </w:pPr>
            <w:r w:rsidRPr="00357143">
              <w:rPr>
                <w:rFonts w:eastAsia="Arial Unicode MS" w:hint="eastAsia"/>
                <w:lang w:eastAsia="ko-KR"/>
              </w:rPr>
              <w:t>1</w:t>
            </w:r>
          </w:p>
        </w:tc>
        <w:tc>
          <w:tcPr>
            <w:tcW w:w="864" w:type="dxa"/>
          </w:tcPr>
          <w:p w14:paraId="632A0703" w14:textId="15569787" w:rsidR="00FE1619" w:rsidRPr="00357143" w:rsidRDefault="007C5522" w:rsidP="00FE1619">
            <w:pPr>
              <w:pStyle w:val="TAL"/>
              <w:jc w:val="center"/>
              <w:rPr>
                <w:rFonts w:eastAsia="Arial Unicode MS"/>
                <w:lang w:eastAsia="ko-KR"/>
              </w:rPr>
            </w:pPr>
            <w:r w:rsidRPr="00357143">
              <w:rPr>
                <w:rFonts w:eastAsia="Arial Unicode MS"/>
              </w:rPr>
              <w:t>RW</w:t>
            </w:r>
          </w:p>
        </w:tc>
        <w:tc>
          <w:tcPr>
            <w:tcW w:w="5184" w:type="dxa"/>
          </w:tcPr>
          <w:p w14:paraId="3DD017B6" w14:textId="77777777" w:rsidR="00FE1619" w:rsidRDefault="007C5522" w:rsidP="00FE1619">
            <w:pPr>
              <w:pStyle w:val="TAL"/>
              <w:rPr>
                <w:rFonts w:eastAsia="Arial Unicode MS"/>
              </w:rPr>
            </w:pPr>
            <w:r>
              <w:rPr>
                <w:rFonts w:eastAsia="Arial Unicode MS"/>
              </w:rPr>
              <w:t xml:space="preserve">This </w:t>
            </w:r>
            <w:proofErr w:type="spellStart"/>
            <w:r>
              <w:rPr>
                <w:rFonts w:eastAsia="Arial Unicode MS"/>
              </w:rPr>
              <w:t>si</w:t>
            </w:r>
            <w:proofErr w:type="spellEnd"/>
            <w:r>
              <w:rPr>
                <w:rFonts w:eastAsia="Arial Unicode MS"/>
              </w:rPr>
              <w:t xml:space="preserve"> a property to provide which information should be logged. </w:t>
            </w:r>
          </w:p>
          <w:p w14:paraId="5E5BE0C5" w14:textId="5F864EDE" w:rsidR="007C5522" w:rsidRPr="00357143" w:rsidRDefault="007C5522" w:rsidP="00FE1619">
            <w:pPr>
              <w:pStyle w:val="TAL"/>
              <w:rPr>
                <w:rFonts w:eastAsia="Arial Unicode MS"/>
              </w:rPr>
            </w:pPr>
            <w:r>
              <w:rPr>
                <w:rFonts w:eastAsia="Arial Unicode MS"/>
              </w:rPr>
              <w:t xml:space="preserve">For example, if all the operations on the resource have to be logged, CRUDN have to be mentioned in this property. </w:t>
            </w:r>
          </w:p>
        </w:tc>
      </w:tr>
      <w:tr w:rsidR="00FE1619" w:rsidRPr="00357143" w14:paraId="628E4D3F" w14:textId="77777777" w:rsidTr="00FE1619">
        <w:trPr>
          <w:jc w:val="center"/>
        </w:trPr>
        <w:tc>
          <w:tcPr>
            <w:tcW w:w="2160" w:type="dxa"/>
          </w:tcPr>
          <w:p w14:paraId="4F629BD7" w14:textId="780124DA" w:rsidR="00FE1619" w:rsidRPr="00357143" w:rsidRDefault="007C5522" w:rsidP="00FE1619">
            <w:pPr>
              <w:pStyle w:val="TAL"/>
              <w:rPr>
                <w:rFonts w:eastAsia="Arial Unicode MS"/>
                <w:i/>
                <w:lang w:eastAsia="zh-CN"/>
              </w:rPr>
            </w:pPr>
            <w:proofErr w:type="spellStart"/>
            <w:r>
              <w:rPr>
                <w:rFonts w:eastAsia="Arial Unicode MS"/>
                <w:i/>
              </w:rPr>
              <w:t>logFormat</w:t>
            </w:r>
            <w:proofErr w:type="spellEnd"/>
          </w:p>
        </w:tc>
        <w:tc>
          <w:tcPr>
            <w:tcW w:w="1077" w:type="dxa"/>
          </w:tcPr>
          <w:p w14:paraId="15015B2E" w14:textId="77777777" w:rsidR="00FE1619" w:rsidRPr="00357143" w:rsidRDefault="00FE1619" w:rsidP="00FE1619">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0139F8B" w14:textId="77777777" w:rsidR="00FE1619" w:rsidRPr="00357143" w:rsidRDefault="00FE1619" w:rsidP="00FE1619">
            <w:pPr>
              <w:pStyle w:val="TAL"/>
              <w:jc w:val="center"/>
              <w:rPr>
                <w:rFonts w:eastAsia="Arial Unicode MS"/>
                <w:lang w:eastAsia="zh-CN"/>
              </w:rPr>
            </w:pPr>
            <w:r w:rsidRPr="00357143">
              <w:rPr>
                <w:rFonts w:eastAsia="Arial Unicode MS"/>
              </w:rPr>
              <w:t>RW</w:t>
            </w:r>
          </w:p>
        </w:tc>
        <w:tc>
          <w:tcPr>
            <w:tcW w:w="5184" w:type="dxa"/>
          </w:tcPr>
          <w:p w14:paraId="4106783D" w14:textId="398338B0" w:rsidR="007C5522" w:rsidRPr="007C5522" w:rsidRDefault="007C5522" w:rsidP="007C5522">
            <w:pPr>
              <w:pStyle w:val="TAL"/>
              <w:rPr>
                <w:rFonts w:eastAsia="Arial Unicode MS"/>
                <w:lang/>
              </w:rPr>
            </w:pPr>
            <w:r>
              <w:rPr>
                <w:rFonts w:eastAsia="Arial Unicode MS"/>
                <w:lang w:val="en-US"/>
              </w:rPr>
              <w:t xml:space="preserve">This </w:t>
            </w:r>
            <w:r w:rsidRPr="007C5522">
              <w:rPr>
                <w:rFonts w:eastAsia="Arial Unicode MS"/>
                <w:lang w:val="en-US"/>
              </w:rPr>
              <w:t>is a property to provide what kinds of log information have to be stored under which format</w:t>
            </w:r>
            <w:r>
              <w:rPr>
                <w:rFonts w:eastAsia="Arial Unicode MS"/>
                <w:lang w:val="en-US"/>
              </w:rPr>
              <w:t xml:space="preserve">. </w:t>
            </w:r>
          </w:p>
          <w:p w14:paraId="303F9C72" w14:textId="77777777" w:rsidR="007C5522" w:rsidRPr="007C5522" w:rsidRDefault="007C5522" w:rsidP="007C5522">
            <w:pPr>
              <w:pStyle w:val="TAL"/>
              <w:rPr>
                <w:rFonts w:eastAsia="Arial Unicode MS"/>
                <w:lang/>
              </w:rPr>
            </w:pPr>
            <w:r w:rsidRPr="007C5522">
              <w:rPr>
                <w:rFonts w:eastAsia="Arial Unicode MS"/>
                <w:lang w:val="en-US"/>
              </w:rPr>
              <w:t xml:space="preserve">Default format could be &lt;event time, Origin, operation, target resource, results&gt; </w:t>
            </w:r>
          </w:p>
          <w:p w14:paraId="1361848E" w14:textId="1AD7D5A0" w:rsidR="007C5522" w:rsidRPr="007C5522" w:rsidRDefault="007C5522" w:rsidP="007C5522">
            <w:pPr>
              <w:pStyle w:val="TAL"/>
              <w:rPr>
                <w:rFonts w:eastAsia="Arial Unicode MS"/>
                <w:lang/>
              </w:rPr>
            </w:pPr>
            <w:r w:rsidRPr="007C5522">
              <w:rPr>
                <w:rFonts w:eastAsia="Arial Unicode MS"/>
                <w:lang w:val="en-US"/>
              </w:rPr>
              <w:t xml:space="preserve">Additionally, </w:t>
            </w:r>
            <w:proofErr w:type="spellStart"/>
            <w:r w:rsidRPr="007C5522">
              <w:rPr>
                <w:rFonts w:eastAsia="Arial Unicode MS"/>
                <w:lang w:val="en-US"/>
              </w:rPr>
              <w:t>ip</w:t>
            </w:r>
            <w:proofErr w:type="spellEnd"/>
            <w:r w:rsidRPr="007C5522">
              <w:rPr>
                <w:rFonts w:eastAsia="Arial Unicode MS"/>
                <w:lang w:val="en-US"/>
              </w:rPr>
              <w:t xml:space="preserve"> address of Origin, binding protocols, etc. can be </w:t>
            </w:r>
            <w:proofErr w:type="spellStart"/>
            <w:r w:rsidRPr="007C5522">
              <w:rPr>
                <w:rFonts w:eastAsia="Arial Unicode MS"/>
                <w:lang w:val="en-US"/>
              </w:rPr>
              <w:t>looged</w:t>
            </w:r>
            <w:proofErr w:type="spellEnd"/>
            <w:r>
              <w:rPr>
                <w:rFonts w:eastAsia="Arial Unicode MS"/>
                <w:lang w:val="en-US"/>
              </w:rPr>
              <w:t xml:space="preserve">. </w:t>
            </w:r>
          </w:p>
          <w:p w14:paraId="1D550ADC" w14:textId="3F0D04EE" w:rsidR="00FE1619" w:rsidRPr="007C5522" w:rsidRDefault="007C5522" w:rsidP="007C5522">
            <w:pPr>
              <w:pStyle w:val="TAL"/>
              <w:rPr>
                <w:rFonts w:eastAsia="Arial Unicode MS"/>
                <w:lang/>
              </w:rPr>
            </w:pPr>
            <w:r w:rsidRPr="007C5522">
              <w:rPr>
                <w:rFonts w:eastAsia="Arial Unicode MS"/>
                <w:lang w:val="en-US"/>
              </w:rPr>
              <w:t>Each item can be separated using a delimiter such as ‘;’</w:t>
            </w:r>
            <w:r>
              <w:rPr>
                <w:rFonts w:eastAsia="Arial Unicode MS"/>
                <w:lang w:val="en-US"/>
              </w:rPr>
              <w:t xml:space="preserve">. </w:t>
            </w:r>
          </w:p>
        </w:tc>
      </w:tr>
      <w:tr w:rsidR="00FE1619" w:rsidRPr="00357143" w14:paraId="0C77FEB3" w14:textId="77777777" w:rsidTr="00FE1619">
        <w:trPr>
          <w:jc w:val="center"/>
        </w:trPr>
        <w:tc>
          <w:tcPr>
            <w:tcW w:w="2160" w:type="dxa"/>
          </w:tcPr>
          <w:p w14:paraId="083653FD" w14:textId="6A2ECF6E" w:rsidR="00FE1619" w:rsidRPr="00357143" w:rsidRDefault="007C5522" w:rsidP="00FE1619">
            <w:pPr>
              <w:pStyle w:val="TAL"/>
              <w:rPr>
                <w:rFonts w:eastAsia="Arial Unicode MS"/>
                <w:i/>
              </w:rPr>
            </w:pPr>
            <w:proofErr w:type="spellStart"/>
            <w:r>
              <w:rPr>
                <w:rFonts w:eastAsia="Arial Unicode MS"/>
                <w:i/>
              </w:rPr>
              <w:t>logLevel</w:t>
            </w:r>
            <w:proofErr w:type="spellEnd"/>
          </w:p>
        </w:tc>
        <w:tc>
          <w:tcPr>
            <w:tcW w:w="1077" w:type="dxa"/>
          </w:tcPr>
          <w:p w14:paraId="2740CC2E"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7BE5CE2F" w14:textId="77777777" w:rsidR="00FE1619" w:rsidRPr="00357143" w:rsidRDefault="00FE1619" w:rsidP="00FE1619">
            <w:pPr>
              <w:pStyle w:val="TAL"/>
              <w:jc w:val="center"/>
              <w:rPr>
                <w:rFonts w:eastAsia="Arial Unicode MS"/>
              </w:rPr>
            </w:pPr>
            <w:r w:rsidRPr="00357143">
              <w:rPr>
                <w:rFonts w:eastAsia="Arial Unicode MS"/>
              </w:rPr>
              <w:t>RW</w:t>
            </w:r>
          </w:p>
        </w:tc>
        <w:tc>
          <w:tcPr>
            <w:tcW w:w="5184" w:type="dxa"/>
          </w:tcPr>
          <w:p w14:paraId="02386E3F" w14:textId="77777777" w:rsidR="00FE1619" w:rsidRDefault="007C5522" w:rsidP="00FE1619">
            <w:pPr>
              <w:pStyle w:val="TAL"/>
              <w:rPr>
                <w:rFonts w:eastAsia="Arial Unicode MS"/>
              </w:rPr>
            </w:pPr>
            <w:r>
              <w:rPr>
                <w:rFonts w:eastAsia="Arial Unicode MS"/>
              </w:rPr>
              <w:t xml:space="preserve">Level of log information. </w:t>
            </w:r>
          </w:p>
          <w:p w14:paraId="3A23DA3C" w14:textId="0A65D676" w:rsidR="007C5522" w:rsidRPr="00357143" w:rsidRDefault="007C5522" w:rsidP="00FE1619">
            <w:pPr>
              <w:pStyle w:val="TAL"/>
              <w:rPr>
                <w:rFonts w:eastAsia="Arial Unicode MS"/>
              </w:rPr>
            </w:pPr>
            <w:r>
              <w:rPr>
                <w:rFonts w:eastAsia="Arial Unicode MS"/>
              </w:rPr>
              <w:t xml:space="preserve">Example values </w:t>
            </w:r>
            <w:proofErr w:type="spellStart"/>
            <w:r>
              <w:rPr>
                <w:rFonts w:eastAsia="Arial Unicode MS"/>
              </w:rPr>
              <w:t>coule</w:t>
            </w:r>
            <w:proofErr w:type="spellEnd"/>
            <w:r>
              <w:rPr>
                <w:rFonts w:eastAsia="Arial Unicode MS"/>
              </w:rPr>
              <w:t xml:space="preserve"> be store all information, store only successful events, store only failed events. </w:t>
            </w:r>
          </w:p>
        </w:tc>
      </w:tr>
      <w:tr w:rsidR="007C5522" w:rsidRPr="00357143" w14:paraId="234ED676" w14:textId="77777777" w:rsidTr="00FE1619">
        <w:trPr>
          <w:jc w:val="center"/>
        </w:trPr>
        <w:tc>
          <w:tcPr>
            <w:tcW w:w="2160" w:type="dxa"/>
          </w:tcPr>
          <w:p w14:paraId="7272D6C4" w14:textId="5FBB4355" w:rsidR="007C5522" w:rsidRPr="00357143" w:rsidRDefault="007C5522" w:rsidP="007C5522">
            <w:pPr>
              <w:pStyle w:val="TAL"/>
              <w:rPr>
                <w:rFonts w:eastAsia="Arial Unicode MS"/>
                <w:i/>
              </w:rPr>
            </w:pPr>
            <w:proofErr w:type="spellStart"/>
            <w:r>
              <w:rPr>
                <w:rFonts w:eastAsia="Arial Unicode MS"/>
                <w:i/>
              </w:rPr>
              <w:t>logResourceIDs</w:t>
            </w:r>
            <w:proofErr w:type="spellEnd"/>
          </w:p>
        </w:tc>
        <w:tc>
          <w:tcPr>
            <w:tcW w:w="1077" w:type="dxa"/>
          </w:tcPr>
          <w:p w14:paraId="3AA610D1" w14:textId="6CBFE197" w:rsidR="007C5522" w:rsidRPr="00357143" w:rsidRDefault="007C5522" w:rsidP="007C5522">
            <w:pPr>
              <w:pStyle w:val="TAL"/>
              <w:tabs>
                <w:tab w:val="left" w:pos="363"/>
                <w:tab w:val="center" w:pos="470"/>
              </w:tabs>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0FE00642" w14:textId="50A32EA2" w:rsidR="007C5522" w:rsidRPr="00357143" w:rsidRDefault="007C5522" w:rsidP="007C5522">
            <w:pPr>
              <w:pStyle w:val="TAL"/>
              <w:jc w:val="center"/>
              <w:rPr>
                <w:rFonts w:eastAsia="Arial Unicode MS"/>
              </w:rPr>
            </w:pPr>
            <w:r w:rsidRPr="00357143">
              <w:rPr>
                <w:rFonts w:eastAsia="Arial Unicode MS"/>
              </w:rPr>
              <w:t>RW</w:t>
            </w:r>
          </w:p>
        </w:tc>
        <w:tc>
          <w:tcPr>
            <w:tcW w:w="5184" w:type="dxa"/>
          </w:tcPr>
          <w:p w14:paraId="205CCDC6" w14:textId="37C1E8A7" w:rsidR="007C5522" w:rsidRPr="00357143" w:rsidRDefault="007C5522" w:rsidP="007C5522">
            <w:pPr>
              <w:pStyle w:val="TAL"/>
              <w:rPr>
                <w:rFonts w:eastAsia="Arial Unicode MS"/>
              </w:rPr>
            </w:pPr>
            <w:r>
              <w:rPr>
                <w:rFonts w:eastAsia="Arial Unicode MS"/>
              </w:rPr>
              <w:t xml:space="preserve">A list of resource IDs to be logged. </w:t>
            </w:r>
          </w:p>
        </w:tc>
      </w:tr>
      <w:tr w:rsidR="007C5522" w:rsidRPr="00357143" w14:paraId="1893E1B9" w14:textId="77777777" w:rsidTr="00FE1619">
        <w:trPr>
          <w:jc w:val="center"/>
        </w:trPr>
        <w:tc>
          <w:tcPr>
            <w:tcW w:w="2160" w:type="dxa"/>
            <w:tcBorders>
              <w:bottom w:val="single" w:sz="4" w:space="0" w:color="000000"/>
            </w:tcBorders>
          </w:tcPr>
          <w:p w14:paraId="228622D1" w14:textId="1688CE15" w:rsidR="007C5522" w:rsidRPr="00357143" w:rsidRDefault="007C5522" w:rsidP="007C5522">
            <w:pPr>
              <w:pStyle w:val="TAL"/>
              <w:rPr>
                <w:rFonts w:eastAsia="Arial Unicode MS"/>
                <w:i/>
              </w:rPr>
            </w:pPr>
            <w:proofErr w:type="spellStart"/>
            <w:r>
              <w:rPr>
                <w:rFonts w:eastAsia="Arial Unicode MS"/>
                <w:i/>
              </w:rPr>
              <w:t>logStorage</w:t>
            </w:r>
            <w:proofErr w:type="spellEnd"/>
          </w:p>
        </w:tc>
        <w:tc>
          <w:tcPr>
            <w:tcW w:w="1077" w:type="dxa"/>
            <w:tcBorders>
              <w:bottom w:val="single" w:sz="4" w:space="0" w:color="000000"/>
            </w:tcBorders>
          </w:tcPr>
          <w:p w14:paraId="0EF27D60" w14:textId="77777777" w:rsidR="007C5522" w:rsidRPr="00357143" w:rsidRDefault="007C5522" w:rsidP="007C5522">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7C0905D" w14:textId="65C93B61" w:rsidR="007C5522" w:rsidRPr="00357143" w:rsidRDefault="007C5522" w:rsidP="007C5522">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016EF404" w14:textId="60791DDD" w:rsidR="007C5522" w:rsidRPr="00357143" w:rsidRDefault="007C5522" w:rsidP="007C5522">
            <w:pPr>
              <w:pStyle w:val="TAL"/>
              <w:rPr>
                <w:rFonts w:eastAsia="Arial Unicode MS"/>
              </w:rPr>
            </w:pPr>
            <w:r>
              <w:rPr>
                <w:rFonts w:eastAsia="Arial Unicode MS"/>
              </w:rPr>
              <w:t xml:space="preserve">A reference to a resource that actual log records are stored. </w:t>
            </w:r>
          </w:p>
        </w:tc>
      </w:tr>
    </w:tbl>
    <w:p w14:paraId="3B4FDB73" w14:textId="77777777" w:rsidR="00FE1619" w:rsidRPr="004431CB" w:rsidRDefault="00FE1619" w:rsidP="00FE1619"/>
    <w:p w14:paraId="4411BDDE" w14:textId="3231C4C8" w:rsidR="00FE1619" w:rsidRDefault="00D539D2" w:rsidP="001B1B79">
      <w:pPr>
        <w:spacing w:after="120"/>
        <w:rPr>
          <w:rFonts w:eastAsia="Times New Roman"/>
          <w:lang w:val="en-US" w:eastAsia="ko-KR"/>
        </w:rPr>
      </w:pPr>
      <w:r>
        <w:rPr>
          <w:rFonts w:eastAsia="Times New Roman"/>
          <w:lang w:eastAsia="ko-KR"/>
        </w:rPr>
        <w:t xml:space="preserve">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Pr>
          <w:rFonts w:eastAsia="Times New Roman"/>
          <w:lang w:eastAsia="ko-KR"/>
        </w:rPr>
        <w:t xml:space="preserve"> resource can be created by an IoT application managing logging. In this case, the logging application indicates target resources to be logged, as well as other properties of 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 resource. If a user wants to record log information for a specific application, the application can be created with an indication activating the logging feature. In this case, existing [</w:t>
      </w:r>
      <w:proofErr w:type="spellStart"/>
      <w:r w:rsidRPr="00D539D2">
        <w:rPr>
          <w:rFonts w:eastAsia="Times New Roman"/>
          <w:i/>
          <w:iCs/>
          <w:lang w:val="en-US" w:eastAsia="ko-KR"/>
        </w:rPr>
        <w:t>logMgtRule</w:t>
      </w:r>
      <w:proofErr w:type="spellEnd"/>
      <w:r>
        <w:rPr>
          <w:rFonts w:eastAsia="Times New Roman"/>
          <w:lang w:val="en-US" w:eastAsia="ko-KR"/>
        </w:rPr>
        <w:t xml:space="preserve">] has to be referred as a referencing log management rule to be used.  The following two properties can be used to indicate log indication and </w:t>
      </w:r>
      <w:proofErr w:type="spellStart"/>
      <w:r>
        <w:rPr>
          <w:rFonts w:eastAsia="Times New Roman"/>
          <w:lang w:val="en-US" w:eastAsia="ko-KR"/>
        </w:rPr>
        <w:t>referecing</w:t>
      </w:r>
      <w:proofErr w:type="spellEnd"/>
      <w:r>
        <w:rPr>
          <w:rFonts w:eastAsia="Times New Roman"/>
          <w:lang w:val="en-US" w:eastAsia="ko-KR"/>
        </w:rPr>
        <w:t xml:space="preserve"> a log management rule: </w:t>
      </w:r>
    </w:p>
    <w:p w14:paraId="582086D0" w14:textId="37F72D7C" w:rsidR="00D539D2" w:rsidRPr="00D539D2" w:rsidRDefault="00D539D2" w:rsidP="00D539D2">
      <w:pPr>
        <w:pStyle w:val="afff2"/>
        <w:numPr>
          <w:ilvl w:val="0"/>
          <w:numId w:val="60"/>
        </w:numPr>
        <w:ind w:left="714" w:hanging="357"/>
        <w:rPr>
          <w:sz w:val="20"/>
          <w:szCs w:val="20"/>
          <w:lang w:eastAsia="ko-KR"/>
        </w:rPr>
      </w:pPr>
      <w:proofErr w:type="spellStart"/>
      <w:r w:rsidRPr="00D539D2">
        <w:rPr>
          <w:i/>
          <w:iCs/>
          <w:sz w:val="20"/>
          <w:szCs w:val="20"/>
          <w:lang w:eastAsia="ko-KR"/>
        </w:rPr>
        <w:t>logIndication</w:t>
      </w:r>
      <w:proofErr w:type="spellEnd"/>
      <w:r w:rsidRPr="00D539D2">
        <w:rPr>
          <w:sz w:val="20"/>
          <w:szCs w:val="20"/>
          <w:lang w:eastAsia="ko-KR"/>
        </w:rPr>
        <w:t>: This is a property to indicate a resource with this property is a subject for system log</w:t>
      </w:r>
    </w:p>
    <w:p w14:paraId="1DA4EB9A" w14:textId="092B4DA2" w:rsidR="00D539D2" w:rsidRPr="00D539D2" w:rsidRDefault="00D539D2" w:rsidP="00D539D2">
      <w:pPr>
        <w:numPr>
          <w:ilvl w:val="0"/>
          <w:numId w:val="62"/>
        </w:numPr>
        <w:spacing w:after="0"/>
        <w:ind w:left="714" w:hanging="357"/>
        <w:rPr>
          <w:rFonts w:eastAsia="Times New Roman"/>
          <w:lang w:eastAsia="ko-KR"/>
        </w:rPr>
      </w:pPr>
      <w:proofErr w:type="spellStart"/>
      <w:r w:rsidRPr="00D539D2">
        <w:rPr>
          <w:rFonts w:eastAsia="Times New Roman"/>
          <w:i/>
          <w:iCs/>
          <w:lang w:val="en-US" w:eastAsia="ko-KR"/>
        </w:rPr>
        <w:t>eventLogID</w:t>
      </w:r>
      <w:proofErr w:type="spellEnd"/>
      <w:r w:rsidRPr="00D539D2">
        <w:rPr>
          <w:rFonts w:eastAsia="Times New Roman"/>
          <w:i/>
          <w:iCs/>
          <w:lang w:val="en-US" w:eastAsia="ko-KR"/>
        </w:rPr>
        <w:t>:</w:t>
      </w:r>
      <w:r w:rsidRPr="00D539D2">
        <w:rPr>
          <w:rFonts w:eastAsia="Times New Roman"/>
          <w:lang w:val="en-US" w:eastAsia="ko-KR"/>
        </w:rPr>
        <w:t xml:space="preserve"> Which Log rules will be followed. A URI of referencing &lt;</w:t>
      </w:r>
      <w:proofErr w:type="spellStart"/>
      <w:r w:rsidRPr="00D539D2">
        <w:rPr>
          <w:rFonts w:eastAsia="Times New Roman"/>
          <w:lang w:val="en-US" w:eastAsia="ko-KR"/>
        </w:rPr>
        <w:t>logMgtRule</w:t>
      </w:r>
      <w:proofErr w:type="spellEnd"/>
      <w:r w:rsidRPr="00D539D2">
        <w:rPr>
          <w:rFonts w:eastAsia="Times New Roman"/>
          <w:lang w:val="en-US" w:eastAsia="ko-KR"/>
        </w:rPr>
        <w:t>&gt; resource has to be added</w:t>
      </w:r>
    </w:p>
    <w:p w14:paraId="2ECC802F" w14:textId="77777777" w:rsidR="00D539D2" w:rsidRPr="00D539D2" w:rsidRDefault="00D539D2" w:rsidP="001B1B79">
      <w:pPr>
        <w:spacing w:after="120"/>
        <w:rPr>
          <w:rFonts w:eastAsia="Times New Roman"/>
          <w:lang w:eastAsia="ko-KR"/>
        </w:rPr>
      </w:pPr>
    </w:p>
    <w:p w14:paraId="7D3F6340" w14:textId="5ED864E4" w:rsidR="00FE1619" w:rsidRDefault="00FE1619" w:rsidP="001B1B79">
      <w:pPr>
        <w:spacing w:after="120"/>
        <w:rPr>
          <w:rFonts w:eastAsia="Times New Roman"/>
          <w:lang w:val="en-US" w:eastAsia="ko-KR"/>
        </w:rPr>
      </w:pPr>
      <w:r w:rsidRPr="00FE1619">
        <w:rPr>
          <w:rFonts w:eastAsia="Times New Roman"/>
          <w:lang w:val="en-US" w:eastAsia="ko-KR"/>
        </w:rPr>
        <w:t xml:space="preserve">The following </w:t>
      </w:r>
      <w:r>
        <w:rPr>
          <w:rFonts w:eastAsia="Times New Roman"/>
          <w:lang w:val="en-US" w:eastAsia="ko-KR"/>
        </w:rPr>
        <w:t xml:space="preserve">figure shows the high-level resource structure of the proposed logging mechanism. </w:t>
      </w:r>
    </w:p>
    <w:p w14:paraId="2EA375E4" w14:textId="30AC2A45" w:rsidR="00FE1619" w:rsidRDefault="00FE1619" w:rsidP="001B1B79">
      <w:pPr>
        <w:spacing w:after="120"/>
        <w:rPr>
          <w:rFonts w:eastAsia="Times New Roman"/>
          <w:lang w:val="en-US" w:eastAsia="ko-KR"/>
        </w:rPr>
      </w:pPr>
    </w:p>
    <w:p w14:paraId="24E49BC6" w14:textId="77777777" w:rsidR="00FE1619" w:rsidRDefault="00FE1619" w:rsidP="00FE1619">
      <w:pPr>
        <w:keepNext/>
        <w:spacing w:after="120"/>
        <w:jc w:val="center"/>
      </w:pPr>
      <w:r w:rsidRPr="00FE1619">
        <w:rPr>
          <w:rFonts w:eastAsia="Times New Roman"/>
          <w:noProof/>
          <w:lang w:eastAsia="ko-KR"/>
        </w:rPr>
        <w:lastRenderedPageBreak/>
        <w:drawing>
          <wp:inline distT="0" distB="0" distL="0" distR="0" wp14:anchorId="38C235AB" wp14:editId="1CE17FA7">
            <wp:extent cx="4715123" cy="347898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0086" cy="3490027"/>
                    </a:xfrm>
                    <a:prstGeom prst="rect">
                      <a:avLst/>
                    </a:prstGeom>
                  </pic:spPr>
                </pic:pic>
              </a:graphicData>
            </a:graphic>
          </wp:inline>
        </w:drawing>
      </w:r>
    </w:p>
    <w:p w14:paraId="57DE5F59" w14:textId="7EA8BD84" w:rsidR="00FE1619" w:rsidRDefault="00FE1619" w:rsidP="00FE1619">
      <w:pPr>
        <w:pStyle w:val="af1"/>
        <w:jc w:val="center"/>
        <w:rPr>
          <w:rFonts w:eastAsia="Times New Roman"/>
          <w:lang w:val="en-US" w:eastAsia="ko-KR"/>
        </w:rPr>
      </w:pPr>
      <w:r>
        <w:t>Figure x. Logging resource structure</w:t>
      </w:r>
    </w:p>
    <w:p w14:paraId="1704E149" w14:textId="22736807" w:rsidR="00FE1619" w:rsidRPr="00FE1619" w:rsidRDefault="00D539D2" w:rsidP="001B1B79">
      <w:pPr>
        <w:spacing w:after="120"/>
        <w:rPr>
          <w:rFonts w:eastAsia="Times New Roman"/>
          <w:lang w:val="en-US" w:eastAsia="ko-KR"/>
        </w:rPr>
      </w:pPr>
      <w:r>
        <w:rPr>
          <w:rFonts w:eastAsia="Times New Roman"/>
          <w:lang w:val="en-US" w:eastAsia="ko-KR"/>
        </w:rPr>
        <w:t xml:space="preserve">The following figure shows </w:t>
      </w:r>
      <w:r w:rsidR="005C62A7">
        <w:rPr>
          <w:rFonts w:eastAsia="Times New Roman"/>
          <w:lang w:val="en-US" w:eastAsia="ko-KR"/>
        </w:rPr>
        <w:t xml:space="preserve">procedures that a logging application creates a logging management rule to oneM2M </w:t>
      </w:r>
      <w:proofErr w:type="gramStart"/>
      <w:r w:rsidR="005C62A7">
        <w:rPr>
          <w:rFonts w:eastAsia="Times New Roman"/>
          <w:lang w:val="en-US" w:eastAsia="ko-KR"/>
        </w:rPr>
        <w:t>platform</w:t>
      </w:r>
      <w:proofErr w:type="gramEnd"/>
      <w:r w:rsidR="005C62A7">
        <w:rPr>
          <w:rFonts w:eastAsia="Times New Roman"/>
          <w:lang w:val="en-US" w:eastAsia="ko-KR"/>
        </w:rPr>
        <w:t xml:space="preserve"> and an application uses the created logging rule to record any activities on it. </w:t>
      </w:r>
    </w:p>
    <w:p w14:paraId="13B156A6" w14:textId="77777777" w:rsidR="00D539D2" w:rsidRDefault="00D539D2" w:rsidP="00D539D2">
      <w:pPr>
        <w:keepNext/>
        <w:spacing w:after="120"/>
        <w:jc w:val="center"/>
      </w:pPr>
      <w:r w:rsidRPr="00D539D2">
        <w:rPr>
          <w:rFonts w:eastAsia="Times New Roman"/>
          <w:noProof/>
          <w:lang w:eastAsia="ko-KR"/>
        </w:rPr>
        <w:drawing>
          <wp:inline distT="0" distB="0" distL="0" distR="0" wp14:anchorId="1F1C577A" wp14:editId="3C69A250">
            <wp:extent cx="5263763" cy="3282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7478" cy="3291101"/>
                    </a:xfrm>
                    <a:prstGeom prst="rect">
                      <a:avLst/>
                    </a:prstGeom>
                  </pic:spPr>
                </pic:pic>
              </a:graphicData>
            </a:graphic>
          </wp:inline>
        </w:drawing>
      </w:r>
    </w:p>
    <w:p w14:paraId="13F90B5D" w14:textId="7A0AF29A" w:rsidR="00FE1619" w:rsidRPr="00FE1619" w:rsidRDefault="00D539D2" w:rsidP="00D539D2">
      <w:pPr>
        <w:pStyle w:val="af1"/>
        <w:jc w:val="center"/>
        <w:rPr>
          <w:rFonts w:eastAsia="Times New Roman"/>
          <w:lang w:eastAsia="ko-KR"/>
        </w:rPr>
      </w:pPr>
      <w:r>
        <w:t>Figure x2. Procedure showing how log information can be created and started</w:t>
      </w:r>
    </w:p>
    <w:p w14:paraId="6EE7892A" w14:textId="3B4C2E9E" w:rsidR="00FE1619" w:rsidRPr="00FE1619" w:rsidRDefault="00FE1619" w:rsidP="001B1B79">
      <w:pPr>
        <w:spacing w:after="120"/>
        <w:rPr>
          <w:rFonts w:eastAsia="Times New Roman"/>
          <w:lang w:eastAsia="ko-KR"/>
        </w:rPr>
      </w:pPr>
    </w:p>
    <w:p w14:paraId="56D7A841" w14:textId="77777777" w:rsidR="005C62A7" w:rsidRPr="005C62A7" w:rsidRDefault="005C62A7" w:rsidP="005C62A7">
      <w:pPr>
        <w:numPr>
          <w:ilvl w:val="0"/>
          <w:numId w:val="64"/>
        </w:numPr>
        <w:spacing w:after="120"/>
        <w:rPr>
          <w:rFonts w:eastAsia="Times New Roman"/>
          <w:lang w:eastAsia="ko-KR"/>
        </w:rPr>
      </w:pPr>
      <w:r w:rsidRPr="005C62A7">
        <w:rPr>
          <w:rFonts w:eastAsia="Times New Roman"/>
          <w:lang w:val="en-US" w:eastAsia="ko-KR"/>
        </w:rPr>
        <w:t xml:space="preserve">Step 1-2: </w:t>
      </w:r>
      <w:r w:rsidRPr="005C62A7">
        <w:rPr>
          <w:rFonts w:eastAsia="Times New Roman"/>
          <w:lang w:val="en-US" w:eastAsia="ko-KR"/>
        </w:rPr>
        <w:br/>
        <w:t xml:space="preserve">A log management resource </w:t>
      </w:r>
      <w:r w:rsidRPr="005C62A7">
        <w:rPr>
          <w:rFonts w:eastAsia="Times New Roman"/>
          <w:i/>
          <w:iCs/>
          <w:lang w:val="en-US" w:eastAsia="ko-KR"/>
        </w:rPr>
        <w:t>&lt; logMgtRule1&gt;</w:t>
      </w:r>
      <w:r w:rsidRPr="005C62A7">
        <w:rPr>
          <w:rFonts w:eastAsia="Times New Roman"/>
          <w:lang w:val="en-US" w:eastAsia="ko-KR"/>
        </w:rPr>
        <w:t xml:space="preserve"> was created at the IN-CSE by a log management application. Note that the </w:t>
      </w:r>
      <w:r w:rsidRPr="005C62A7">
        <w:rPr>
          <w:rFonts w:eastAsia="Times New Roman"/>
          <w:i/>
          <w:iCs/>
          <w:lang w:val="en-US" w:eastAsia="ko-KR"/>
        </w:rPr>
        <w:t xml:space="preserve">&lt; </w:t>
      </w:r>
      <w:proofErr w:type="spellStart"/>
      <w:r w:rsidRPr="005C62A7">
        <w:rPr>
          <w:rFonts w:eastAsia="Times New Roman"/>
          <w:i/>
          <w:iCs/>
          <w:lang w:val="en-US" w:eastAsia="ko-KR"/>
        </w:rPr>
        <w:t>logMgtRule</w:t>
      </w:r>
      <w:proofErr w:type="spellEnd"/>
      <w:r w:rsidRPr="005C62A7">
        <w:rPr>
          <w:rFonts w:eastAsia="Times New Roman"/>
          <w:i/>
          <w:iCs/>
          <w:lang w:val="en-US" w:eastAsia="ko-KR"/>
        </w:rPr>
        <w:t xml:space="preserve"> &gt;</w:t>
      </w:r>
      <w:r w:rsidRPr="005C62A7">
        <w:rPr>
          <w:rFonts w:eastAsia="Times New Roman"/>
          <w:lang w:val="en-US" w:eastAsia="ko-KR"/>
        </w:rPr>
        <w:t xml:space="preserve"> can also be provisioned. When this resource is created, the application also </w:t>
      </w:r>
      <w:proofErr w:type="gramStart"/>
      <w:r w:rsidRPr="005C62A7">
        <w:rPr>
          <w:rFonts w:eastAsia="Times New Roman"/>
          <w:lang w:val="en-US" w:eastAsia="ko-KR"/>
        </w:rPr>
        <w:t>have</w:t>
      </w:r>
      <w:proofErr w:type="gramEnd"/>
      <w:r w:rsidRPr="005C62A7">
        <w:rPr>
          <w:rFonts w:eastAsia="Times New Roman"/>
          <w:lang w:val="en-US" w:eastAsia="ko-KR"/>
        </w:rPr>
        <w:t xml:space="preserve"> </w:t>
      </w:r>
      <w:r w:rsidRPr="005C62A7">
        <w:rPr>
          <w:rFonts w:eastAsia="Times New Roman"/>
          <w:lang w:val="en-US" w:eastAsia="ko-KR"/>
        </w:rPr>
        <w:lastRenderedPageBreak/>
        <w:t xml:space="preserve">to create a resource to store actual log records. In this case, the &lt;logStorage1&gt; is created. </w:t>
      </w:r>
      <w:r w:rsidRPr="005C62A7">
        <w:rPr>
          <w:rFonts w:eastAsia="Times New Roman"/>
          <w:lang w:val="en-US" w:eastAsia="ko-KR"/>
        </w:rPr>
        <w:br/>
        <w:t xml:space="preserve">For this specific use case, the </w:t>
      </w:r>
      <w:r w:rsidRPr="005C62A7">
        <w:rPr>
          <w:rFonts w:eastAsia="Times New Roman"/>
          <w:i/>
          <w:iCs/>
          <w:lang w:val="en-US" w:eastAsia="ko-KR"/>
        </w:rPr>
        <w:t>&lt; logMgtRule1&gt;</w:t>
      </w:r>
      <w:r w:rsidRPr="005C62A7">
        <w:rPr>
          <w:rFonts w:eastAsia="Times New Roman"/>
          <w:lang w:val="en-US" w:eastAsia="ko-KR"/>
        </w:rPr>
        <w:t xml:space="preserve"> can be set as following: The </w:t>
      </w:r>
      <w:proofErr w:type="spellStart"/>
      <w:r w:rsidRPr="005C62A7">
        <w:rPr>
          <w:rFonts w:eastAsia="Times New Roman"/>
          <w:lang w:val="en-US" w:eastAsia="ko-KR"/>
        </w:rPr>
        <w:t>logStorage</w:t>
      </w:r>
      <w:proofErr w:type="spellEnd"/>
      <w:r w:rsidRPr="005C62A7">
        <w:rPr>
          <w:rFonts w:eastAsia="Times New Roman"/>
          <w:lang w:val="en-US" w:eastAsia="ko-KR"/>
        </w:rPr>
        <w:t xml:space="preserve"> attribute refers the address of &lt;</w:t>
      </w:r>
      <w:r w:rsidRPr="005C62A7">
        <w:rPr>
          <w:rFonts w:eastAsia="Times New Roman"/>
          <w:i/>
          <w:iCs/>
          <w:lang w:val="en-US" w:eastAsia="ko-KR"/>
        </w:rPr>
        <w:t xml:space="preserve"> logMgtRule</w:t>
      </w:r>
      <w:r w:rsidRPr="005C62A7">
        <w:rPr>
          <w:rFonts w:eastAsia="Times New Roman"/>
          <w:lang w:val="en-US" w:eastAsia="ko-KR"/>
        </w:rPr>
        <w:t xml:space="preserve">1&gt; resource. The </w:t>
      </w:r>
      <w:proofErr w:type="spellStart"/>
      <w:r w:rsidRPr="005C62A7">
        <w:rPr>
          <w:rFonts w:eastAsia="Times New Roman"/>
          <w:lang w:val="en-US" w:eastAsia="ko-KR"/>
        </w:rPr>
        <w:t>logFormat</w:t>
      </w:r>
      <w:proofErr w:type="spellEnd"/>
      <w:r w:rsidRPr="005C62A7">
        <w:rPr>
          <w:rFonts w:eastAsia="Times New Roman"/>
          <w:lang w:val="en-US" w:eastAsia="ko-KR"/>
        </w:rPr>
        <w:t xml:space="preserve"> attribute is configured </w:t>
      </w:r>
      <w:proofErr w:type="spellStart"/>
      <w:proofErr w:type="gramStart"/>
      <w:r w:rsidRPr="005C62A7">
        <w:rPr>
          <w:rFonts w:eastAsia="Times New Roman"/>
          <w:lang w:val="en-US" w:eastAsia="ko-KR"/>
        </w:rPr>
        <w:t>time;originator</w:t>
      </w:r>
      <w:proofErr w:type="gramEnd"/>
      <w:r w:rsidRPr="005C62A7">
        <w:rPr>
          <w:rFonts w:eastAsia="Times New Roman"/>
          <w:lang w:val="en-US" w:eastAsia="ko-KR"/>
        </w:rPr>
        <w:t>;operation;taget;status</w:t>
      </w:r>
      <w:proofErr w:type="spellEnd"/>
      <w:r w:rsidRPr="005C62A7">
        <w:rPr>
          <w:rFonts w:eastAsia="Times New Roman"/>
          <w:lang w:val="en-US" w:eastAsia="ko-KR"/>
        </w:rPr>
        <w:t xml:space="preserve">. The </w:t>
      </w:r>
      <w:proofErr w:type="spellStart"/>
      <w:r w:rsidRPr="005C62A7">
        <w:rPr>
          <w:rFonts w:eastAsia="Times New Roman"/>
          <w:lang w:val="en-US" w:eastAsia="ko-KR"/>
        </w:rPr>
        <w:t>logResourceIDs</w:t>
      </w:r>
      <w:proofErr w:type="spellEnd"/>
      <w:r w:rsidRPr="005C62A7">
        <w:rPr>
          <w:rFonts w:eastAsia="Times New Roman"/>
          <w:lang w:val="en-US" w:eastAsia="ko-KR"/>
        </w:rPr>
        <w:t xml:space="preserve"> attribute is configured AE#1. The </w:t>
      </w:r>
      <w:proofErr w:type="spellStart"/>
      <w:r w:rsidRPr="005C62A7">
        <w:rPr>
          <w:rFonts w:eastAsia="Times New Roman"/>
          <w:lang w:val="en-US" w:eastAsia="ko-KR"/>
        </w:rPr>
        <w:t>logLevel</w:t>
      </w:r>
      <w:proofErr w:type="spellEnd"/>
      <w:r w:rsidRPr="005C62A7">
        <w:rPr>
          <w:rFonts w:eastAsia="Times New Roman"/>
          <w:lang w:val="en-US" w:eastAsia="ko-KR"/>
        </w:rPr>
        <w:t xml:space="preserve"> attribute is configured to all request messages. The </w:t>
      </w:r>
      <w:proofErr w:type="spellStart"/>
      <w:r w:rsidRPr="005C62A7">
        <w:rPr>
          <w:rFonts w:eastAsia="Times New Roman"/>
          <w:lang w:val="en-US" w:eastAsia="ko-KR"/>
        </w:rPr>
        <w:t>logCriteria</w:t>
      </w:r>
      <w:proofErr w:type="spellEnd"/>
      <w:r w:rsidRPr="005C62A7">
        <w:rPr>
          <w:rFonts w:eastAsia="Times New Roman"/>
          <w:lang w:val="en-US" w:eastAsia="ko-KR"/>
        </w:rPr>
        <w:t xml:space="preserve"> attribute is configured CRUDN. </w:t>
      </w:r>
    </w:p>
    <w:p w14:paraId="2A5EB5EF" w14:textId="77777777" w:rsidR="005C62A7" w:rsidRPr="005C62A7" w:rsidRDefault="005C62A7" w:rsidP="005C62A7">
      <w:pPr>
        <w:numPr>
          <w:ilvl w:val="0"/>
          <w:numId w:val="64"/>
        </w:numPr>
        <w:spacing w:after="120"/>
        <w:rPr>
          <w:rFonts w:eastAsia="Times New Roman"/>
          <w:lang w:eastAsia="ko-KR"/>
        </w:rPr>
      </w:pPr>
      <w:r w:rsidRPr="005C62A7">
        <w:rPr>
          <w:rFonts w:eastAsia="Times New Roman"/>
          <w:lang w:val="en-US" w:eastAsia="ko-KR"/>
        </w:rPr>
        <w:t xml:space="preserve">Step 3-5: </w:t>
      </w:r>
      <w:r w:rsidRPr="005C62A7">
        <w:rPr>
          <w:rFonts w:eastAsia="Times New Roman"/>
          <w:lang w:val="en-US" w:eastAsia="ko-KR"/>
        </w:rPr>
        <w:br/>
        <w:t xml:space="preserve">In this example, human body sensor application creates AE1 to IN-CSE with </w:t>
      </w:r>
      <w:proofErr w:type="spellStart"/>
      <w:r w:rsidRPr="005C62A7">
        <w:rPr>
          <w:rFonts w:eastAsia="Times New Roman"/>
          <w:lang w:val="en-US" w:eastAsia="ko-KR"/>
        </w:rPr>
        <w:t>logIndication</w:t>
      </w:r>
      <w:proofErr w:type="spellEnd"/>
      <w:r w:rsidRPr="005C62A7">
        <w:rPr>
          <w:rFonts w:eastAsia="Times New Roman"/>
          <w:lang w:val="en-US" w:eastAsia="ko-KR"/>
        </w:rPr>
        <w:t xml:space="preserve">. The application also </w:t>
      </w:r>
      <w:proofErr w:type="gramStart"/>
      <w:r w:rsidRPr="005C62A7">
        <w:rPr>
          <w:rFonts w:eastAsia="Times New Roman"/>
          <w:lang w:val="en-US" w:eastAsia="ko-KR"/>
        </w:rPr>
        <w:t>refer</w:t>
      </w:r>
      <w:proofErr w:type="gramEnd"/>
      <w:r w:rsidRPr="005C62A7">
        <w:rPr>
          <w:rFonts w:eastAsia="Times New Roman"/>
          <w:lang w:val="en-US" w:eastAsia="ko-KR"/>
        </w:rPr>
        <w:t xml:space="preserve"> &lt;</w:t>
      </w:r>
      <w:r w:rsidRPr="005C62A7">
        <w:rPr>
          <w:rFonts w:eastAsia="Times New Roman"/>
          <w:i/>
          <w:iCs/>
          <w:lang w:val="en-US" w:eastAsia="ko-KR"/>
        </w:rPr>
        <w:t xml:space="preserve"> logMgtRule</w:t>
      </w:r>
      <w:r w:rsidRPr="005C62A7">
        <w:rPr>
          <w:rFonts w:eastAsia="Times New Roman"/>
          <w:lang w:val="en-US" w:eastAsia="ko-KR"/>
        </w:rPr>
        <w:t xml:space="preserve">1&gt; as the logging rule to follow. The IN-CSE then add AE#1 to the </w:t>
      </w:r>
      <w:proofErr w:type="spellStart"/>
      <w:r w:rsidRPr="005C62A7">
        <w:rPr>
          <w:rFonts w:eastAsia="Times New Roman"/>
          <w:lang w:val="en-US" w:eastAsia="ko-KR"/>
        </w:rPr>
        <w:t>logResourceID</w:t>
      </w:r>
      <w:proofErr w:type="spellEnd"/>
      <w:r w:rsidRPr="005C62A7">
        <w:rPr>
          <w:rFonts w:eastAsia="Times New Roman"/>
          <w:lang w:val="en-US" w:eastAsia="ko-KR"/>
        </w:rPr>
        <w:t xml:space="preserve"> of &lt;</w:t>
      </w:r>
      <w:r w:rsidRPr="005C62A7">
        <w:rPr>
          <w:rFonts w:eastAsia="Times New Roman"/>
          <w:i/>
          <w:iCs/>
          <w:lang w:val="en-US" w:eastAsia="ko-KR"/>
        </w:rPr>
        <w:t xml:space="preserve"> logMgtRule</w:t>
      </w:r>
      <w:r w:rsidRPr="005C62A7">
        <w:rPr>
          <w:rFonts w:eastAsia="Times New Roman"/>
          <w:lang w:val="en-US" w:eastAsia="ko-KR"/>
        </w:rPr>
        <w:t xml:space="preserve">1&gt; to start log for AE#1. </w:t>
      </w:r>
    </w:p>
    <w:p w14:paraId="0E765005" w14:textId="77777777" w:rsidR="005C62A7" w:rsidRPr="005C62A7" w:rsidRDefault="005C62A7" w:rsidP="005C62A7">
      <w:pPr>
        <w:numPr>
          <w:ilvl w:val="0"/>
          <w:numId w:val="64"/>
        </w:numPr>
        <w:spacing w:after="120"/>
        <w:rPr>
          <w:rFonts w:eastAsia="Times New Roman"/>
          <w:lang w:eastAsia="ko-KR"/>
        </w:rPr>
      </w:pPr>
      <w:r w:rsidRPr="005C62A7">
        <w:rPr>
          <w:rFonts w:eastAsia="Times New Roman"/>
          <w:lang w:val="en-US" w:eastAsia="ko-KR"/>
        </w:rPr>
        <w:t xml:space="preserve">Step 6-7: </w:t>
      </w:r>
      <w:r w:rsidRPr="005C62A7">
        <w:rPr>
          <w:rFonts w:eastAsia="Times New Roman"/>
          <w:lang w:val="en-US" w:eastAsia="ko-KR"/>
        </w:rPr>
        <w:br/>
        <w:t xml:space="preserve">AE2 tries to read AE#1 resource to show the value to its user. When IN-CSE receives such request, it performs the operation. Then IN-CSE checks whether this message has to be recorded into its log resources. If AE#1 is subject to be </w:t>
      </w:r>
      <w:proofErr w:type="spellStart"/>
      <w:r w:rsidRPr="005C62A7">
        <w:rPr>
          <w:rFonts w:eastAsia="Times New Roman"/>
          <w:lang w:val="en-US" w:eastAsia="ko-KR"/>
        </w:rPr>
        <w:t>loged</w:t>
      </w:r>
      <w:proofErr w:type="spellEnd"/>
      <w:r w:rsidRPr="005C62A7">
        <w:rPr>
          <w:rFonts w:eastAsia="Times New Roman"/>
          <w:lang w:val="en-US" w:eastAsia="ko-KR"/>
        </w:rPr>
        <w:t xml:space="preserve">, IN-CSE takes necessary information, which entity tries to read, when this message was received, which binding is used, what was the result of the request and stores the collected information to a proper resource. In this case, &lt;logStorage1&gt;/&lt;AE#1&gt; is the place to record the processed request. </w:t>
      </w:r>
    </w:p>
    <w:p w14:paraId="144C3F4D" w14:textId="77777777" w:rsidR="00FE1619" w:rsidRPr="00FE1619" w:rsidRDefault="00FE1619" w:rsidP="001B1B79">
      <w:pPr>
        <w:spacing w:after="120"/>
        <w:rPr>
          <w:rFonts w:eastAsia="Times New Roman"/>
          <w:lang w:eastAsia="ko-KR"/>
        </w:rPr>
      </w:pPr>
    </w:p>
    <w:p w14:paraId="77198FED" w14:textId="77777777"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6A3DA" w14:textId="77777777" w:rsidR="00B5285E" w:rsidRDefault="00B5285E">
      <w:r>
        <w:separator/>
      </w:r>
    </w:p>
  </w:endnote>
  <w:endnote w:type="continuationSeparator" w:id="0">
    <w:p w14:paraId="3880FCB7" w14:textId="77777777" w:rsidR="00B5285E" w:rsidRDefault="00B5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503030403090204"/>
    <w:charset w:val="00"/>
    <w:family w:val="auto"/>
    <w:pitch w:val="variable"/>
    <w:sig w:usb0="00000001" w:usb1="00000001" w:usb2="00000000" w:usb3="00000000" w:csb0="0000019F" w:csb1="00000000"/>
  </w:font>
  <w:font w:name="NanumSquareOTF">
    <w:altName w:val="Malgun Gothic"/>
    <w:panose1 w:val="00000000000000000000"/>
    <w:charset w:val="81"/>
    <w:family w:val="swiss"/>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D1A7" w14:textId="77777777" w:rsidR="00D539D2" w:rsidRPr="003C00E6" w:rsidRDefault="00D539D2" w:rsidP="00325EA3">
    <w:pPr>
      <w:pStyle w:val="a4"/>
      <w:tabs>
        <w:tab w:val="center" w:pos="4678"/>
        <w:tab w:val="right" w:pos="9214"/>
      </w:tabs>
      <w:jc w:val="both"/>
      <w:rPr>
        <w:rFonts w:ascii="Times New Roman" w:eastAsia="Calibri" w:hAnsi="Times New Roman"/>
        <w:sz w:val="16"/>
        <w:szCs w:val="16"/>
        <w:lang w:val="en-US"/>
      </w:rPr>
    </w:pPr>
  </w:p>
  <w:p w14:paraId="6732BA8C" w14:textId="0D3A94BD"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5776C">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202B869F" w14:textId="77777777" w:rsidR="00D539D2" w:rsidRPr="00424964" w:rsidRDefault="00D539D2"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C9F47" w14:textId="77777777" w:rsidR="00B5285E" w:rsidRDefault="00B5285E">
      <w:r>
        <w:separator/>
      </w:r>
    </w:p>
  </w:footnote>
  <w:footnote w:type="continuationSeparator" w:id="0">
    <w:p w14:paraId="68C24B12" w14:textId="77777777" w:rsidR="00B5285E" w:rsidRDefault="00B5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0A2FDFF4" w:rsidR="00D539D2" w:rsidRPr="0009325F" w:rsidRDefault="00D539D2"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33</w:t>
          </w:r>
          <w:r w:rsidR="00156F3B">
            <w:rPr>
              <w:lang w:val="en-US" w:eastAsia="ko-KR"/>
            </w:rPr>
            <w:t>R0</w:t>
          </w:r>
          <w:r w:rsidR="0095776C">
            <w:rPr>
              <w:lang w:val="en-US" w:eastAsia="ko-KR"/>
            </w:rPr>
            <w:t>2</w:t>
          </w:r>
          <w:r w:rsidRPr="00E340DD">
            <w:rPr>
              <w:lang w:val="en-US" w:eastAsia="ko-KR"/>
            </w:rPr>
            <w:t>-</w:t>
          </w:r>
          <w:r>
            <w:rPr>
              <w:lang w:val="en-US" w:eastAsia="ko-KR"/>
            </w:rPr>
            <w:t>Logging_for_GDPR</w:t>
          </w:r>
        </w:p>
      </w:tc>
      <w:tc>
        <w:tcPr>
          <w:tcW w:w="1569" w:type="dxa"/>
        </w:tcPr>
        <w:p w14:paraId="704AE2FC" w14:textId="77777777" w:rsidR="00D539D2" w:rsidRPr="009B635D" w:rsidRDefault="00D539D2" w:rsidP="00410253">
          <w:pPr>
            <w:pStyle w:val="a3"/>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93A141F"/>
    <w:multiLevelType w:val="hybridMultilevel"/>
    <w:tmpl w:val="58B0CD2A"/>
    <w:lvl w:ilvl="0" w:tplc="0C1E17A0">
      <w:start w:val="2"/>
      <w:numFmt w:val="bullet"/>
      <w:lvlText w:val="•"/>
      <w:lvlJc w:val="left"/>
      <w:pPr>
        <w:ind w:left="720" w:hanging="360"/>
      </w:pPr>
      <w:rPr>
        <w:rFonts w:ascii="맑은 고딕" w:eastAsia="맑은 고딕" w:hAnsi="맑은 고딕"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9"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B090D"/>
    <w:multiLevelType w:val="hybridMultilevel"/>
    <w:tmpl w:val="EE7CA024"/>
    <w:lvl w:ilvl="0" w:tplc="0C1E17A0">
      <w:start w:val="2"/>
      <w:numFmt w:val="bullet"/>
      <w:lvlText w:val="•"/>
      <w:lvlJc w:val="left"/>
      <w:pPr>
        <w:ind w:left="720" w:hanging="360"/>
      </w:pPr>
      <w:rPr>
        <w:rFonts w:ascii="맑은 고딕" w:eastAsia="맑은 고딕" w:hAnsi="맑은 고딕" w:cs="Times New Roman" w:hint="eastAsia"/>
      </w:rPr>
    </w:lvl>
    <w:lvl w:ilvl="1" w:tplc="7F60FAC2">
      <w:start w:val="1"/>
      <w:numFmt w:val="bullet"/>
      <w:lvlText w:val="-"/>
      <w:lvlJc w:val="left"/>
      <w:pPr>
        <w:ind w:left="1080" w:hanging="360"/>
      </w:pPr>
      <w:rPr>
        <w:rFonts w:ascii="Times New Roman" w:eastAsia="맑은 고딕"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37191"/>
    <w:multiLevelType w:val="hybridMultilevel"/>
    <w:tmpl w:val="277E6B04"/>
    <w:lvl w:ilvl="0" w:tplc="7F60FAC2">
      <w:start w:val="1"/>
      <w:numFmt w:val="bullet"/>
      <w:lvlText w:val="-"/>
      <w:lvlJc w:val="left"/>
      <w:pPr>
        <w:ind w:left="720" w:hanging="360"/>
      </w:pPr>
      <w:rPr>
        <w:rFonts w:ascii="Times New Roman" w:eastAsia="맑은 고딕" w:hAnsi="Times New Roman" w:cs="Times New Roman" w:hint="default"/>
      </w:rPr>
    </w:lvl>
    <w:lvl w:ilvl="1" w:tplc="7F60FAC2">
      <w:start w:val="1"/>
      <w:numFmt w:val="bullet"/>
      <w:lvlText w:val="-"/>
      <w:lvlJc w:val="left"/>
      <w:pPr>
        <w:ind w:left="644" w:hanging="360"/>
      </w:pPr>
      <w:rPr>
        <w:rFonts w:ascii="Times New Roman" w:eastAsia="맑은 고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6" w15:restartNumberingAfterBreak="0">
    <w:nsid w:val="23AB0A11"/>
    <w:multiLevelType w:val="hybridMultilevel"/>
    <w:tmpl w:val="9F3066FC"/>
    <w:lvl w:ilvl="0" w:tplc="0C1E17A0">
      <w:start w:val="2"/>
      <w:numFmt w:val="bullet"/>
      <w:lvlText w:val="•"/>
      <w:lvlJc w:val="left"/>
      <w:pPr>
        <w:ind w:left="720" w:hanging="360"/>
      </w:pPr>
      <w:rPr>
        <w:rFonts w:ascii="맑은 고딕" w:eastAsia="맑은 고딕" w:hAnsi="맑은 고딕" w:cs="Times New Roman" w:hint="eastAsia"/>
      </w:rPr>
    </w:lvl>
    <w:lvl w:ilvl="1" w:tplc="7F60FAC2">
      <w:start w:val="1"/>
      <w:numFmt w:val="bullet"/>
      <w:lvlText w:val="-"/>
      <w:lvlJc w:val="left"/>
      <w:pPr>
        <w:ind w:left="1080" w:hanging="360"/>
      </w:pPr>
      <w:rPr>
        <w:rFonts w:ascii="Times New Roman" w:eastAsia="맑은 고딕"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D1E3E"/>
    <w:multiLevelType w:val="hybridMultilevel"/>
    <w:tmpl w:val="BA5A980C"/>
    <w:lvl w:ilvl="0" w:tplc="9314D8D4">
      <w:start w:val="1"/>
      <w:numFmt w:val="bullet"/>
      <w:lvlText w:val="n"/>
      <w:lvlJc w:val="left"/>
      <w:pPr>
        <w:tabs>
          <w:tab w:val="num" w:pos="720"/>
        </w:tabs>
        <w:ind w:left="720" w:hanging="360"/>
      </w:pPr>
      <w:rPr>
        <w:rFonts w:ascii="Wingdings" w:hAnsi="Wingdings" w:hint="default"/>
      </w:rPr>
    </w:lvl>
    <w:lvl w:ilvl="1" w:tplc="FC444CEE" w:tentative="1">
      <w:start w:val="1"/>
      <w:numFmt w:val="bullet"/>
      <w:lvlText w:val="n"/>
      <w:lvlJc w:val="left"/>
      <w:pPr>
        <w:tabs>
          <w:tab w:val="num" w:pos="1440"/>
        </w:tabs>
        <w:ind w:left="1440" w:hanging="360"/>
      </w:pPr>
      <w:rPr>
        <w:rFonts w:ascii="Wingdings" w:hAnsi="Wingdings" w:hint="default"/>
      </w:rPr>
    </w:lvl>
    <w:lvl w:ilvl="2" w:tplc="C8588700" w:tentative="1">
      <w:start w:val="1"/>
      <w:numFmt w:val="bullet"/>
      <w:lvlText w:val="n"/>
      <w:lvlJc w:val="left"/>
      <w:pPr>
        <w:tabs>
          <w:tab w:val="num" w:pos="2160"/>
        </w:tabs>
        <w:ind w:left="2160" w:hanging="360"/>
      </w:pPr>
      <w:rPr>
        <w:rFonts w:ascii="Wingdings" w:hAnsi="Wingdings" w:hint="default"/>
      </w:rPr>
    </w:lvl>
    <w:lvl w:ilvl="3" w:tplc="8CE244B6" w:tentative="1">
      <w:start w:val="1"/>
      <w:numFmt w:val="bullet"/>
      <w:lvlText w:val="n"/>
      <w:lvlJc w:val="left"/>
      <w:pPr>
        <w:tabs>
          <w:tab w:val="num" w:pos="2880"/>
        </w:tabs>
        <w:ind w:left="2880" w:hanging="360"/>
      </w:pPr>
      <w:rPr>
        <w:rFonts w:ascii="Wingdings" w:hAnsi="Wingdings" w:hint="default"/>
      </w:rPr>
    </w:lvl>
    <w:lvl w:ilvl="4" w:tplc="5AF62060" w:tentative="1">
      <w:start w:val="1"/>
      <w:numFmt w:val="bullet"/>
      <w:lvlText w:val="n"/>
      <w:lvlJc w:val="left"/>
      <w:pPr>
        <w:tabs>
          <w:tab w:val="num" w:pos="3600"/>
        </w:tabs>
        <w:ind w:left="3600" w:hanging="360"/>
      </w:pPr>
      <w:rPr>
        <w:rFonts w:ascii="Wingdings" w:hAnsi="Wingdings" w:hint="default"/>
      </w:rPr>
    </w:lvl>
    <w:lvl w:ilvl="5" w:tplc="5778FC48" w:tentative="1">
      <w:start w:val="1"/>
      <w:numFmt w:val="bullet"/>
      <w:lvlText w:val="n"/>
      <w:lvlJc w:val="left"/>
      <w:pPr>
        <w:tabs>
          <w:tab w:val="num" w:pos="4320"/>
        </w:tabs>
        <w:ind w:left="4320" w:hanging="360"/>
      </w:pPr>
      <w:rPr>
        <w:rFonts w:ascii="Wingdings" w:hAnsi="Wingdings" w:hint="default"/>
      </w:rPr>
    </w:lvl>
    <w:lvl w:ilvl="6" w:tplc="FDFE86F8" w:tentative="1">
      <w:start w:val="1"/>
      <w:numFmt w:val="bullet"/>
      <w:lvlText w:val="n"/>
      <w:lvlJc w:val="left"/>
      <w:pPr>
        <w:tabs>
          <w:tab w:val="num" w:pos="5040"/>
        </w:tabs>
        <w:ind w:left="5040" w:hanging="360"/>
      </w:pPr>
      <w:rPr>
        <w:rFonts w:ascii="Wingdings" w:hAnsi="Wingdings" w:hint="default"/>
      </w:rPr>
    </w:lvl>
    <w:lvl w:ilvl="7" w:tplc="4F9EE5A8" w:tentative="1">
      <w:start w:val="1"/>
      <w:numFmt w:val="bullet"/>
      <w:lvlText w:val="n"/>
      <w:lvlJc w:val="left"/>
      <w:pPr>
        <w:tabs>
          <w:tab w:val="num" w:pos="5760"/>
        </w:tabs>
        <w:ind w:left="5760" w:hanging="360"/>
      </w:pPr>
      <w:rPr>
        <w:rFonts w:ascii="Wingdings" w:hAnsi="Wingdings" w:hint="default"/>
      </w:rPr>
    </w:lvl>
    <w:lvl w:ilvl="8" w:tplc="0EAC5B36" w:tentative="1">
      <w:start w:val="1"/>
      <w:numFmt w:val="bullet"/>
      <w:lvlText w:val="n"/>
      <w:lvlJc w:val="left"/>
      <w:pPr>
        <w:tabs>
          <w:tab w:val="num" w:pos="6480"/>
        </w:tabs>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21"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83E7D"/>
    <w:multiLevelType w:val="hybridMultilevel"/>
    <w:tmpl w:val="F1805074"/>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F9E5795"/>
    <w:multiLevelType w:val="hybridMultilevel"/>
    <w:tmpl w:val="E50EF4BA"/>
    <w:lvl w:ilvl="0" w:tplc="7F60FAC2">
      <w:start w:val="1"/>
      <w:numFmt w:val="bullet"/>
      <w:lvlText w:val="-"/>
      <w:lvlJc w:val="left"/>
      <w:pPr>
        <w:ind w:left="644" w:hanging="360"/>
      </w:pPr>
      <w:rPr>
        <w:rFonts w:ascii="Times New Roman" w:eastAsia="맑은 고딕" w:hAnsi="Times New Roman" w:cs="Times New Roman" w:hint="default"/>
      </w:rPr>
    </w:lvl>
    <w:lvl w:ilvl="1" w:tplc="0C1E17A0">
      <w:start w:val="2"/>
      <w:numFmt w:val="bullet"/>
      <w:lvlText w:val="•"/>
      <w:lvlJc w:val="left"/>
      <w:pPr>
        <w:ind w:left="1364" w:hanging="360"/>
      </w:pPr>
      <w:rPr>
        <w:rFonts w:ascii="맑은 고딕" w:eastAsia="맑은 고딕" w:hAnsi="맑은 고딕"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36713D2"/>
    <w:multiLevelType w:val="hybridMultilevel"/>
    <w:tmpl w:val="36B2DB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B21185"/>
    <w:multiLevelType w:val="hybridMultilevel"/>
    <w:tmpl w:val="D00AC178"/>
    <w:lvl w:ilvl="0" w:tplc="0C1E17A0">
      <w:start w:val="2"/>
      <w:numFmt w:val="bullet"/>
      <w:lvlText w:val="•"/>
      <w:lvlJc w:val="left"/>
      <w:pPr>
        <w:ind w:left="720" w:hanging="360"/>
      </w:pPr>
      <w:rPr>
        <w:rFonts w:ascii="맑은 고딕" w:eastAsia="맑은 고딕" w:hAnsi="맑은 고딕" w:cs="Times New Roman" w:hint="eastAsia"/>
      </w:rPr>
    </w:lvl>
    <w:lvl w:ilvl="1" w:tplc="A0C882BE" w:tentative="1">
      <w:start w:val="1"/>
      <w:numFmt w:val="bullet"/>
      <w:lvlText w:val="n"/>
      <w:lvlJc w:val="left"/>
      <w:pPr>
        <w:tabs>
          <w:tab w:val="num" w:pos="1440"/>
        </w:tabs>
        <w:ind w:left="1440" w:hanging="360"/>
      </w:pPr>
      <w:rPr>
        <w:rFonts w:ascii="Wingdings" w:hAnsi="Wingdings" w:hint="default"/>
      </w:rPr>
    </w:lvl>
    <w:lvl w:ilvl="2" w:tplc="207A4276" w:tentative="1">
      <w:start w:val="1"/>
      <w:numFmt w:val="bullet"/>
      <w:lvlText w:val="n"/>
      <w:lvlJc w:val="left"/>
      <w:pPr>
        <w:tabs>
          <w:tab w:val="num" w:pos="2160"/>
        </w:tabs>
        <w:ind w:left="2160" w:hanging="360"/>
      </w:pPr>
      <w:rPr>
        <w:rFonts w:ascii="Wingdings" w:hAnsi="Wingdings" w:hint="default"/>
      </w:rPr>
    </w:lvl>
    <w:lvl w:ilvl="3" w:tplc="354CF024" w:tentative="1">
      <w:start w:val="1"/>
      <w:numFmt w:val="bullet"/>
      <w:lvlText w:val="n"/>
      <w:lvlJc w:val="left"/>
      <w:pPr>
        <w:tabs>
          <w:tab w:val="num" w:pos="2880"/>
        </w:tabs>
        <w:ind w:left="2880" w:hanging="360"/>
      </w:pPr>
      <w:rPr>
        <w:rFonts w:ascii="Wingdings" w:hAnsi="Wingdings" w:hint="default"/>
      </w:rPr>
    </w:lvl>
    <w:lvl w:ilvl="4" w:tplc="486A7B54" w:tentative="1">
      <w:start w:val="1"/>
      <w:numFmt w:val="bullet"/>
      <w:lvlText w:val="n"/>
      <w:lvlJc w:val="left"/>
      <w:pPr>
        <w:tabs>
          <w:tab w:val="num" w:pos="3600"/>
        </w:tabs>
        <w:ind w:left="3600" w:hanging="360"/>
      </w:pPr>
      <w:rPr>
        <w:rFonts w:ascii="Wingdings" w:hAnsi="Wingdings" w:hint="default"/>
      </w:rPr>
    </w:lvl>
    <w:lvl w:ilvl="5" w:tplc="CF06A7F0" w:tentative="1">
      <w:start w:val="1"/>
      <w:numFmt w:val="bullet"/>
      <w:lvlText w:val="n"/>
      <w:lvlJc w:val="left"/>
      <w:pPr>
        <w:tabs>
          <w:tab w:val="num" w:pos="4320"/>
        </w:tabs>
        <w:ind w:left="4320" w:hanging="360"/>
      </w:pPr>
      <w:rPr>
        <w:rFonts w:ascii="Wingdings" w:hAnsi="Wingdings" w:hint="default"/>
      </w:rPr>
    </w:lvl>
    <w:lvl w:ilvl="6" w:tplc="4CB2D6EE" w:tentative="1">
      <w:start w:val="1"/>
      <w:numFmt w:val="bullet"/>
      <w:lvlText w:val="n"/>
      <w:lvlJc w:val="left"/>
      <w:pPr>
        <w:tabs>
          <w:tab w:val="num" w:pos="5040"/>
        </w:tabs>
        <w:ind w:left="5040" w:hanging="360"/>
      </w:pPr>
      <w:rPr>
        <w:rFonts w:ascii="Wingdings" w:hAnsi="Wingdings" w:hint="default"/>
      </w:rPr>
    </w:lvl>
    <w:lvl w:ilvl="7" w:tplc="1F02E1EC" w:tentative="1">
      <w:start w:val="1"/>
      <w:numFmt w:val="bullet"/>
      <w:lvlText w:val="n"/>
      <w:lvlJc w:val="left"/>
      <w:pPr>
        <w:tabs>
          <w:tab w:val="num" w:pos="5760"/>
        </w:tabs>
        <w:ind w:left="5760" w:hanging="360"/>
      </w:pPr>
      <w:rPr>
        <w:rFonts w:ascii="Wingdings" w:hAnsi="Wingdings" w:hint="default"/>
      </w:rPr>
    </w:lvl>
    <w:lvl w:ilvl="8" w:tplc="9EE2D490" w:tentative="1">
      <w:start w:val="1"/>
      <w:numFmt w:val="bullet"/>
      <w:lvlText w:val="n"/>
      <w:lvlJc w:val="left"/>
      <w:pPr>
        <w:tabs>
          <w:tab w:val="num" w:pos="6480"/>
        </w:tabs>
        <w:ind w:left="6480" w:hanging="360"/>
      </w:pPr>
      <w:rPr>
        <w:rFonts w:ascii="Wingdings" w:hAnsi="Wingdings" w:hint="default"/>
      </w:rPr>
    </w:lvl>
  </w:abstractNum>
  <w:abstractNum w:abstractNumId="30"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D6037E"/>
    <w:multiLevelType w:val="hybridMultilevel"/>
    <w:tmpl w:val="669A8BA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D00DBB"/>
    <w:multiLevelType w:val="hybridMultilevel"/>
    <w:tmpl w:val="C9E045F8"/>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F17797"/>
    <w:multiLevelType w:val="hybridMultilevel"/>
    <w:tmpl w:val="71B0CE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7"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8247EF5"/>
    <w:multiLevelType w:val="hybridMultilevel"/>
    <w:tmpl w:val="C7DE2F84"/>
    <w:lvl w:ilvl="0" w:tplc="7F60FAC2">
      <w:start w:val="1"/>
      <w:numFmt w:val="bullet"/>
      <w:lvlText w:val="-"/>
      <w:lvlJc w:val="left"/>
      <w:pPr>
        <w:ind w:left="644" w:hanging="36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D4E14"/>
    <w:multiLevelType w:val="hybridMultilevel"/>
    <w:tmpl w:val="55D088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74E41FA"/>
    <w:multiLevelType w:val="multilevel"/>
    <w:tmpl w:val="0A5CEBD4"/>
    <w:lvl w:ilvl="0">
      <w:start w:val="1"/>
      <w:numFmt w:val="bullet"/>
      <w:lvlText w:val="-"/>
      <w:lvlJc w:val="left"/>
      <w:pPr>
        <w:ind w:left="644" w:hanging="360"/>
      </w:pPr>
      <w:rPr>
        <w:rFonts w:ascii="Times New Roman" w:eastAsia="맑은 고딕"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BB5348"/>
    <w:multiLevelType w:val="hybridMultilevel"/>
    <w:tmpl w:val="54C0BE24"/>
    <w:lvl w:ilvl="0" w:tplc="7F60FAC2">
      <w:start w:val="1"/>
      <w:numFmt w:val="bullet"/>
      <w:lvlText w:val="-"/>
      <w:lvlJc w:val="left"/>
      <w:pPr>
        <w:ind w:left="644" w:hanging="360"/>
      </w:pPr>
      <w:rPr>
        <w:rFonts w:ascii="Times New Roman" w:eastAsia="맑은 고딕"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num>
  <w:num w:numId="2">
    <w:abstractNumId w:val="44"/>
  </w:num>
  <w:num w:numId="3">
    <w:abstractNumId w:val="10"/>
  </w:num>
  <w:num w:numId="4">
    <w:abstractNumId w:val="22"/>
  </w:num>
  <w:num w:numId="5">
    <w:abstractNumId w:val="33"/>
  </w:num>
  <w:num w:numId="6">
    <w:abstractNumId w:val="2"/>
  </w:num>
  <w:num w:numId="7">
    <w:abstractNumId w:val="1"/>
  </w:num>
  <w:num w:numId="8">
    <w:abstractNumId w:val="0"/>
  </w:num>
  <w:num w:numId="9">
    <w:abstractNumId w:val="41"/>
  </w:num>
  <w:num w:numId="10">
    <w:abstractNumId w:val="20"/>
  </w:num>
  <w:num w:numId="11">
    <w:abstractNumId w:val="15"/>
  </w:num>
  <w:num w:numId="12">
    <w:abstractNumId w:val="43"/>
  </w:num>
  <w:num w:numId="13">
    <w:abstractNumId w:val="32"/>
  </w:num>
  <w:num w:numId="14">
    <w:abstractNumId w:val="31"/>
  </w:num>
  <w:num w:numId="15">
    <w:abstractNumId w:val="38"/>
  </w:num>
  <w:num w:numId="16">
    <w:abstractNumId w:val="34"/>
  </w:num>
  <w:num w:numId="17">
    <w:abstractNumId w:val="4"/>
  </w:num>
  <w:num w:numId="18">
    <w:abstractNumId w:val="6"/>
  </w:num>
  <w:num w:numId="19">
    <w:abstractNumId w:val="24"/>
  </w:num>
  <w:num w:numId="20">
    <w:abstractNumId w:val="25"/>
  </w:num>
  <w:num w:numId="21">
    <w:abstractNumId w:val="42"/>
  </w:num>
  <w:num w:numId="22">
    <w:abstractNumId w:val="45"/>
  </w:num>
  <w:num w:numId="23">
    <w:abstractNumId w:val="27"/>
  </w:num>
  <w:num w:numId="24">
    <w:abstractNumId w:val="21"/>
  </w:num>
  <w:num w:numId="25">
    <w:abstractNumId w:val="14"/>
  </w:num>
  <w:num w:numId="26">
    <w:abstractNumId w:val="40"/>
  </w:num>
  <w:num w:numId="27">
    <w:abstractNumId w:val="8"/>
  </w:num>
  <w:num w:numId="28">
    <w:abstractNumId w:val="36"/>
  </w:num>
  <w:num w:numId="29">
    <w:abstractNumId w:val="12"/>
  </w:num>
  <w:num w:numId="30">
    <w:abstractNumId w:val="35"/>
  </w:num>
  <w:num w:numId="31">
    <w:abstractNumId w:val="39"/>
  </w:num>
  <w:num w:numId="32">
    <w:abstractNumId w:val="30"/>
  </w:num>
  <w:num w:numId="33">
    <w:abstractNumId w:val="23"/>
  </w:num>
  <w:num w:numId="34">
    <w:abstractNumId w:val="3"/>
  </w:num>
  <w:num w:numId="35">
    <w:abstractNumId w:val="13"/>
  </w:num>
  <w:num w:numId="36">
    <w:abstractNumId w:val="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5"/>
  </w:num>
  <w:num w:numId="57">
    <w:abstractNumId w:val="17"/>
  </w:num>
  <w:num w:numId="58">
    <w:abstractNumId w:val="37"/>
  </w:num>
  <w:num w:numId="59">
    <w:abstractNumId w:val="26"/>
  </w:num>
  <w:num w:numId="60">
    <w:abstractNumId w:val="7"/>
  </w:num>
  <w:num w:numId="61">
    <w:abstractNumId w:val="18"/>
  </w:num>
  <w:num w:numId="62">
    <w:abstractNumId w:val="11"/>
  </w:num>
  <w:num w:numId="63">
    <w:abstractNumId w:val="16"/>
  </w:num>
  <w:num w:numId="6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9D2"/>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uiPriority w:val="9"/>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uiPriority w:val="20"/>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val="en-US"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85</TotalTime>
  <Pages>5</Pages>
  <Words>1037</Words>
  <Characters>5913</Characters>
  <Application>Microsoft Office Word</Application>
  <DocSecurity>0</DocSecurity>
  <Lines>49</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6937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Family</cp:lastModifiedBy>
  <cp:revision>9</cp:revision>
  <cp:lastPrinted>2012-10-11T17:05:00Z</cp:lastPrinted>
  <dcterms:created xsi:type="dcterms:W3CDTF">2020-04-13T09:22:00Z</dcterms:created>
  <dcterms:modified xsi:type="dcterms:W3CDTF">2020-09-28T00:38:00Z</dcterms:modified>
</cp:coreProperties>
</file>