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Neubacher</w:t>
              </w:r>
              <w:r w:rsidR="00675332">
                <w:br/>
                <w:t>Ingo Friese</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2023-12-01</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initial_OGC_intro</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main</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WI-100</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ts-0041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2.1, 2.2, 5</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berschrift2"/>
      </w:pPr>
      <w:r>
        <w:t>Introduction</w:t>
      </w:r>
    </w:p>
    <w:p w14:paraId="4730C3B1" w14:textId="77777777" w:rsidR="001F1CB6" w:rsidRDefault="001F1CB6" w:rsidP="001F1CB6">
      <w:pPr>
        <w:rPr>
          <w:lang w:val="en-US"/>
        </w:rPr>
      </w:pPr>
      <w:r>
        <w:rPr>
          <w:lang w:val="en-US"/>
        </w:rPr>
        <w:t xml:space="preserve">Introduction of OGC / STA </w:t>
      </w:r>
    </w:p>
    <w:p w14:paraId="25E6A193" w14:textId="36971A44" w:rsidR="001F1CB6" w:rsidRPr="00675332" w:rsidRDefault="00000000" w:rsidP="001F1CB6">
      <w:hyperlink r:id="rId11" w:history="1">
        <w:r w:rsidR="001F1CB6">
          <w:rPr>
            <w:rStyle w:val="Hyperlink"/>
            <w:lang w:val="en-US"/>
          </w:rPr>
          <w:t>https://git.onem2m.org/specifications/ts-0041/-/merge_requests/5</w:t>
        </w:r>
      </w:hyperlink>
    </w:p>
    <w:p w14:paraId="28E00C8E" w14:textId="3F1B7582" w:rsidR="00953837"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00000" w:rsidP="00023407">
      <w:pPr>
        <w:rPr>
          <w:rFonts w:eastAsia="Malgun Gothic"/>
          <w:sz w:val="28"/>
        </w:rPr>
      </w:pPr>
    </w:p>
    <w:p w14:paraId="025DF24F" w14:textId="34AF3138" w:rsidR="00B70E80" w:rsidRDefault="00000000" w:rsidP="00A821BC">
      <w:ins w:id="0" w:author="Ingo Friese" w:date="2023-12-01T18:03:00Z">
        <w:r>
          <w:t xml:space="preserve">5 Introduction to OGC </w:t>
        </w:r>
        <w:proofErr w:type="spellStart"/>
        <w:r>
          <w:t>SensorThings</w:t>
        </w:r>
        <w:proofErr w:type="spellEnd"/>
        <w:r>
          <w:t xml:space="preserve"> API</w:t>
        </w:r>
      </w:ins>
    </w:p>
    <w:p w14:paraId="692582EF" w14:textId="77777777" w:rsidR="00B70E80" w:rsidRDefault="00000000">
      <w:pPr>
        <w:pStyle w:val="Textkrper"/>
      </w:pPr>
      <w:ins w:id="1" w:author="Ingo Friese" w:date="2023-12-01T18:03:00Z">
        <w:r>
          <w:t xml:space="preserve">The SensorThings API (STA) is a standard of the Open Geospatial Consortium (OGC). It provides a framework for communication and exchanging data between sensors and applications. The standard is devided in two parts. </w:t>
        </w:r>
        <w:r>
          <w:lastRenderedPageBreak/>
          <w:t>SensorThings API Part 1 is dedicated to sensing and was published in 2016 and updated in 2021 [1]. Part 2 deals with tasking and was published in 2019 [i.2].</w:t>
        </w:r>
      </w:ins>
    </w:p>
    <w:p w14:paraId="5F1D060A" w14:textId="77777777" w:rsidR="00B70E80" w:rsidRDefault="00000000">
      <w:pPr>
        <w:pStyle w:val="Textkrper"/>
      </w:pPr>
      <w:ins w:id="2" w:author="Ingo Friese" w:date="2023-12-01T18:03:00Z">
        <w:r>
          <w:t>A STA-based architecture works in client/server mode. A sensor device pushes data to the SensorThings Server via HTTP. A SensorThings Server may also support MQTT protocol to support publish and subscribe capabilities. An interested application can subscribe to the MQTT-Broker, in order to get notified about new sensor events.</w:t>
        </w:r>
      </w:ins>
    </w:p>
    <w:p w14:paraId="777D9ED9" w14:textId="77777777" w:rsidR="00B70E80" w:rsidRDefault="00B70E80">
      <w:pPr>
        <w:pStyle w:val="Textkrper"/>
      </w:pPr>
    </w:p>
    <w:p w14:paraId="1739E7F9" w14:textId="3952B3EF" w:rsidR="00B70E80" w:rsidRDefault="002C5F5E">
      <w:pPr>
        <w:pStyle w:val="Textkrper"/>
      </w:pPr>
      <w:r>
        <w:rPr>
          <w:noProof/>
        </w:rPr>
        <w:drawing>
          <wp:inline distT="0" distB="0" distL="0" distR="0" wp14:anchorId="0195D5F4" wp14:editId="65519F77">
            <wp:extent cx="4737003" cy="1213209"/>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a:extLst>
                        <a:ext uri="{28A0092B-C50C-407E-A947-70E740481C1C}">
                          <a14:useLocalDpi xmlns:a14="http://schemas.microsoft.com/office/drawing/2010/main" val="0"/>
                        </a:ext>
                      </a:extLst>
                    </a:blip>
                    <a:stretch>
                      <a:fillRect/>
                    </a:stretch>
                  </pic:blipFill>
                  <pic:spPr>
                    <a:xfrm>
                      <a:off x="0" y="0"/>
                      <a:ext cx="4737003" cy="1213209"/>
                    </a:xfrm>
                    <a:prstGeom prst="rect">
                      <a:avLst/>
                    </a:prstGeom>
                  </pic:spPr>
                </pic:pic>
              </a:graphicData>
            </a:graphic>
          </wp:inline>
        </w:drawing>
      </w:r>
    </w:p>
    <w:p w14:paraId="2384E665" w14:textId="508426E7" w:rsidR="00B70E80" w:rsidRDefault="00000000">
      <w:pPr>
        <w:pStyle w:val="Textkrper"/>
      </w:pPr>
      <w:r>
        <w:t>Figure 5-</w:t>
      </w:r>
      <w:r w:rsidR="00BB1B14">
        <w:t>1</w:t>
      </w:r>
      <w:r>
        <w:t xml:space="preserve"> STA message flow</w:t>
      </w:r>
    </w:p>
    <w:p w14:paraId="0D71E728" w14:textId="77777777" w:rsidR="00B70E80" w:rsidRDefault="00B70E80">
      <w:pPr>
        <w:pStyle w:val="Textkrper"/>
      </w:pPr>
    </w:p>
    <w:p w14:paraId="6CDDFBFA" w14:textId="7ABC327D" w:rsidR="00B70E80" w:rsidRDefault="00000000">
      <w:pPr>
        <w:pStyle w:val="Textkrper"/>
      </w:pPr>
      <w:ins w:id="3" w:author="Ingo Friese" w:date="2023-12-01T18:03:00Z">
        <w:r>
          <w:t>The data in the SensorThings server are organized as according to “Sensing Entities” (see Figure 5.</w:t>
        </w:r>
      </w:ins>
      <w:r w:rsidR="00665C4D">
        <w:t>2</w:t>
      </w:r>
      <w:ins w:id="4" w:author="Ingo Friese" w:date="2023-12-01T18:03:00Z">
        <w:r>
          <w:t>: “Sensing Entities” data model).</w:t>
        </w:r>
      </w:ins>
    </w:p>
    <w:p w14:paraId="1B1886C8" w14:textId="2CD81691" w:rsidR="00B70E80" w:rsidRDefault="003D0386">
      <w:pPr>
        <w:pStyle w:val="Textkrper"/>
      </w:pPr>
      <w:r>
        <w:rPr>
          <w:noProof/>
        </w:rPr>
        <w:drawing>
          <wp:inline distT="0" distB="0" distL="0" distR="0" wp14:anchorId="78E68E04" wp14:editId="545B539C">
            <wp:extent cx="6120765" cy="4338320"/>
            <wp:effectExtent l="0" t="0" r="0" b="5080"/>
            <wp:docPr id="2" name="Grafik 2" descr="Ein Bild, das Text, Diagramm, Schrift,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Diagramm, Schrift, parallel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6120765" cy="4338320"/>
                    </a:xfrm>
                    <a:prstGeom prst="rect">
                      <a:avLst/>
                    </a:prstGeom>
                  </pic:spPr>
                </pic:pic>
              </a:graphicData>
            </a:graphic>
          </wp:inline>
        </w:drawing>
      </w:r>
    </w:p>
    <w:p w14:paraId="16F75BEF" w14:textId="77777777" w:rsidR="00B70E80" w:rsidRDefault="00B70E80">
      <w:pPr>
        <w:pStyle w:val="Textkrper"/>
      </w:pPr>
    </w:p>
    <w:p w14:paraId="2A8E98EC" w14:textId="2B5D3892" w:rsidR="00B70E80" w:rsidRDefault="00000000">
      <w:pPr>
        <w:pStyle w:val="Textkrper"/>
      </w:pPr>
      <w:r>
        <w:t>Figure 5-</w:t>
      </w:r>
      <w:r w:rsidR="00BB1B14">
        <w:t>2</w:t>
      </w:r>
      <w:r>
        <w:t xml:space="preserve"> STA Sensing Entities Data Model</w:t>
      </w:r>
    </w:p>
    <w:p w14:paraId="3B8D58F2" w14:textId="77777777" w:rsidR="00B70E80" w:rsidRDefault="00B70E80">
      <w:pPr>
        <w:pStyle w:val="Textkrper"/>
      </w:pPr>
    </w:p>
    <w:p w14:paraId="389A1322" w14:textId="77777777" w:rsidR="00B70E80" w:rsidRDefault="00B70E80">
      <w:pPr>
        <w:pStyle w:val="Textkrper"/>
      </w:pPr>
    </w:p>
    <w:p w14:paraId="09DCC351" w14:textId="77777777" w:rsidR="00B70E80" w:rsidRDefault="00B70E80">
      <w:pPr>
        <w:pStyle w:val="Textkrper"/>
      </w:pPr>
    </w:p>
    <w:p w14:paraId="753DA43C" w14:textId="77777777" w:rsidR="00B70E80" w:rsidRDefault="00000000">
      <w:pPr>
        <w:pStyle w:val="Textkrper"/>
      </w:pPr>
      <w:ins w:id="5" w:author="Ingo Friese" w:date="2023-12-01T18:03:00Z">
        <w:r>
          <w:lastRenderedPageBreak/>
          <w:t>In the Sensing Entities Data Model events or sensor data are called “observations”. Before a sensor is able to push an observation to the server it needs at least a ‘Thing’ and a ‘Datastream’ entity. This has to be created beforehand. One ‘Thing’ might have different ‘Sensors’, one ‘Location’ or many ‘HistoricalLocations’.</w:t>
        </w:r>
      </w:ins>
    </w:p>
    <w:p w14:paraId="58D27946" w14:textId="77777777" w:rsidR="00B70E80" w:rsidRDefault="00000000">
      <w:pPr>
        <w:pStyle w:val="Textkrper"/>
      </w:pPr>
      <w:ins w:id="6" w:author="Ingo Friese" w:date="2023-12-01T18:03:00Z">
        <w:r>
          <w:t>The Sensing Entities data model and the purpose of data within the data model discloses mainly two data characteristics, associated with a ‘thing’:</w:t>
        </w:r>
      </w:ins>
    </w:p>
    <w:p w14:paraId="1D83466D" w14:textId="77777777" w:rsidR="00B70E80" w:rsidRDefault="00000000">
      <w:pPr>
        <w:pStyle w:val="Textkrper"/>
      </w:pPr>
      <w:ins w:id="7" w:author="Ingo Friese" w:date="2023-12-01T18:03:00Z">
        <w:r>
          <w:t>- Data observations originated by sensors or commands sent to interact with actuators may be seen as IoT data from oneM2M point of view.</w:t>
        </w:r>
      </w:ins>
    </w:p>
    <w:p w14:paraId="50318ED3" w14:textId="77777777" w:rsidR="00B70E80" w:rsidRDefault="00000000">
      <w:pPr>
        <w:pStyle w:val="Textkrper"/>
      </w:pPr>
      <w:ins w:id="8" w:author="Ingo Friese" w:date="2023-12-01T18:03:00Z">
        <w:r>
          <w:t>While:</w:t>
        </w:r>
      </w:ins>
    </w:p>
    <w:p w14:paraId="18411C95" w14:textId="77777777" w:rsidR="00B70E80" w:rsidRDefault="00000000">
      <w:pPr>
        <w:pStyle w:val="Textkrper"/>
      </w:pPr>
      <w:ins w:id="9" w:author="Ingo Friese" w:date="2023-12-01T18:03:00Z">
        <w:r>
          <w:t>- Data embedded in the Sensing Entities Data Model, like “historic locations” should be seen as data for documentation purposes.</w:t>
        </w:r>
      </w:ins>
    </w:p>
    <w:p w14:paraId="75161E1F" w14:textId="77777777" w:rsidR="00A67416"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000000" w:rsidP="00A67416">
      <w:pPr>
        <w:rPr>
          <w:rFonts w:eastAsia="Malgun Gothic"/>
          <w:sz w:val="28"/>
        </w:rPr>
      </w:pPr>
    </w:p>
    <w:p w14:paraId="14F23123" w14:textId="77777777" w:rsidR="00953837"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A53B740" w14:textId="77777777" w:rsidR="00023407" w:rsidRDefault="00000000" w:rsidP="00023407">
      <w:pPr>
        <w:rPr>
          <w:rFonts w:eastAsia="Malgun Gothic"/>
          <w:sz w:val="28"/>
        </w:rPr>
      </w:pPr>
    </w:p>
    <w:p w14:paraId="68A9DA2E" w14:textId="77777777" w:rsidR="00B70E80" w:rsidRDefault="00000000">
      <w:pPr>
        <w:pStyle w:val="berschrift2"/>
      </w:pPr>
      <w:bookmarkStart w:id="10" w:name="normative-references"/>
      <w:r>
        <w:t>2.1 Normative references</w:t>
      </w:r>
    </w:p>
    <w:p w14:paraId="5723FEEF" w14:textId="77777777" w:rsidR="00B70E80" w:rsidRDefault="00000000">
      <w:r>
        <w:t>Clause 2.1 only shall contain normative (essential) references which are cited in the document itself. These references have to be publicly available and in English.</w:t>
      </w:r>
    </w:p>
    <w:p w14:paraId="1AF80A11" w14:textId="77777777" w:rsidR="00B70E80" w:rsidRDefault="00000000">
      <w:pPr>
        <w:pStyle w:val="Textkrper"/>
      </w:pPr>
      <w:r>
        <w:t>The following referenced documents are necessary, partially or totally, for the application of the present document. Their use in the context of this TS is specified by the normative statements that are referring back to this clause.</w:t>
      </w:r>
    </w:p>
    <w:p w14:paraId="38A6EF97" w14:textId="77777777" w:rsidR="00B70E80" w:rsidRDefault="00000000">
      <w:pPr>
        <w:numPr>
          <w:ilvl w:val="0"/>
          <w:numId w:val="18"/>
        </w:numPr>
      </w:pPr>
      <w:r>
        <w:t xml:space="preserve">Use the </w:t>
      </w:r>
      <w:r>
        <w:rPr>
          <w:b/>
          <w:bCs/>
        </w:rPr>
        <w:t>EX</w:t>
      </w:r>
      <w:r>
        <w:t xml:space="preserve"> style, enclose the number in square brackets and separate it from the title with a tab (you may use sequence fields for automatically numbering references, see clause A.4: “Sequence numbering”) (see example).</w:t>
      </w:r>
    </w:p>
    <w:p w14:paraId="77423D48" w14:textId="77777777" w:rsidR="00B70E80" w:rsidRDefault="00000000">
      <w:r>
        <w:t>EXAMPLE:</w:t>
      </w:r>
      <w:r>
        <w:br/>
      </w:r>
      <w:del w:id="11" w:author="Ingo Friese" w:date="2023-12-01T18:03:00Z">
        <w:r>
          <w:delText>-[1]ETSI TR 102 473:“&lt;Title&gt;”.</w:delText>
        </w:r>
      </w:del>
      <w:r>
        <w:t xml:space="preserve"> </w:t>
      </w:r>
      <w:ins w:id="12" w:author="Ingo Friese" w:date="2023-12-01T18:03:00Z">
        <w:r>
          <w:t>- [1] OGC SensorThings API “Part 1: Sensing Version 1.1” (http://www.opengis.net/doc/is/sensorthings/1.1)</w:t>
        </w:r>
      </w:ins>
    </w:p>
    <w:bookmarkEnd w:id="10"/>
    <w:p w14:paraId="4335F3A9" w14:textId="77777777" w:rsidR="00A67416"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07D161A8" w14:textId="77777777" w:rsidR="00A67416" w:rsidRDefault="00000000" w:rsidP="00A67416">
      <w:pPr>
        <w:rPr>
          <w:rFonts w:eastAsia="Malgun Gothic"/>
          <w:sz w:val="28"/>
        </w:rPr>
      </w:pPr>
    </w:p>
    <w:p w14:paraId="069C138C" w14:textId="77777777" w:rsidR="00953837"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2CA6871A" w14:textId="77777777" w:rsidR="00023407" w:rsidRDefault="00000000" w:rsidP="00023407">
      <w:pPr>
        <w:rPr>
          <w:rFonts w:eastAsia="Malgun Gothic"/>
          <w:sz w:val="28"/>
        </w:rPr>
      </w:pPr>
    </w:p>
    <w:p w14:paraId="0B99AE7D" w14:textId="77777777" w:rsidR="00B70E80" w:rsidRDefault="00000000">
      <w:pPr>
        <w:pStyle w:val="berschrift2"/>
      </w:pPr>
      <w:bookmarkStart w:id="13" w:name="informative-references"/>
      <w:r>
        <w:t>2.2 Informative references</w:t>
      </w:r>
    </w:p>
    <w:p w14:paraId="21C7B42C" w14:textId="77777777" w:rsidR="00B70E80" w:rsidRDefault="00000000">
      <w:r>
        <w:t>Clause 2.2 shall only contain informative references which are cited in the document itself.</w:t>
      </w:r>
    </w:p>
    <w:p w14:paraId="0557CFC2" w14:textId="77777777" w:rsidR="00B70E80" w:rsidRDefault="00000000">
      <w:pPr>
        <w:pStyle w:val="Textkrper"/>
      </w:pPr>
      <w:r>
        <w:t>The following referenced documents are not necessary for the application of the present document but they assist the user with regard to a particular subject area.</w:t>
      </w:r>
    </w:p>
    <w:p w14:paraId="14C9FBCD" w14:textId="77777777" w:rsidR="00B70E80" w:rsidRDefault="00000000">
      <w:pPr>
        <w:numPr>
          <w:ilvl w:val="0"/>
          <w:numId w:val="19"/>
        </w:numPr>
      </w:pPr>
      <w:r>
        <w:t xml:space="preserve">Use the </w:t>
      </w:r>
      <w:r>
        <w:rPr>
          <w:b/>
          <w:bCs/>
        </w:rPr>
        <w:t>EX</w:t>
      </w:r>
      <w:r>
        <w:t xml:space="preserve"> style, add the letter “i” (for informative) before the number (which shall be in square brackets) and separate this from the title with a tab (you may use sequence fields for automatically numbering references).</w:t>
      </w:r>
    </w:p>
    <w:p w14:paraId="23CDB566" w14:textId="77777777" w:rsidR="00B70E80" w:rsidRDefault="00000000">
      <w:del w:id="14" w:author="Ingo Friese" w:date="2023-12-01T18:03:00Z">
        <w:r>
          <w:delText>-[i.1]oneM2M Drafting Rules (http://www.onem2m.org/images/files/oneM2M-Drafting-Rules.pdf)</w:delText>
        </w:r>
      </w:del>
      <w:r>
        <w:t xml:space="preserve"> </w:t>
      </w:r>
      <w:ins w:id="15" w:author="Ingo Friese" w:date="2023-12-01T18:03:00Z">
        <w:r>
          <w:t>- [i.1] oneM2M Drafting Rules (http://www.onem2m.org/images/files/oneM2M-Drafting-Rules.pdf)</w:t>
        </w:r>
      </w:ins>
    </w:p>
    <w:p w14:paraId="25B4E04D" w14:textId="77777777" w:rsidR="00B70E80" w:rsidRDefault="00000000">
      <w:pPr>
        <w:pStyle w:val="Textkrper"/>
      </w:pPr>
      <w:ins w:id="16" w:author="Ingo Friese" w:date="2023-12-01T18:03:00Z">
        <w:r>
          <w:lastRenderedPageBreak/>
          <w:t>- [i.2] OGC SensorThings API “Part 2  Tasking Core” ( http://www.opengis.net/doc/IS/sensorthings-part2-TaskingCore/1.0)</w:t>
        </w:r>
      </w:ins>
    </w:p>
    <w:bookmarkEnd w:id="13"/>
    <w:p w14:paraId="270DA013" w14:textId="77777777" w:rsidR="00A67416"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50C2B1EC" w14:textId="77777777" w:rsidR="00A67416" w:rsidRDefault="00000000" w:rsidP="00A67416">
      <w:pPr>
        <w:rPr>
          <w:rFonts w:eastAsia="Malgun Gothic"/>
          <w:sz w:val="28"/>
        </w:rPr>
      </w:pPr>
    </w:p>
    <w:sectPr w:rsidR="00A67416" w:rsidSect="001F4D0C">
      <w:headerReference w:type="default" r:id="rId14"/>
      <w:footerReference w:type="default" r:id="rId15"/>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73A5" w14:textId="77777777" w:rsidR="003E22AD" w:rsidRDefault="003E22AD">
      <w:r>
        <w:separator/>
      </w:r>
    </w:p>
  </w:endnote>
  <w:endnote w:type="continuationSeparator" w:id="0">
    <w:p w14:paraId="4F99C0B9" w14:textId="77777777" w:rsidR="003E22AD" w:rsidRDefault="003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666F" w14:textId="1E649978" w:rsidR="001F1CB6" w:rsidRPr="00A143E3" w:rsidRDefault="001F1CB6" w:rsidP="001F1CB6">
    <w:pPr>
      <w:pStyle w:val="Fuzeile"/>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2023</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p w14:paraId="2E85E951" w14:textId="2FB681D9" w:rsidR="00D050B3" w:rsidRPr="00424964" w:rsidRDefault="00D050B3" w:rsidP="001F1CB6">
    <w:pPr>
      <w:pStyle w:val="Fuzeile"/>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BB3C" w14:textId="77777777" w:rsidR="003E22AD" w:rsidRDefault="003E22AD">
      <w:r>
        <w:separator/>
      </w:r>
    </w:p>
  </w:footnote>
  <w:footnote w:type="continuationSeparator" w:id="0">
    <w:p w14:paraId="3690FE89" w14:textId="77777777" w:rsidR="003E22AD" w:rsidRDefault="003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Kopfzeile"/>
    </w:pPr>
    <w:r>
      <w:t>SDS-2023-0219-initial_OGC_intro</w:t>
    </w:r>
  </w:p>
  <w:p w14:paraId="74EFDA2C" w14:textId="77777777" w:rsidR="001F1CB6" w:rsidRDefault="001F1C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nummer3"/>
      <w:lvlText w:val="%1."/>
      <w:lvlJc w:val="left"/>
      <w:pPr>
        <w:tabs>
          <w:tab w:val="num" w:pos="926"/>
        </w:tabs>
        <w:ind w:left="926" w:hanging="360"/>
      </w:pPr>
    </w:lvl>
  </w:abstractNum>
  <w:abstractNum w:abstractNumId="3" w15:restartNumberingAfterBreak="0">
    <w:nsid w:val="01ACE7E6"/>
    <w:multiLevelType w:val="multilevel"/>
    <w:tmpl w:val="5088D4C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02D46F47"/>
    <w:multiLevelType w:val="multilevel"/>
    <w:tmpl w:val="46B8560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7"/>
  </w:num>
  <w:num w:numId="2" w16cid:durableId="1006516249">
    <w:abstractNumId w:val="16"/>
  </w:num>
  <w:num w:numId="3" w16cid:durableId="1366446891">
    <w:abstractNumId w:val="6"/>
  </w:num>
  <w:num w:numId="4" w16cid:durableId="1319072490">
    <w:abstractNumId w:val="8"/>
  </w:num>
  <w:num w:numId="5" w16cid:durableId="589773667">
    <w:abstractNumId w:val="12"/>
  </w:num>
  <w:num w:numId="6" w16cid:durableId="1941403742">
    <w:abstractNumId w:val="2"/>
  </w:num>
  <w:num w:numId="7" w16cid:durableId="1248535467">
    <w:abstractNumId w:val="1"/>
  </w:num>
  <w:num w:numId="8" w16cid:durableId="2043554903">
    <w:abstractNumId w:val="0"/>
  </w:num>
  <w:num w:numId="9" w16cid:durableId="749501479">
    <w:abstractNumId w:val="11"/>
  </w:num>
  <w:num w:numId="10" w16cid:durableId="2022585256">
    <w:abstractNumId w:val="9"/>
  </w:num>
  <w:num w:numId="11" w16cid:durableId="1401051458">
    <w:abstractNumId w:val="15"/>
  </w:num>
  <w:num w:numId="12" w16cid:durableId="1671981979">
    <w:abstractNumId w:val="17"/>
  </w:num>
  <w:num w:numId="13" w16cid:durableId="2094931157">
    <w:abstractNumId w:val="12"/>
    <w:lvlOverride w:ilvl="0">
      <w:startOverride w:val="1"/>
    </w:lvlOverride>
  </w:num>
  <w:num w:numId="14" w16cid:durableId="349377532">
    <w:abstractNumId w:val="8"/>
    <w:lvlOverride w:ilvl="0">
      <w:startOverride w:val="1"/>
    </w:lvlOverride>
  </w:num>
  <w:num w:numId="15" w16cid:durableId="308750664">
    <w:abstractNumId w:val="5"/>
  </w:num>
  <w:num w:numId="16" w16cid:durableId="1623341093">
    <w:abstractNumId w:val="13"/>
  </w:num>
  <w:num w:numId="17" w16cid:durableId="429593347">
    <w:abstractNumId w:val="10"/>
  </w:num>
  <w:num w:numId="18" w16cid:durableId="1957324822">
    <w:abstractNumId w:val="4"/>
  </w:num>
  <w:num w:numId="19" w16cid:durableId="1204441173">
    <w:abstractNumId w:val="3"/>
  </w:num>
  <w:num w:numId="20" w16cid:durableId="11078795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A04CA"/>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C5F5E"/>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0386"/>
    <w:rsid w:val="003D1467"/>
    <w:rsid w:val="003D4E95"/>
    <w:rsid w:val="003D6202"/>
    <w:rsid w:val="003E22AD"/>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5C4D"/>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821BC"/>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0E80"/>
    <w:rsid w:val="00B72423"/>
    <w:rsid w:val="00B73DE0"/>
    <w:rsid w:val="00B81A2A"/>
    <w:rsid w:val="00B92D31"/>
    <w:rsid w:val="00B97330"/>
    <w:rsid w:val="00B97B9F"/>
    <w:rsid w:val="00BA6835"/>
    <w:rsid w:val="00BB0B51"/>
    <w:rsid w:val="00BB1B14"/>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47161"/>
    <w:pPr>
      <w:overflowPunct w:val="0"/>
      <w:autoSpaceDE w:val="0"/>
      <w:autoSpaceDN w:val="0"/>
      <w:adjustRightInd w:val="0"/>
      <w:spacing w:after="180"/>
      <w:textAlignment w:val="baseline"/>
    </w:pPr>
    <w:rPr>
      <w:lang w:eastAsia="en-US"/>
    </w:rPr>
  </w:style>
  <w:style w:type="paragraph" w:styleId="berschrift1">
    <w:name w:val="heading 1"/>
    <w:next w:val="Standard"/>
    <w:link w:val="berschrift1Zchn"/>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berschrift2">
    <w:name w:val="heading 2"/>
    <w:basedOn w:val="berschrift1"/>
    <w:next w:val="Standard"/>
    <w:link w:val="berschrift2Zchn"/>
    <w:qFormat/>
    <w:rsid w:val="00802AA2"/>
    <w:pPr>
      <w:numPr>
        <w:ilvl w:val="1"/>
      </w:numPr>
      <w:pBdr>
        <w:top w:val="none" w:sz="0" w:space="0" w:color="auto"/>
      </w:pBdr>
      <w:spacing w:before="180"/>
      <w:outlineLvl w:val="1"/>
    </w:pPr>
    <w:rPr>
      <w:sz w:val="32"/>
    </w:rPr>
  </w:style>
  <w:style w:type="paragraph" w:styleId="berschrift3">
    <w:name w:val="heading 3"/>
    <w:basedOn w:val="berschrift2"/>
    <w:next w:val="Standard"/>
    <w:link w:val="berschrift3Zchn"/>
    <w:qFormat/>
    <w:rsid w:val="00802AA2"/>
    <w:pPr>
      <w:numPr>
        <w:ilvl w:val="2"/>
      </w:numPr>
      <w:spacing w:before="120"/>
      <w:outlineLvl w:val="2"/>
    </w:pPr>
    <w:rPr>
      <w:sz w:val="28"/>
    </w:rPr>
  </w:style>
  <w:style w:type="paragraph" w:styleId="berschrift4">
    <w:name w:val="heading 4"/>
    <w:basedOn w:val="berschrift3"/>
    <w:next w:val="Standard"/>
    <w:qFormat/>
    <w:rsid w:val="00802AA2"/>
    <w:pPr>
      <w:numPr>
        <w:ilvl w:val="3"/>
      </w:numPr>
      <w:outlineLvl w:val="3"/>
    </w:pPr>
    <w:rPr>
      <w:sz w:val="24"/>
    </w:rPr>
  </w:style>
  <w:style w:type="paragraph" w:styleId="berschrift5">
    <w:name w:val="heading 5"/>
    <w:basedOn w:val="berschrift4"/>
    <w:next w:val="Standard"/>
    <w:qFormat/>
    <w:rsid w:val="00802AA2"/>
    <w:pPr>
      <w:numPr>
        <w:ilvl w:val="4"/>
      </w:numPr>
      <w:outlineLvl w:val="4"/>
    </w:pPr>
    <w:rPr>
      <w:sz w:val="22"/>
    </w:rPr>
  </w:style>
  <w:style w:type="paragraph" w:styleId="berschrift6">
    <w:name w:val="heading 6"/>
    <w:basedOn w:val="H6"/>
    <w:next w:val="Standard"/>
    <w:qFormat/>
    <w:rsid w:val="00802AA2"/>
    <w:pPr>
      <w:numPr>
        <w:ilvl w:val="5"/>
      </w:numPr>
      <w:ind w:left="1985" w:hanging="1985"/>
      <w:outlineLvl w:val="5"/>
    </w:pPr>
  </w:style>
  <w:style w:type="paragraph" w:styleId="berschrift7">
    <w:name w:val="heading 7"/>
    <w:basedOn w:val="H6"/>
    <w:next w:val="Standard"/>
    <w:qFormat/>
    <w:rsid w:val="00802AA2"/>
    <w:pPr>
      <w:numPr>
        <w:ilvl w:val="6"/>
      </w:numPr>
      <w:ind w:left="1985" w:hanging="1985"/>
      <w:outlineLvl w:val="6"/>
    </w:pPr>
  </w:style>
  <w:style w:type="paragraph" w:styleId="berschrift8">
    <w:name w:val="heading 8"/>
    <w:basedOn w:val="berschrift1"/>
    <w:next w:val="Standard"/>
    <w:qFormat/>
    <w:rsid w:val="00802AA2"/>
    <w:pPr>
      <w:numPr>
        <w:ilvl w:val="7"/>
      </w:numPr>
      <w:outlineLvl w:val="7"/>
    </w:pPr>
  </w:style>
  <w:style w:type="paragraph" w:styleId="berschrift9">
    <w:name w:val="heading 9"/>
    <w:basedOn w:val="berschrift8"/>
    <w:next w:val="Standard"/>
    <w:qFormat/>
    <w:rsid w:val="00802AA2"/>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7148F"/>
    <w:rPr>
      <w:rFonts w:ascii="Arial" w:hAnsi="Arial"/>
      <w:sz w:val="36"/>
      <w:lang w:eastAsia="en-US"/>
    </w:rPr>
  </w:style>
  <w:style w:type="character" w:customStyle="1" w:styleId="berschrift2Zchn">
    <w:name w:val="Überschrift 2 Zchn"/>
    <w:link w:val="berschrift2"/>
    <w:rsid w:val="00E05319"/>
    <w:rPr>
      <w:rFonts w:ascii="Arial" w:hAnsi="Arial"/>
      <w:sz w:val="32"/>
      <w:lang w:eastAsia="en-US"/>
    </w:rPr>
  </w:style>
  <w:style w:type="character" w:customStyle="1" w:styleId="berschrift3Zchn">
    <w:name w:val="Überschrift 3 Zchn"/>
    <w:link w:val="berschrift3"/>
    <w:rsid w:val="00DC7E33"/>
    <w:rPr>
      <w:rFonts w:ascii="Arial" w:hAnsi="Arial"/>
      <w:sz w:val="28"/>
      <w:lang w:eastAsia="en-US"/>
    </w:rPr>
  </w:style>
  <w:style w:type="paragraph" w:customStyle="1" w:styleId="H6">
    <w:name w:val="H6"/>
    <w:basedOn w:val="berschrift5"/>
    <w:next w:val="Standard"/>
    <w:rsid w:val="00802AA2"/>
    <w:pPr>
      <w:ind w:left="1985" w:hanging="1985"/>
      <w:outlineLvl w:val="9"/>
    </w:pPr>
    <w:rPr>
      <w:sz w:val="20"/>
    </w:rPr>
  </w:style>
  <w:style w:type="paragraph" w:styleId="Verzeichnis9">
    <w:name w:val="toc 9"/>
    <w:basedOn w:val="Verzeichnis8"/>
    <w:rsid w:val="00802AA2"/>
    <w:pPr>
      <w:ind w:left="1418" w:hanging="1418"/>
    </w:pPr>
  </w:style>
  <w:style w:type="paragraph" w:styleId="Verzeichnis8">
    <w:name w:val="toc 8"/>
    <w:basedOn w:val="Verzeichnis1"/>
    <w:uiPriority w:val="39"/>
    <w:rsid w:val="00802AA2"/>
    <w:pPr>
      <w:spacing w:before="180"/>
      <w:ind w:left="2693" w:hanging="2693"/>
    </w:pPr>
    <w:rPr>
      <w:b/>
    </w:rPr>
  </w:style>
  <w:style w:type="paragraph" w:styleId="Verzeichnis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Standard"/>
    <w:next w:val="Standard"/>
    <w:rsid w:val="00802AA2"/>
    <w:pPr>
      <w:keepLines/>
      <w:tabs>
        <w:tab w:val="center" w:pos="4536"/>
        <w:tab w:val="right" w:pos="9072"/>
      </w:tabs>
    </w:pPr>
    <w:rPr>
      <w:noProof/>
    </w:rPr>
  </w:style>
  <w:style w:type="character" w:customStyle="1" w:styleId="ZGSM">
    <w:name w:val="ZGSM"/>
    <w:rsid w:val="00802AA2"/>
  </w:style>
  <w:style w:type="paragraph" w:styleId="Kopfzeile">
    <w:name w:val="header"/>
    <w:link w:val="KopfzeileZchn"/>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Verzeichnis5">
    <w:name w:val="toc 5"/>
    <w:basedOn w:val="Verzeichnis4"/>
    <w:uiPriority w:val="39"/>
    <w:rsid w:val="00802AA2"/>
    <w:pPr>
      <w:ind w:left="1701" w:hanging="1701"/>
    </w:pPr>
  </w:style>
  <w:style w:type="paragraph" w:styleId="Verzeichnis4">
    <w:name w:val="toc 4"/>
    <w:basedOn w:val="Verzeichnis3"/>
    <w:uiPriority w:val="39"/>
    <w:rsid w:val="00802AA2"/>
    <w:pPr>
      <w:ind w:left="1418" w:hanging="1418"/>
    </w:pPr>
  </w:style>
  <w:style w:type="paragraph" w:styleId="Verzeichnis3">
    <w:name w:val="toc 3"/>
    <w:basedOn w:val="Verzeichnis2"/>
    <w:uiPriority w:val="39"/>
    <w:rsid w:val="00802AA2"/>
    <w:pPr>
      <w:ind w:left="1134" w:hanging="1134"/>
    </w:pPr>
  </w:style>
  <w:style w:type="paragraph" w:styleId="Verzeichnis2">
    <w:name w:val="toc 2"/>
    <w:basedOn w:val="Verzeichnis1"/>
    <w:uiPriority w:val="39"/>
    <w:rsid w:val="00802AA2"/>
    <w:pPr>
      <w:spacing w:before="0"/>
      <w:ind w:left="851" w:hanging="851"/>
    </w:pPr>
    <w:rPr>
      <w:sz w:val="20"/>
    </w:rPr>
  </w:style>
  <w:style w:type="paragraph" w:styleId="Index1">
    <w:name w:val="index 1"/>
    <w:basedOn w:val="Standard"/>
    <w:semiHidden/>
    <w:rsid w:val="00802AA2"/>
    <w:pPr>
      <w:keepLines/>
    </w:pPr>
  </w:style>
  <w:style w:type="paragraph" w:styleId="Index2">
    <w:name w:val="index 2"/>
    <w:basedOn w:val="Index1"/>
    <w:semiHidden/>
    <w:rsid w:val="00802AA2"/>
    <w:pPr>
      <w:ind w:left="284"/>
    </w:pPr>
  </w:style>
  <w:style w:type="paragraph" w:customStyle="1" w:styleId="TT">
    <w:name w:val="TT"/>
    <w:basedOn w:val="berschrift1"/>
    <w:next w:val="Standard"/>
    <w:rsid w:val="00802AA2"/>
    <w:pPr>
      <w:outlineLvl w:val="9"/>
    </w:pPr>
  </w:style>
  <w:style w:type="paragraph" w:styleId="Fuzeile">
    <w:name w:val="footer"/>
    <w:basedOn w:val="Kopfzeile"/>
    <w:link w:val="FuzeileZchn"/>
    <w:rsid w:val="00802AA2"/>
    <w:pPr>
      <w:jc w:val="center"/>
    </w:pPr>
    <w:rPr>
      <w:i/>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basedOn w:val="Absatz-Standardschriftart"/>
    <w:semiHidden/>
    <w:rsid w:val="00802AA2"/>
    <w:rPr>
      <w:b/>
      <w:position w:val="6"/>
      <w:sz w:val="16"/>
    </w:rPr>
  </w:style>
  <w:style w:type="paragraph" w:styleId="Funotentext">
    <w:name w:val="footnote text"/>
    <w:basedOn w:val="Standard"/>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Standard"/>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Standard"/>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ennummer2">
    <w:name w:val="List Number 2"/>
    <w:basedOn w:val="Listennummer"/>
    <w:rsid w:val="00802AA2"/>
    <w:pPr>
      <w:ind w:left="851"/>
    </w:pPr>
  </w:style>
  <w:style w:type="paragraph" w:styleId="Listennummer">
    <w:name w:val="List Number"/>
    <w:basedOn w:val="Liste"/>
    <w:rsid w:val="00802AA2"/>
  </w:style>
  <w:style w:type="paragraph" w:styleId="Liste">
    <w:name w:val="List"/>
    <w:basedOn w:val="Standard"/>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Standard"/>
    <w:rsid w:val="00802AA2"/>
    <w:pPr>
      <w:keepLines/>
      <w:ind w:left="1702" w:hanging="1418"/>
    </w:pPr>
  </w:style>
  <w:style w:type="paragraph" w:customStyle="1" w:styleId="FP">
    <w:name w:val="FP"/>
    <w:basedOn w:val="Standard"/>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e"/>
    <w:rsid w:val="00802AA2"/>
    <w:pPr>
      <w:ind w:left="738" w:hanging="454"/>
    </w:pPr>
  </w:style>
  <w:style w:type="paragraph" w:styleId="Verzeichnis6">
    <w:name w:val="toc 6"/>
    <w:basedOn w:val="Verzeichnis5"/>
    <w:next w:val="Standard"/>
    <w:semiHidden/>
    <w:rsid w:val="00802AA2"/>
    <w:pPr>
      <w:ind w:left="1985" w:hanging="1985"/>
    </w:pPr>
  </w:style>
  <w:style w:type="paragraph" w:styleId="Verzeichnis7">
    <w:name w:val="toc 7"/>
    <w:basedOn w:val="Verzeichnis6"/>
    <w:next w:val="Standard"/>
    <w:semiHidden/>
    <w:rsid w:val="00802AA2"/>
    <w:pPr>
      <w:ind w:left="2268" w:hanging="2268"/>
    </w:pPr>
  </w:style>
  <w:style w:type="paragraph" w:styleId="Aufzhlungszeichen2">
    <w:name w:val="List Bullet 2"/>
    <w:basedOn w:val="Aufzhlungszeichen"/>
    <w:rsid w:val="00802AA2"/>
    <w:pPr>
      <w:ind w:left="851"/>
    </w:pPr>
  </w:style>
  <w:style w:type="paragraph" w:styleId="Aufzhlungszeichen">
    <w:name w:val="List Bullet"/>
    <w:basedOn w:val="Liste"/>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Standard"/>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Aufzhlungszeichen3">
    <w:name w:val="List Bullet 3"/>
    <w:basedOn w:val="Aufzhlungszeichen2"/>
    <w:rsid w:val="00802AA2"/>
    <w:pPr>
      <w:ind w:left="1135"/>
    </w:pPr>
  </w:style>
  <w:style w:type="paragraph" w:styleId="Liste2">
    <w:name w:val="List 2"/>
    <w:basedOn w:val="Liste"/>
    <w:rsid w:val="00802AA2"/>
    <w:pPr>
      <w:ind w:left="851"/>
    </w:pPr>
  </w:style>
  <w:style w:type="paragraph" w:styleId="Liste3">
    <w:name w:val="List 3"/>
    <w:basedOn w:val="Liste2"/>
    <w:rsid w:val="00802AA2"/>
    <w:pPr>
      <w:ind w:left="1135"/>
    </w:pPr>
  </w:style>
  <w:style w:type="paragraph" w:styleId="Liste4">
    <w:name w:val="List 4"/>
    <w:basedOn w:val="Liste3"/>
    <w:rsid w:val="00802AA2"/>
    <w:pPr>
      <w:ind w:left="1418"/>
    </w:pPr>
  </w:style>
  <w:style w:type="paragraph" w:styleId="Liste5">
    <w:name w:val="List 5"/>
    <w:basedOn w:val="Liste4"/>
    <w:rsid w:val="00802AA2"/>
    <w:pPr>
      <w:ind w:left="1702"/>
    </w:pPr>
  </w:style>
  <w:style w:type="paragraph" w:styleId="Aufzhlungszeichen4">
    <w:name w:val="List Bullet 4"/>
    <w:basedOn w:val="Aufzhlungszeichen3"/>
    <w:rsid w:val="00802AA2"/>
    <w:pPr>
      <w:ind w:left="1418"/>
    </w:pPr>
  </w:style>
  <w:style w:type="paragraph" w:styleId="Aufzhlungszeichen5">
    <w:name w:val="List Bullet 5"/>
    <w:basedOn w:val="Aufzhlungszeichen4"/>
    <w:rsid w:val="00802AA2"/>
    <w:pPr>
      <w:ind w:left="1702"/>
    </w:pPr>
  </w:style>
  <w:style w:type="paragraph" w:customStyle="1" w:styleId="B20">
    <w:name w:val="B2"/>
    <w:basedOn w:val="Liste2"/>
    <w:rsid w:val="00802AA2"/>
    <w:pPr>
      <w:ind w:left="1191" w:hanging="454"/>
    </w:pPr>
  </w:style>
  <w:style w:type="paragraph" w:customStyle="1" w:styleId="B30">
    <w:name w:val="B3"/>
    <w:basedOn w:val="Liste3"/>
    <w:rsid w:val="00802AA2"/>
    <w:pPr>
      <w:ind w:left="1645" w:hanging="454"/>
    </w:pPr>
  </w:style>
  <w:style w:type="paragraph" w:customStyle="1" w:styleId="B4">
    <w:name w:val="B4"/>
    <w:basedOn w:val="Liste4"/>
    <w:rsid w:val="00802AA2"/>
    <w:pPr>
      <w:ind w:left="2098" w:hanging="454"/>
    </w:pPr>
  </w:style>
  <w:style w:type="paragraph" w:customStyle="1" w:styleId="B5">
    <w:name w:val="B5"/>
    <w:basedOn w:val="Liste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Kommentarthema">
    <w:name w:val="annotation subject"/>
    <w:basedOn w:val="Kommentartext"/>
    <w:next w:val="Kommentartext"/>
    <w:link w:val="KommentarthemaZchn"/>
    <w:rsid w:val="006D4E50"/>
    <w:rPr>
      <w:b/>
      <w:bCs/>
    </w:rPr>
  </w:style>
  <w:style w:type="paragraph" w:styleId="Kommentartext">
    <w:name w:val="annotation text"/>
    <w:basedOn w:val="Standard"/>
    <w:link w:val="KommentartextZchn"/>
    <w:semiHidden/>
  </w:style>
  <w:style w:type="character" w:customStyle="1" w:styleId="KommentartextZchn">
    <w:name w:val="Kommentartext Zchn"/>
    <w:link w:val="Kommentartext"/>
    <w:semiHidden/>
    <w:rsid w:val="006D4E50"/>
    <w:rPr>
      <w:lang w:eastAsia="en-US"/>
    </w:rPr>
  </w:style>
  <w:style w:type="character" w:customStyle="1" w:styleId="KommentarthemaZchn">
    <w:name w:val="Kommentarthema Zchn"/>
    <w:link w:val="Kommentarthema"/>
    <w:rsid w:val="006D4E50"/>
    <w:rPr>
      <w:b/>
      <w:bCs/>
      <w:lang w:eastAsia="en-US"/>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Standard"/>
    <w:rsid w:val="00802AA2"/>
    <w:pPr>
      <w:numPr>
        <w:numId w:val="5"/>
      </w:numPr>
      <w:tabs>
        <w:tab w:val="left" w:pos="851"/>
      </w:tabs>
    </w:pPr>
  </w:style>
  <w:style w:type="paragraph" w:customStyle="1" w:styleId="BN">
    <w:name w:val="BN"/>
    <w:basedOn w:val="Standard"/>
    <w:rsid w:val="00802AA2"/>
    <w:pPr>
      <w:numPr>
        <w:numId w:val="4"/>
      </w:numPr>
    </w:pPr>
  </w:style>
  <w:style w:type="paragraph" w:styleId="Textkrper">
    <w:name w:val="Body Text"/>
    <w:basedOn w:val="Standard"/>
    <w:pPr>
      <w:keepNext/>
      <w:spacing w:after="140"/>
    </w:pPr>
  </w:style>
  <w:style w:type="paragraph" w:styleId="Blocktext">
    <w:name w:val="Block Text"/>
    <w:basedOn w:val="Standard"/>
    <w:pPr>
      <w:spacing w:after="120"/>
      <w:ind w:left="1440" w:right="144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keepNext w:val="0"/>
      <w:spacing w:after="120"/>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Beschriftung">
    <w:name w:val="caption"/>
    <w:basedOn w:val="Standard"/>
    <w:next w:val="Standard"/>
    <w:qFormat/>
    <w:pPr>
      <w:spacing w:before="120" w:after="120"/>
    </w:pPr>
    <w:rPr>
      <w:b/>
      <w:bCs/>
    </w:rPr>
  </w:style>
  <w:style w:type="paragraph" w:styleId="Gruformel">
    <w:name w:val="Closing"/>
    <w:basedOn w:val="Standard"/>
    <w:pPr>
      <w:ind w:left="4252"/>
    </w:pPr>
  </w:style>
  <w:style w:type="character" w:styleId="Kommentarzeichen">
    <w:name w:val="annotation reference"/>
    <w:semiHidden/>
    <w:rPr>
      <w:sz w:val="16"/>
      <w:szCs w:val="16"/>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pPr>
      <w:numPr>
        <w:numId w:val="6"/>
      </w:numPr>
    </w:pPr>
  </w:style>
  <w:style w:type="paragraph" w:styleId="Listennummer4">
    <w:name w:val="List Number 4"/>
    <w:basedOn w:val="Standard"/>
    <w:pPr>
      <w:numPr>
        <w:numId w:val="7"/>
      </w:numPr>
    </w:pPr>
  </w:style>
  <w:style w:type="paragraph" w:styleId="Listennummer5">
    <w:name w:val="List Number 5"/>
    <w:basedOn w:val="Standard"/>
    <w:pPr>
      <w:numPr>
        <w:numId w:val="8"/>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style>
  <w:style w:type="character" w:styleId="Seitenzahl">
    <w:name w:val="page number"/>
    <w:basedOn w:val="Absatz-Standardschriftart"/>
  </w:style>
  <w:style w:type="paragraph" w:styleId="NurText">
    <w:name w:val="Plain Text"/>
    <w:basedOn w:val="Standard"/>
    <w:rPr>
      <w:rFonts w:ascii="Courier New" w:hAnsi="Courier New" w:cs="Courier New"/>
    </w:rPr>
  </w:style>
  <w:style w:type="paragraph" w:styleId="Anrede">
    <w:name w:val="Salutation"/>
    <w:basedOn w:val="Standard"/>
    <w:next w:val="Standard"/>
  </w:style>
  <w:style w:type="paragraph" w:styleId="Unterschrift">
    <w:name w:val="Signature"/>
    <w:basedOn w:val="Standard"/>
    <w:pPr>
      <w:ind w:left="4252"/>
    </w:pPr>
  </w:style>
  <w:style w:type="character" w:styleId="Fett">
    <w:name w:val="Strong"/>
    <w:qFormat/>
    <w:rPr>
      <w:b/>
      <w:bCs/>
    </w:rPr>
  </w:style>
  <w:style w:type="paragraph" w:styleId="Untertitel">
    <w:name w:val="Subtitle"/>
    <w:basedOn w:val="Standard"/>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802AA2"/>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oneM2M-CoverTableLeft">
    <w:name w:val="oneM2M-CoverTableLeft"/>
    <w:basedOn w:val="Standard"/>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Standard"/>
    <w:qFormat/>
    <w:rsid w:val="00D37DA4"/>
    <w:pPr>
      <w:tabs>
        <w:tab w:val="left" w:pos="284"/>
      </w:tabs>
      <w:overflowPunct/>
      <w:autoSpaceDE/>
      <w:autoSpaceDN/>
      <w:adjustRightInd/>
      <w:spacing w:before="120" w:after="0"/>
      <w:textAlignment w:val="auto"/>
    </w:pPr>
    <w:rPr>
      <w:rFonts w:eastAsia="SimSun"/>
      <w:szCs w:val="24"/>
    </w:rPr>
  </w:style>
  <w:style w:type="paragraph" w:styleId="berarbeitung">
    <w:name w:val="Revision"/>
    <w:hidden/>
    <w:uiPriority w:val="99"/>
    <w:semiHidden/>
    <w:rsid w:val="00CB6E33"/>
    <w:rPr>
      <w:lang w:eastAsia="en-US"/>
    </w:rPr>
  </w:style>
  <w:style w:type="table" w:styleId="Tabellenraster">
    <w:name w:val="Table Grid"/>
    <w:basedOn w:val="NormaleTabelle"/>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Standard"/>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Standard"/>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enabsatz">
    <w:name w:val="List Paragraph"/>
    <w:basedOn w:val="Standard"/>
    <w:uiPriority w:val="34"/>
    <w:qFormat/>
    <w:rsid w:val="00692391"/>
    <w:pPr>
      <w:ind w:left="720"/>
      <w:contextualSpacing/>
    </w:pPr>
  </w:style>
  <w:style w:type="character" w:styleId="NichtaufgelsteErwhnung">
    <w:name w:val="Unresolved Mention"/>
    <w:basedOn w:val="Absatz-Standardschriftart"/>
    <w:uiPriority w:val="99"/>
    <w:semiHidden/>
    <w:unhideWhenUsed/>
    <w:rsid w:val="0099655B"/>
    <w:rPr>
      <w:color w:val="605E5C"/>
      <w:shd w:val="clear" w:color="auto" w:fill="E1DFDD"/>
    </w:rPr>
  </w:style>
  <w:style w:type="paragraph" w:customStyle="1" w:styleId="OneM2M-FrontMatter">
    <w:name w:val="OneM2M-FrontMatter"/>
    <w:basedOn w:val="Standard"/>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Absatz-Standardschriftar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NormaleTabelle"/>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Standard"/>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Standard"/>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Standard"/>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KopfzeileZchn">
    <w:name w:val="Kopfzeile Zchn"/>
    <w:link w:val="Kopfzeile"/>
    <w:rsid w:val="001F1CB6"/>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41/-/merge_requests/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5</Pages>
  <Words>1022</Words>
  <Characters>6444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7452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Ingo Friese</dc:creator>
  <cp:keywords/>
  <cp:lastModifiedBy>Friese, Ingo Revision 2</cp:lastModifiedBy>
  <cp:revision>8</cp:revision>
  <cp:lastPrinted>2019-07-09T13:00:00Z</cp:lastPrinted>
  <dcterms:created xsi:type="dcterms:W3CDTF">2023-08-16T17:37:00Z</dcterms:created>
  <dcterms:modified xsi:type="dcterms:W3CDTF">2023-12-04T00:26:00Z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